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hd w:val="clear" w:color="auto" w:fill="FFFFFF"/>
        <w:spacing w:before="0" w:beforeAutospacing="0" w:after="0" w:afterAutospacing="0"/>
        <w:jc w:val="center"/>
        <w:rPr>
          <w:rFonts w:asciiTheme="minorEastAsia" w:hAnsiTheme="minorEastAsia" w:eastAsiaTheme="minorEastAsia"/>
          <w:b/>
          <w:bCs/>
          <w:color w:val="000000"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color w:val="000000"/>
          <w:sz w:val="28"/>
          <w:szCs w:val="28"/>
        </w:rPr>
        <w:t>小强ERP系统在线进行保游网投保操作指引</w:t>
      </w:r>
    </w:p>
    <w:p>
      <w:pPr>
        <w:pStyle w:val="5"/>
        <w:shd w:val="clear" w:color="auto" w:fill="FFFFFF"/>
        <w:spacing w:before="0" w:beforeAutospacing="0" w:after="0" w:afterAutospacing="0"/>
        <w:jc w:val="center"/>
        <w:rPr>
          <w:rFonts w:asciiTheme="minorEastAsia" w:hAnsiTheme="minorEastAsia" w:eastAsiaTheme="minorEastAsia"/>
          <w:b/>
          <w:bCs/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000000"/>
        </w:rPr>
        <w:t>1、「保游网」功能权限会默认仅赋予管理员，由管理员进行分配权限给其他人员；</w:t>
      </w: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  <w:sz w:val="22"/>
          <w:szCs w:val="22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000000"/>
        </w:rPr>
        <w:t>2、首次使用保游网投保，请自行与「保游网」联系开通账号，如已有保游网账号直接进行2</w:t>
      </w:r>
      <w:r>
        <w:rPr>
          <w:rFonts w:asciiTheme="minorEastAsia" w:hAnsiTheme="minorEastAsia" w:eastAsiaTheme="minorEastAsia"/>
          <w:color w:val="000000"/>
        </w:rPr>
        <w:t>.2</w:t>
      </w:r>
      <w:r>
        <w:rPr>
          <w:rFonts w:hint="eastAsia" w:asciiTheme="minorEastAsia" w:hAnsiTheme="minorEastAsia" w:eastAsiaTheme="minorEastAsia"/>
          <w:color w:val="000000"/>
        </w:rPr>
        <w:t>；</w:t>
      </w: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000000"/>
        </w:rPr>
        <w:t>2.1：注册「保游网」账号</w:t>
      </w:r>
      <w:r>
        <w:rPr>
          <w:rFonts w:hint="eastAsia" w:asciiTheme="minorEastAsia" w:hAnsiTheme="minorEastAsia" w:eastAsiaTheme="minorEastAsia"/>
          <w:color w:val="000000"/>
        </w:rPr>
        <w:br w:type="textWrapping"/>
      </w:r>
      <w:r>
        <w:rPr>
          <w:rFonts w:hint="eastAsia" w:asciiTheme="minorEastAsia" w:hAnsiTheme="minorEastAsia" w:eastAsiaTheme="minorEastAsia"/>
        </w:rPr>
        <w:t>保游网官网及注册地址：</w:t>
      </w:r>
      <w:r>
        <w:rPr>
          <w:rStyle w:val="10"/>
          <w:rFonts w:hint="eastAsia"/>
          <w:color w:val="auto"/>
        </w:rPr>
        <w:t>https://www.baoyouwang.com/MobileWeb/InviteRegister?type=QzFTd2ZNWEU3cHc9&amp;tp=4680/</w:t>
      </w:r>
      <w:r>
        <w:rPr>
          <w:rFonts w:hint="eastAsia"/>
        </w:rPr>
        <w:br w:type="textWrapping"/>
      </w:r>
      <w:r>
        <w:rPr>
          <w:rFonts w:hint="eastAsia" w:asciiTheme="minorEastAsia" w:hAnsiTheme="minorEastAsia" w:eastAsiaTheme="minorEastAsia"/>
        </w:rPr>
        <w:t>联系人：甘</w:t>
      </w:r>
      <w:r>
        <w:rPr>
          <w:rFonts w:asciiTheme="minorEastAsia" w:hAnsiTheme="minorEastAsia" w:eastAsiaTheme="minorEastAsia"/>
        </w:rPr>
        <w:t>子欢</w:t>
      </w:r>
      <w:r>
        <w:rPr>
          <w:rFonts w:hint="eastAsia" w:asciiTheme="minorEastAsia" w:hAnsiTheme="minorEastAsia" w:eastAsiaTheme="minorEastAsia"/>
        </w:rPr>
        <w:t xml:space="preserve"> 18948798448，</w:t>
      </w:r>
      <w:r>
        <w:rPr>
          <w:rFonts w:hint="eastAsia" w:asciiTheme="minorEastAsia" w:hAnsiTheme="minorEastAsia" w:eastAsiaTheme="minorEastAsia"/>
          <w:lang w:val="en-US" w:eastAsia="zh-CN"/>
        </w:rPr>
        <w:t>7*24小时客服</w:t>
      </w:r>
      <w:r>
        <w:rPr>
          <w:rFonts w:hint="eastAsia" w:asciiTheme="minorEastAsia" w:hAnsiTheme="minorEastAsia" w:eastAsiaTheme="minorEastAsia"/>
        </w:rPr>
        <w:t>电话：4001882892</w:t>
      </w:r>
    </w:p>
    <w:p>
      <w:pPr>
        <w:pStyle w:val="5"/>
        <w:shd w:val="clear" w:color="auto" w:fill="FFFFFF"/>
        <w:spacing w:before="0" w:beforeAutospacing="0" w:after="0" w:afterAutospacing="0" w:line="240" w:lineRule="exact"/>
        <w:rPr>
          <w:rFonts w:asciiTheme="minorEastAsia" w:hAnsiTheme="minorEastAsia" w:eastAsiaTheme="minorEastAsia"/>
          <w:color w:val="000000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000000"/>
        </w:rPr>
        <w:t>2.2：注册账号后，由保游网工作人员提供：对接秘钥、产品配置（Excel）；</w:t>
      </w:r>
      <w:r>
        <w:rPr>
          <w:rFonts w:asciiTheme="minorEastAsia" w:hAnsiTheme="minorEastAsia" w:eastAsiaTheme="minorEastAsia"/>
          <w:color w:val="000000"/>
        </w:rPr>
        <w:br w:type="textWrapping"/>
      </w:r>
      <w:r>
        <w:rPr>
          <w:rFonts w:hint="eastAsia" w:asciiTheme="minorEastAsia" w:hAnsiTheme="minorEastAsia" w:eastAsiaTheme="minorEastAsia"/>
          <w:color w:val="000000"/>
        </w:rPr>
        <w:t>3、登录小</w:t>
      </w:r>
      <w:r>
        <w:rPr>
          <w:rFonts w:hint="eastAsia" w:asciiTheme="minorEastAsia" w:hAnsiTheme="minorEastAsia" w:eastAsiaTheme="minorEastAsia"/>
          <w:color w:val="000000"/>
          <w:lang w:val="en-US" w:eastAsia="zh-CN"/>
        </w:rPr>
        <w:t>强</w:t>
      </w:r>
      <w:r>
        <w:rPr>
          <w:rFonts w:hint="eastAsia" w:asciiTheme="minorEastAsia" w:hAnsiTheme="minorEastAsia" w:eastAsiaTheme="minorEastAsia"/>
          <w:color w:val="000000"/>
        </w:rPr>
        <w:t>ERP系统，在【对接-在线投保管理-在线投保配置-保游网】进行秘钥的填写，并根据需要完善您的投保人信息；</w:t>
      </w:r>
      <w:r>
        <w:rPr>
          <w:rFonts w:asciiTheme="minorEastAsia" w:hAnsiTheme="minorEastAsia" w:eastAsiaTheme="minorEastAsia"/>
          <w:color w:val="000000"/>
        </w:rPr>
        <w:br w:type="textWrapping"/>
      </w:r>
      <w:r>
        <w:rPr>
          <w:rFonts w:asciiTheme="minorEastAsia" w:hAnsiTheme="minorEastAsia"/>
          <w:color w:val="000000"/>
        </w:rPr>
        <w:drawing>
          <wp:inline distT="0" distB="0" distL="0" distR="0">
            <wp:extent cx="6577965" cy="4923155"/>
            <wp:effectExtent l="0" t="0" r="13335" b="10795"/>
            <wp:docPr id="6" name="图片 13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C:\Users\Administrator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7965" cy="492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  <w:sz w:val="21"/>
          <w:szCs w:val="21"/>
        </w:rPr>
      </w:pPr>
      <w:r>
        <w:rPr>
          <w:rFonts w:hint="eastAsia" w:asciiTheme="minorEastAsia" w:hAnsiTheme="minorEastAsia" w:eastAsiaTheme="minorEastAsia"/>
          <w:color w:val="000000"/>
        </w:rPr>
        <w:t>4、在小强ERP系统的【资源 -供应商管理 -供应商资料管理】中，确保已经创建好「保游网」这个保险供应商；</w:t>
      </w:r>
      <w:r>
        <w:rPr>
          <w:rFonts w:asciiTheme="minorEastAsia" w:hAnsiTheme="minorEastAsia" w:eastAsiaTheme="minorEastAsia"/>
          <w:color w:val="000000"/>
        </w:rPr>
        <w:br w:type="textWrapping"/>
      </w:r>
      <w:r>
        <w:rPr>
          <w:rFonts w:hint="eastAsia" w:asciiTheme="minorEastAsia" w:hAnsiTheme="minorEastAsia"/>
          <w:color w:val="000000"/>
        </w:rPr>
        <w:drawing>
          <wp:inline distT="0" distB="0" distL="0" distR="0">
            <wp:extent cx="6645910" cy="497141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7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000000"/>
        </w:rPr>
        <w:t>5、在【资源-保险项目管理】中新增「保游网」可投保的保险项目，点击「在线同步更新-保游网同步」，系统会自动同步保游网平台中的保险项目明细（包含保险代码、保险名称、保险类型、天数保险种类、价格及保险金额等）;</w:t>
      </w:r>
      <w:r>
        <w:rPr>
          <w:rFonts w:asciiTheme="minorEastAsia" w:hAnsiTheme="minorEastAsia" w:eastAsiaTheme="minorEastAsia"/>
          <w:color w:val="000000"/>
        </w:rPr>
        <w:br w:type="textWrapping"/>
      </w:r>
      <w:r>
        <w:rPr>
          <w:rFonts w:asciiTheme="minorEastAsia" w:hAnsiTheme="minorEastAsia"/>
          <w:color w:val="000000"/>
        </w:rPr>
        <w:drawing>
          <wp:inline distT="0" distB="0" distL="0" distR="0">
            <wp:extent cx="6645275" cy="3970020"/>
            <wp:effectExtent l="0" t="0" r="3175" b="11430"/>
            <wp:docPr id="10" name="图片 10" descr="C:\Users\Administrator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图片2.png图片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97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/>
          <w:color w:val="000000"/>
        </w:rPr>
        <w:drawing>
          <wp:inline distT="0" distB="0" distL="0" distR="0">
            <wp:extent cx="6645910" cy="342392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2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 w:eastAsiaTheme="minorEastAsia"/>
          <w:color w:val="000000"/>
        </w:rPr>
        <w:t>6</w:t>
      </w:r>
      <w:r>
        <w:rPr>
          <w:rFonts w:hint="eastAsia" w:asciiTheme="minorEastAsia" w:hAnsiTheme="minorEastAsia" w:eastAsiaTheme="minorEastAsia"/>
          <w:color w:val="000000"/>
        </w:rPr>
        <w:t>、正式进入投保：</w:t>
      </w: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000000"/>
        </w:rPr>
        <w:t>有多个入口可进行，按照自己的使用习惯即可</w:t>
      </w: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000000"/>
        </w:rPr>
        <w:t>6.1入口A类（组团社、批发商系统）：</w:t>
      </w: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000000"/>
        </w:rPr>
        <w:t>【业务-团期计划】选中某团，点击右侧【我的订单】选中订单，点击上方的在线投保-保游网</w:t>
      </w:r>
      <w:r>
        <w:rPr>
          <w:rFonts w:asciiTheme="minorEastAsia" w:hAnsiTheme="minorEastAsia" w:eastAsiaTheme="minorEastAsia"/>
          <w:color w:val="000000"/>
        </w:rPr>
        <w:br w:type="textWrapping"/>
      </w:r>
      <w:r>
        <w:rPr>
          <w:rFonts w:asciiTheme="minorEastAsia" w:hAnsiTheme="minorEastAsia"/>
          <w:color w:val="000000"/>
        </w:rPr>
        <w:drawing>
          <wp:inline distT="0" distB="0" distL="0" distR="0">
            <wp:extent cx="6644005" cy="2875915"/>
            <wp:effectExtent l="0" t="0" r="4445" b="635"/>
            <wp:docPr id="16" name="图片 16" descr="C:\Users\Administrator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图片3.png图片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287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 w:eastAsiaTheme="minorEastAsia"/>
          <w:color w:val="000000"/>
        </w:rPr>
        <w:br w:type="textWrapping"/>
      </w:r>
      <w:r>
        <w:rPr>
          <w:rFonts w:hint="eastAsia" w:asciiTheme="minorEastAsia" w:hAnsiTheme="minorEastAsia" w:eastAsiaTheme="minorEastAsia"/>
          <w:color w:val="000000"/>
        </w:rPr>
        <w:t>【业务-订单管理】选中订单，点击右侧的“在线投保”，或上方的“在线投保-保游网”</w:t>
      </w:r>
      <w:r>
        <w:rPr>
          <w:rFonts w:asciiTheme="minorEastAsia" w:hAnsiTheme="minorEastAsia" w:eastAsiaTheme="minorEastAsia"/>
          <w:color w:val="000000"/>
        </w:rPr>
        <w:br w:type="textWrapping"/>
      </w:r>
      <w:r>
        <w:rPr>
          <w:rFonts w:asciiTheme="minorEastAsia" w:hAnsiTheme="minorEastAsia"/>
          <w:color w:val="000000"/>
        </w:rPr>
        <w:drawing>
          <wp:inline distT="0" distB="0" distL="0" distR="0">
            <wp:extent cx="6644640" cy="2270125"/>
            <wp:effectExtent l="0" t="0" r="3810" b="15875"/>
            <wp:docPr id="19" name="图片 19" descr="C:\Users\Administrator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图片4.png图片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27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000000"/>
        </w:rPr>
        <w:t>【业务-单项业务】选中订单，点击上方的在线投保-保游网;</w:t>
      </w:r>
      <w:r>
        <w:rPr>
          <w:rFonts w:asciiTheme="minorEastAsia" w:hAnsiTheme="minorEastAsia" w:eastAsiaTheme="minorEastAsia"/>
          <w:color w:val="000000"/>
        </w:rPr>
        <w:br w:type="textWrapping"/>
      </w:r>
      <w:r>
        <w:rPr>
          <w:rFonts w:asciiTheme="minorEastAsia" w:hAnsiTheme="minorEastAsia"/>
          <w:color w:val="000000"/>
        </w:rPr>
        <w:drawing>
          <wp:inline distT="0" distB="0" distL="0" distR="0">
            <wp:extent cx="6645275" cy="3354070"/>
            <wp:effectExtent l="0" t="0" r="3175" b="17780"/>
            <wp:docPr id="5" name="图片 10" descr="C:\Users\Administrator\Desktop\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C:\Users\Administrator\Desktop\图片5.png图片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35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000000"/>
        </w:rPr>
        <w:t>6.2入口B类（组团社系统）：</w:t>
      </w: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000000"/>
        </w:rPr>
        <w:t>【门店-门店订单管理】选中订单，点击右侧的“在线投保”，或上方的“在线投保-保游网”；</w:t>
      </w: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  <w:r>
        <w:rPr>
          <w:rFonts w:asciiTheme="minorEastAsia" w:hAnsiTheme="minorEastAsia"/>
          <w:color w:val="000000"/>
        </w:rPr>
        <w:drawing>
          <wp:inline distT="0" distB="0" distL="0" distR="0">
            <wp:extent cx="6645910" cy="194310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67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000000"/>
        </w:rPr>
        <w:t>6.3、投保完成后，可在上述的各个入口处查看：投保状态查询、撤销保单、下载保单、投保明细查看的功能；还可以针对投保状态未同步的情况下做二次</w:t>
      </w:r>
      <w:r>
        <w:rPr>
          <w:rFonts w:hint="eastAsia" w:asciiTheme="minorEastAsia" w:hAnsiTheme="minorEastAsia" w:eastAsiaTheme="minorEastAsia"/>
          <w:color w:val="000000"/>
          <w:lang w:eastAsia="zh-CN"/>
        </w:rPr>
        <w:t>“</w:t>
      </w:r>
      <w:r>
        <w:rPr>
          <w:rFonts w:hint="eastAsia" w:asciiTheme="minorEastAsia" w:hAnsiTheme="minorEastAsia" w:eastAsiaTheme="minorEastAsia"/>
          <w:color w:val="000000"/>
        </w:rPr>
        <w:t>检测</w:t>
      </w:r>
      <w:r>
        <w:rPr>
          <w:rFonts w:hint="eastAsia" w:asciiTheme="minorEastAsia" w:hAnsiTheme="minorEastAsia" w:eastAsiaTheme="minorEastAsia"/>
          <w:color w:val="000000"/>
          <w:lang w:val="en-US" w:eastAsia="zh-CN"/>
        </w:rPr>
        <w:t>及</w:t>
      </w:r>
      <w:r>
        <w:rPr>
          <w:rFonts w:hint="eastAsia" w:asciiTheme="minorEastAsia" w:hAnsiTheme="minorEastAsia" w:eastAsiaTheme="minorEastAsia"/>
          <w:color w:val="000000"/>
        </w:rPr>
        <w:t>更新</w:t>
      </w:r>
      <w:r>
        <w:rPr>
          <w:rFonts w:hint="eastAsia" w:asciiTheme="minorEastAsia" w:hAnsiTheme="minorEastAsia" w:eastAsiaTheme="minorEastAsia"/>
          <w:color w:val="000000"/>
          <w:lang w:eastAsia="zh-CN"/>
        </w:rPr>
        <w:t>”</w:t>
      </w:r>
      <w:r>
        <w:rPr>
          <w:rFonts w:hint="eastAsia" w:asciiTheme="minorEastAsia" w:hAnsiTheme="minorEastAsia" w:eastAsiaTheme="minorEastAsia"/>
          <w:color w:val="000000"/>
        </w:rPr>
        <w:t>状态。</w:t>
      </w:r>
      <w:r>
        <w:rPr>
          <w:rFonts w:asciiTheme="minorEastAsia" w:hAnsiTheme="minorEastAsia" w:eastAsiaTheme="minorEastAsia"/>
          <w:color w:val="000000"/>
        </w:rPr>
        <w:br w:type="textWrapping"/>
      </w:r>
      <w:r>
        <w:rPr>
          <w:rFonts w:asciiTheme="minorEastAsia" w:hAnsiTheme="minorEastAsia"/>
          <w:color w:val="000000"/>
        </w:rPr>
        <w:drawing>
          <wp:inline distT="0" distB="0" distL="0" distR="0">
            <wp:extent cx="6645910" cy="2588260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</w:p>
    <w:p>
      <w:pPr>
        <w:pStyle w:val="5"/>
        <w:shd w:val="clear" w:color="auto" w:fill="FFFFFF"/>
        <w:spacing w:before="0" w:beforeAutospacing="0" w:after="0" w:afterAutospacing="0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000000"/>
        </w:rPr>
        <w:t>7、关于投保费用的说明：</w:t>
      </w:r>
    </w:p>
    <w:p>
      <w:pPr>
        <w:pStyle w:val="5"/>
        <w:shd w:val="clear" w:color="auto" w:fill="FFFFFF"/>
        <w:spacing w:before="0" w:beforeAutospacing="0" w:after="0" w:afterAutospacing="0"/>
        <w:ind w:firstLine="480" w:firstLineChars="200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000000"/>
        </w:rPr>
        <w:t>投保扣费模式为「保游网」账户余额扣除，即开通「保游网」对接后，需要在「保游网」后台有余额可使用，具体可咨询「保游网」工作人员；</w:t>
      </w:r>
    </w:p>
    <w:p>
      <w:pPr>
        <w:pStyle w:val="5"/>
        <w:shd w:val="clear" w:color="auto" w:fill="FFFFFF"/>
        <w:spacing w:before="0" w:beforeAutospacing="0" w:after="0" w:afterAutospacing="0"/>
        <w:ind w:firstLine="480" w:firstLineChars="200"/>
        <w:rPr>
          <w:rFonts w:asciiTheme="minorEastAsia" w:hAnsiTheme="minorEastAsia" w:eastAsiaTheme="minorEastAsia"/>
          <w:color w:val="000000"/>
        </w:rPr>
      </w:pPr>
      <w:r>
        <w:rPr>
          <w:rFonts w:hint="eastAsia" w:asciiTheme="minorEastAsia" w:hAnsiTheme="minorEastAsia" w:eastAsiaTheme="minorEastAsia"/>
          <w:color w:val="000000"/>
        </w:rPr>
        <w:t>通过入口A</w:t>
      </w:r>
      <w:r>
        <w:rPr>
          <w:rFonts w:hint="eastAsia" w:asciiTheme="minorEastAsia" w:hAnsiTheme="minorEastAsia" w:eastAsiaTheme="minorEastAsia"/>
          <w:color w:val="000000"/>
          <w:lang w:val="en-US" w:eastAsia="zh-CN"/>
        </w:rPr>
        <w:t>类</w:t>
      </w:r>
      <w:r>
        <w:rPr>
          <w:rFonts w:hint="eastAsia" w:asciiTheme="minorEastAsia" w:hAnsiTheme="minorEastAsia" w:eastAsiaTheme="minorEastAsia"/>
          <w:color w:val="000000"/>
        </w:rPr>
        <w:t>投保成功后，系统会在订单所在团期新增一笔支出成本，同时会扣除「保游网」后台余额；如果退保，原有生成未审核的成本会自动删除，并生成日志。</w:t>
      </w:r>
    </w:p>
    <w:p>
      <w:pPr>
        <w:pStyle w:val="5"/>
        <w:shd w:val="clear" w:color="auto" w:fill="FFFFFF"/>
        <w:spacing w:before="0" w:beforeAutospacing="0" w:after="0" w:afterAutospacing="0"/>
        <w:ind w:firstLine="480" w:firstLineChars="200"/>
        <w:rPr>
          <w:rFonts w:asciiTheme="minorEastAsia" w:hAnsiTheme="minorEastAsia"/>
          <w:sz w:val="22"/>
        </w:rPr>
      </w:pPr>
      <w:r>
        <w:rPr>
          <w:rFonts w:hint="eastAsia" w:asciiTheme="minorEastAsia" w:hAnsiTheme="minorEastAsia" w:eastAsiaTheme="minorEastAsia"/>
          <w:color w:val="000000"/>
        </w:rPr>
        <w:t>通过入口</w:t>
      </w:r>
      <w:r>
        <w:rPr>
          <w:rFonts w:asciiTheme="minorEastAsia" w:hAnsiTheme="minorEastAsia" w:eastAsiaTheme="minorEastAsia"/>
          <w:color w:val="000000"/>
        </w:rPr>
        <w:t>B</w:t>
      </w:r>
      <w:r>
        <w:rPr>
          <w:rFonts w:hint="eastAsia" w:asciiTheme="minorEastAsia" w:hAnsiTheme="minorEastAsia" w:eastAsiaTheme="minorEastAsia"/>
          <w:color w:val="000000"/>
          <w:lang w:val="en-US" w:eastAsia="zh-CN"/>
        </w:rPr>
        <w:t>类</w:t>
      </w:r>
      <w:r>
        <w:rPr>
          <w:rFonts w:hint="eastAsia" w:asciiTheme="minorEastAsia" w:hAnsiTheme="minorEastAsia" w:eastAsiaTheme="minorEastAsia"/>
          <w:color w:val="000000"/>
        </w:rPr>
        <w:t>投保成功后，系统会在门店的订单账单中，新增一笔应付账单，在付款中，新增一笔实付，该笔费用会自动从门店余额中扣除，所以门店投保时需要在「保游网」后台保证有足够的余额进行支付，同时会扣除「保游网」后台余额。</w:t>
      </w:r>
      <w:r>
        <w:rPr>
          <w:rFonts w:asciiTheme="minorEastAsia" w:hAnsiTheme="minorEastAsia" w:eastAsiaTheme="minorEastAsia"/>
          <w:color w:val="000000"/>
        </w:rPr>
        <w:t>如果退保</w:t>
      </w:r>
      <w:r>
        <w:rPr>
          <w:rFonts w:hint="eastAsia" w:asciiTheme="minorEastAsia" w:hAnsiTheme="minorEastAsia" w:eastAsiaTheme="minorEastAsia"/>
          <w:color w:val="000000"/>
        </w:rPr>
        <w:t>，</w:t>
      </w:r>
      <w:r>
        <w:rPr>
          <w:rFonts w:asciiTheme="minorEastAsia" w:hAnsiTheme="minorEastAsia" w:eastAsiaTheme="minorEastAsia"/>
          <w:color w:val="000000"/>
        </w:rPr>
        <w:t>会自动生成对应一笔负数账单</w:t>
      </w:r>
      <w:r>
        <w:rPr>
          <w:rFonts w:hint="eastAsia" w:asciiTheme="minorEastAsia" w:hAnsiTheme="minorEastAsia" w:eastAsiaTheme="minorEastAsia"/>
          <w:color w:val="000000"/>
        </w:rPr>
        <w:t>，</w:t>
      </w:r>
      <w:r>
        <w:rPr>
          <w:rFonts w:asciiTheme="minorEastAsia" w:hAnsiTheme="minorEastAsia" w:eastAsiaTheme="minorEastAsia"/>
          <w:color w:val="000000"/>
        </w:rPr>
        <w:t>并退回到</w:t>
      </w:r>
      <w:r>
        <w:rPr>
          <w:rFonts w:hint="eastAsia" w:asciiTheme="minorEastAsia" w:hAnsiTheme="minorEastAsia" w:eastAsiaTheme="minorEastAsia"/>
          <w:color w:val="000000"/>
        </w:rPr>
        <w:t>「保游网」后台</w:t>
      </w:r>
      <w:r>
        <w:rPr>
          <w:rFonts w:asciiTheme="minorEastAsia" w:hAnsiTheme="minorEastAsia" w:eastAsiaTheme="minorEastAsia"/>
          <w:color w:val="000000"/>
        </w:rPr>
        <w:t>余额</w:t>
      </w:r>
      <w:r>
        <w:rPr>
          <w:rFonts w:hint="eastAsia" w:asciiTheme="minorEastAsia" w:hAnsiTheme="minorEastAsia" w:eastAsiaTheme="minorEastAsia"/>
          <w:color w:val="000000"/>
        </w:rPr>
        <w:t>。</w:t>
      </w:r>
      <w:bookmarkStart w:id="0" w:name="_GoBack"/>
      <w:bookmarkEnd w:id="0"/>
      <w:r>
        <w:rPr>
          <w:rFonts w:asciiTheme="minorEastAsia" w:hAnsiTheme="minorEastAsia" w:eastAsiaTheme="minorEastAsia"/>
          <w:color w:val="000000"/>
        </w:rPr>
        <w:br w:type="textWrapping"/>
      </w:r>
      <w:r>
        <w:rPr>
          <w:rFonts w:hint="eastAsia" w:asciiTheme="minorEastAsia" w:hAnsiTheme="minorEastAsia"/>
          <w:color w:val="000000"/>
        </w:rPr>
        <w:drawing>
          <wp:inline distT="0" distB="0" distL="0" distR="0">
            <wp:extent cx="6645910" cy="2009140"/>
            <wp:effectExtent l="19050" t="0" r="254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0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color w:val="000000"/>
        </w:rPr>
        <w:t>PS：在投保的使用上有任何问题，可通过小强系统的智能客服进行咨询。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yNjFkZGNhODQyMGNkNDFkOTY0NGRkMzRkYmVjYTQifQ=="/>
  </w:docVars>
  <w:rsids>
    <w:rsidRoot w:val="00161671"/>
    <w:rsid w:val="000100FF"/>
    <w:rsid w:val="00072FD3"/>
    <w:rsid w:val="000924DB"/>
    <w:rsid w:val="00097123"/>
    <w:rsid w:val="000A0441"/>
    <w:rsid w:val="000C17E2"/>
    <w:rsid w:val="000E1868"/>
    <w:rsid w:val="000E42F1"/>
    <w:rsid w:val="000F02A3"/>
    <w:rsid w:val="00107EAA"/>
    <w:rsid w:val="00131330"/>
    <w:rsid w:val="0015045A"/>
    <w:rsid w:val="001553B2"/>
    <w:rsid w:val="00161327"/>
    <w:rsid w:val="00161671"/>
    <w:rsid w:val="0018168A"/>
    <w:rsid w:val="00184BB6"/>
    <w:rsid w:val="00194E7F"/>
    <w:rsid w:val="001A5D20"/>
    <w:rsid w:val="001A796C"/>
    <w:rsid w:val="001C7E21"/>
    <w:rsid w:val="00211E30"/>
    <w:rsid w:val="0022574A"/>
    <w:rsid w:val="002535E9"/>
    <w:rsid w:val="002623D4"/>
    <w:rsid w:val="00262B01"/>
    <w:rsid w:val="00285F7A"/>
    <w:rsid w:val="002920DC"/>
    <w:rsid w:val="002A2647"/>
    <w:rsid w:val="002D18E0"/>
    <w:rsid w:val="002E2666"/>
    <w:rsid w:val="00301CFC"/>
    <w:rsid w:val="00305E42"/>
    <w:rsid w:val="00321CE4"/>
    <w:rsid w:val="0033039C"/>
    <w:rsid w:val="003317FA"/>
    <w:rsid w:val="003365D0"/>
    <w:rsid w:val="00341648"/>
    <w:rsid w:val="00345C72"/>
    <w:rsid w:val="003712DF"/>
    <w:rsid w:val="0037723C"/>
    <w:rsid w:val="00381E81"/>
    <w:rsid w:val="00396C9C"/>
    <w:rsid w:val="003B67D9"/>
    <w:rsid w:val="003C5709"/>
    <w:rsid w:val="003E388F"/>
    <w:rsid w:val="0041412E"/>
    <w:rsid w:val="004401D8"/>
    <w:rsid w:val="00447620"/>
    <w:rsid w:val="004650B8"/>
    <w:rsid w:val="00466BD1"/>
    <w:rsid w:val="00480ECD"/>
    <w:rsid w:val="004A3926"/>
    <w:rsid w:val="004B0B6C"/>
    <w:rsid w:val="004B61FE"/>
    <w:rsid w:val="00512942"/>
    <w:rsid w:val="005147D1"/>
    <w:rsid w:val="005219AA"/>
    <w:rsid w:val="005433AE"/>
    <w:rsid w:val="00552026"/>
    <w:rsid w:val="00553315"/>
    <w:rsid w:val="005A0301"/>
    <w:rsid w:val="005B0247"/>
    <w:rsid w:val="005C2B69"/>
    <w:rsid w:val="005C3131"/>
    <w:rsid w:val="005E477B"/>
    <w:rsid w:val="005E74D3"/>
    <w:rsid w:val="00601A96"/>
    <w:rsid w:val="006251E5"/>
    <w:rsid w:val="00655099"/>
    <w:rsid w:val="00655BFE"/>
    <w:rsid w:val="00662BF5"/>
    <w:rsid w:val="006931A0"/>
    <w:rsid w:val="00695505"/>
    <w:rsid w:val="006A3B9B"/>
    <w:rsid w:val="006A5F68"/>
    <w:rsid w:val="006E14E2"/>
    <w:rsid w:val="006F0BC4"/>
    <w:rsid w:val="0070485C"/>
    <w:rsid w:val="00713FE4"/>
    <w:rsid w:val="00720E06"/>
    <w:rsid w:val="00745FCD"/>
    <w:rsid w:val="0076026B"/>
    <w:rsid w:val="00767162"/>
    <w:rsid w:val="007B12AF"/>
    <w:rsid w:val="007C74EA"/>
    <w:rsid w:val="007F31E9"/>
    <w:rsid w:val="00804F11"/>
    <w:rsid w:val="00810E87"/>
    <w:rsid w:val="0081236B"/>
    <w:rsid w:val="00825A15"/>
    <w:rsid w:val="00851CAA"/>
    <w:rsid w:val="008A1266"/>
    <w:rsid w:val="008B10FB"/>
    <w:rsid w:val="008C22D0"/>
    <w:rsid w:val="008C36DA"/>
    <w:rsid w:val="008D1A80"/>
    <w:rsid w:val="008E6189"/>
    <w:rsid w:val="008F274B"/>
    <w:rsid w:val="00931369"/>
    <w:rsid w:val="009358B9"/>
    <w:rsid w:val="00936CB4"/>
    <w:rsid w:val="0096138D"/>
    <w:rsid w:val="00965CA4"/>
    <w:rsid w:val="00995577"/>
    <w:rsid w:val="009B0F20"/>
    <w:rsid w:val="009B35B6"/>
    <w:rsid w:val="009B5D60"/>
    <w:rsid w:val="00A4476E"/>
    <w:rsid w:val="00A453E4"/>
    <w:rsid w:val="00A55FBD"/>
    <w:rsid w:val="00A60064"/>
    <w:rsid w:val="00A86E90"/>
    <w:rsid w:val="00AC1BB9"/>
    <w:rsid w:val="00AD64FC"/>
    <w:rsid w:val="00AE2BD5"/>
    <w:rsid w:val="00AF6F3C"/>
    <w:rsid w:val="00B104BE"/>
    <w:rsid w:val="00B46570"/>
    <w:rsid w:val="00B62C79"/>
    <w:rsid w:val="00B74A19"/>
    <w:rsid w:val="00B81DAB"/>
    <w:rsid w:val="00B821A1"/>
    <w:rsid w:val="00B83BDE"/>
    <w:rsid w:val="00B86C57"/>
    <w:rsid w:val="00BA45FE"/>
    <w:rsid w:val="00BA6DCD"/>
    <w:rsid w:val="00BD586F"/>
    <w:rsid w:val="00BD6419"/>
    <w:rsid w:val="00C0630A"/>
    <w:rsid w:val="00C21F34"/>
    <w:rsid w:val="00C756B8"/>
    <w:rsid w:val="00CA5E11"/>
    <w:rsid w:val="00CA71D5"/>
    <w:rsid w:val="00CB3F98"/>
    <w:rsid w:val="00CC1A18"/>
    <w:rsid w:val="00D22509"/>
    <w:rsid w:val="00D35FBB"/>
    <w:rsid w:val="00D41756"/>
    <w:rsid w:val="00D6430C"/>
    <w:rsid w:val="00D64819"/>
    <w:rsid w:val="00D64C8A"/>
    <w:rsid w:val="00DA50D1"/>
    <w:rsid w:val="00DB71E6"/>
    <w:rsid w:val="00DD62EA"/>
    <w:rsid w:val="00DF2801"/>
    <w:rsid w:val="00E007B6"/>
    <w:rsid w:val="00E114C1"/>
    <w:rsid w:val="00E268BF"/>
    <w:rsid w:val="00E343DE"/>
    <w:rsid w:val="00E5155B"/>
    <w:rsid w:val="00E5785F"/>
    <w:rsid w:val="00E623E0"/>
    <w:rsid w:val="00E64C1B"/>
    <w:rsid w:val="00E77B29"/>
    <w:rsid w:val="00EA334A"/>
    <w:rsid w:val="00ED3EDE"/>
    <w:rsid w:val="00EE7B3E"/>
    <w:rsid w:val="00EF7FF2"/>
    <w:rsid w:val="00F250D3"/>
    <w:rsid w:val="00F3294A"/>
    <w:rsid w:val="00F4677E"/>
    <w:rsid w:val="00F61840"/>
    <w:rsid w:val="00F6714A"/>
    <w:rsid w:val="00F72EB6"/>
    <w:rsid w:val="00F752CE"/>
    <w:rsid w:val="00F77AFD"/>
    <w:rsid w:val="00FB5E63"/>
    <w:rsid w:val="50832157"/>
    <w:rsid w:val="61287574"/>
    <w:rsid w:val="632655D7"/>
    <w:rsid w:val="64BB3FE0"/>
    <w:rsid w:val="66D039E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FollowedHyperlink"/>
    <w:basedOn w:val="7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11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3">
    <w:name w:val="批注框文本 字符"/>
    <w:basedOn w:val="7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967</Words>
  <Characters>1093</Characters>
  <Lines>8</Lines>
  <Paragraphs>2</Paragraphs>
  <TotalTime>1</TotalTime>
  <ScaleCrop>false</ScaleCrop>
  <LinksUpToDate>false</LinksUpToDate>
  <CharactersWithSpaces>1096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2020-12-01T02:49:00Z</dcterms:created>
  <dc:creator>叶 珊</dc:creator>
  <cp:lastModifiedBy>陈V</cp:lastModifiedBy>
  <dcterms:modified xsi:type="dcterms:W3CDTF">2022-06-01T06:26:11Z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8A7AB55DF4744ECB971038176EEDBF23</vt:lpwstr>
  </property>
</Properties>
</file>