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A207F">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-666750</wp:posOffset>
            </wp:positionH>
            <wp:positionV relativeFrom="paragraph">
              <wp:posOffset>-891540</wp:posOffset>
            </wp:positionV>
            <wp:extent cx="7543165" cy="10657840"/>
            <wp:effectExtent l="0" t="0" r="635" b="10160"/>
            <wp:wrapSquare wrapText="bothSides"/>
            <wp:docPr id="1" name="图片 1" descr="174728862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7288623887"/>
                    <pic:cNvPicPr>
                      <a:picLocks noChangeAspect="1"/>
                    </pic:cNvPicPr>
                  </pic:nvPicPr>
                  <pic:blipFill>
                    <a:blip r:embed="rId4"/>
                    <a:stretch>
                      <a:fillRect/>
                    </a:stretch>
                  </pic:blipFill>
                  <pic:spPr>
                    <a:xfrm>
                      <a:off x="0" y="0"/>
                      <a:ext cx="7543165" cy="10657840"/>
                    </a:xfrm>
                    <a:prstGeom prst="rect">
                      <a:avLst/>
                    </a:prstGeom>
                  </pic:spPr>
                </pic:pic>
              </a:graphicData>
            </a:graphic>
          </wp:anchor>
        </w:drawing>
      </w:r>
    </w:p>
    <w:tbl>
      <w:tblPr>
        <w:tblStyle w:val="4"/>
        <w:tblpPr w:leftFromText="180" w:rightFromText="180" w:vertAnchor="page" w:horzAnchor="page" w:tblpX="639" w:tblpY="2158"/>
        <w:tblOverlap w:val="never"/>
        <w:tblW w:w="10808" w:type="dxa"/>
        <w:tblInd w:w="0" w:type="dxa"/>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Layout w:type="fixed"/>
        <w:tblCellMar>
          <w:top w:w="0" w:type="dxa"/>
          <w:left w:w="108" w:type="dxa"/>
          <w:bottom w:w="0" w:type="dxa"/>
          <w:right w:w="108" w:type="dxa"/>
        </w:tblCellMar>
      </w:tblPr>
      <w:tblGrid>
        <w:gridCol w:w="893"/>
        <w:gridCol w:w="5958"/>
        <w:gridCol w:w="414"/>
        <w:gridCol w:w="783"/>
        <w:gridCol w:w="970"/>
        <w:gridCol w:w="1790"/>
      </w:tblGrid>
      <w:tr w14:paraId="1842BB91">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187" w:hRule="atLeast"/>
        </w:trPr>
        <w:tc>
          <w:tcPr>
            <w:tcW w:w="10808" w:type="dxa"/>
            <w:gridSpan w:val="6"/>
            <w:tcBorders>
              <w:tl2br w:val="nil"/>
              <w:tr2bl w:val="nil"/>
            </w:tcBorders>
            <w:vAlign w:val="center"/>
          </w:tcPr>
          <w:p w14:paraId="0DE5B9DF">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69A08791">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0D29D8BF">
            <w:pPr>
              <w:jc w:val="both"/>
              <w:rPr>
                <w:rFonts w:hint="eastAsia" w:asciiTheme="majorEastAsia" w:hAnsiTheme="majorEastAsia" w:eastAsiaTheme="majorEastAsia" w:cstheme="majorEastAsia"/>
                <w:b/>
                <w:bCs w:val="0"/>
                <w:sz w:val="21"/>
                <w:szCs w:val="21"/>
                <w:vertAlign w:val="baseline"/>
                <w:lang w:val="en-US" w:eastAsia="zh-CN"/>
              </w:rPr>
            </w:pPr>
          </w:p>
        </w:tc>
        <w:tc>
          <w:tcPr>
            <w:tcW w:w="5958" w:type="dxa"/>
            <w:tcBorders>
              <w:tl2br w:val="nil"/>
              <w:tr2bl w:val="nil"/>
            </w:tcBorders>
            <w:vAlign w:val="center"/>
          </w:tcPr>
          <w:p w14:paraId="62F6F08E">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14" w:type="dxa"/>
            <w:tcBorders>
              <w:tl2br w:val="nil"/>
              <w:tr2bl w:val="nil"/>
            </w:tcBorders>
            <w:vAlign w:val="center"/>
          </w:tcPr>
          <w:p w14:paraId="2E6022A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83" w:type="dxa"/>
            <w:tcBorders>
              <w:tl2br w:val="nil"/>
              <w:tr2bl w:val="nil"/>
            </w:tcBorders>
            <w:vAlign w:val="center"/>
          </w:tcPr>
          <w:p w14:paraId="659FCBC7">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14:paraId="26E8F14D">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14:paraId="4B9F77F4">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48185240">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301" w:hRule="atLeast"/>
        </w:trPr>
        <w:tc>
          <w:tcPr>
            <w:tcW w:w="893" w:type="dxa"/>
            <w:tcBorders>
              <w:tl2br w:val="nil"/>
              <w:tr2bl w:val="nil"/>
            </w:tcBorders>
            <w:vAlign w:val="center"/>
          </w:tcPr>
          <w:p w14:paraId="32736D85">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958" w:type="dxa"/>
            <w:tcBorders>
              <w:tl2br w:val="nil"/>
              <w:tr2bl w:val="nil"/>
            </w:tcBorders>
            <w:vAlign w:val="center"/>
          </w:tcPr>
          <w:p w14:paraId="38762F05">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p w14:paraId="6132F89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 xml:space="preserve">参考航班：NH924   CAN/HND 14:15-19:45 </w:t>
            </w:r>
          </w:p>
        </w:tc>
        <w:tc>
          <w:tcPr>
            <w:tcW w:w="414" w:type="dxa"/>
            <w:tcBorders>
              <w:tl2br w:val="nil"/>
              <w:tr2bl w:val="nil"/>
            </w:tcBorders>
            <w:vAlign w:val="center"/>
          </w:tcPr>
          <w:p w14:paraId="24145C0C">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83" w:type="dxa"/>
            <w:tcBorders>
              <w:tl2br w:val="nil"/>
              <w:tr2bl w:val="nil"/>
            </w:tcBorders>
            <w:vAlign w:val="center"/>
          </w:tcPr>
          <w:p w14:paraId="74F39DF6">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6C813494">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16A5F06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6E61D2CF">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94" w:hRule="atLeast"/>
        </w:trPr>
        <w:tc>
          <w:tcPr>
            <w:tcW w:w="893" w:type="dxa"/>
            <w:tcBorders>
              <w:tl2br w:val="nil"/>
              <w:tr2bl w:val="nil"/>
            </w:tcBorders>
            <w:vAlign w:val="center"/>
          </w:tcPr>
          <w:p w14:paraId="2B0A917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958" w:type="dxa"/>
            <w:tcBorders>
              <w:tl2br w:val="nil"/>
              <w:tr2bl w:val="nil"/>
            </w:tcBorders>
            <w:vAlign w:val="center"/>
          </w:tcPr>
          <w:p w14:paraId="465ECCD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大阪城公园（不登城）-茶道体验-心斋桥&amp;道顿堀</w:t>
            </w:r>
          </w:p>
          <w:p w14:paraId="1F9A7B50">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参考航班：NH15   HND/ITM   0800-0905</w:t>
            </w:r>
          </w:p>
        </w:tc>
        <w:tc>
          <w:tcPr>
            <w:tcW w:w="414" w:type="dxa"/>
            <w:tcBorders>
              <w:tl2br w:val="nil"/>
              <w:tr2bl w:val="nil"/>
            </w:tcBorders>
            <w:vAlign w:val="center"/>
          </w:tcPr>
          <w:p w14:paraId="3EF48EC8">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4CBE93DE">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0D383B49">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342B0FE2">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kern w:val="2"/>
                <w:sz w:val="21"/>
                <w:szCs w:val="21"/>
                <w:vertAlign w:val="baseline"/>
                <w:lang w:val="en-US" w:eastAsia="zh-CN" w:bidi="ar-SA"/>
              </w:rPr>
              <w:t>关西地区酒店</w:t>
            </w:r>
          </w:p>
        </w:tc>
      </w:tr>
      <w:tr w14:paraId="5482ED24">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5836D4E5">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958" w:type="dxa"/>
            <w:tcBorders>
              <w:tl2br w:val="nil"/>
              <w:tr2bl w:val="nil"/>
            </w:tcBorders>
            <w:vAlign w:val="center"/>
          </w:tcPr>
          <w:p w14:paraId="46D2582E">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奈良神鹿公园-春日大社-金阁寺-御宝</w:t>
            </w:r>
          </w:p>
        </w:tc>
        <w:tc>
          <w:tcPr>
            <w:tcW w:w="414" w:type="dxa"/>
            <w:tcBorders>
              <w:tl2br w:val="nil"/>
              <w:tr2bl w:val="nil"/>
            </w:tcBorders>
            <w:vAlign w:val="center"/>
          </w:tcPr>
          <w:p w14:paraId="3DE2383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5CBDBFA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127A9969">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61F52BB2">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中部地区酒店</w:t>
            </w:r>
          </w:p>
        </w:tc>
      </w:tr>
      <w:tr w14:paraId="37F80484">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89" w:hRule="atLeast"/>
        </w:trPr>
        <w:tc>
          <w:tcPr>
            <w:tcW w:w="893" w:type="dxa"/>
            <w:tcBorders>
              <w:tl2br w:val="nil"/>
              <w:tr2bl w:val="nil"/>
            </w:tcBorders>
            <w:vAlign w:val="center"/>
          </w:tcPr>
          <w:p w14:paraId="2B8E9BF5">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958" w:type="dxa"/>
            <w:tcBorders>
              <w:tl2br w:val="nil"/>
              <w:tr2bl w:val="nil"/>
            </w:tcBorders>
            <w:vAlign w:val="center"/>
          </w:tcPr>
          <w:p w14:paraId="2370ADEA">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富士山五合目-忍野八海-山中湖-地震体验馆</w:t>
            </w:r>
          </w:p>
        </w:tc>
        <w:tc>
          <w:tcPr>
            <w:tcW w:w="414" w:type="dxa"/>
            <w:tcBorders>
              <w:tl2br w:val="nil"/>
              <w:tr2bl w:val="nil"/>
            </w:tcBorders>
            <w:vAlign w:val="center"/>
          </w:tcPr>
          <w:p w14:paraId="13C4F165">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11260860">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1FB3291E">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温泉料理</w:t>
            </w:r>
          </w:p>
        </w:tc>
        <w:tc>
          <w:tcPr>
            <w:tcW w:w="1790" w:type="dxa"/>
            <w:tcBorders>
              <w:tl2br w:val="nil"/>
              <w:tr2bl w:val="nil"/>
            </w:tcBorders>
            <w:vAlign w:val="center"/>
          </w:tcPr>
          <w:p w14:paraId="12850873">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温泉</w:t>
            </w:r>
            <w:bookmarkStart w:id="0" w:name="_GoBack"/>
            <w:bookmarkEnd w:id="0"/>
            <w:r>
              <w:rPr>
                <w:rFonts w:hint="eastAsia" w:asciiTheme="majorEastAsia" w:hAnsiTheme="majorEastAsia" w:eastAsiaTheme="majorEastAsia" w:cstheme="majorEastAsia"/>
                <w:b w:val="0"/>
                <w:bCs/>
                <w:sz w:val="21"/>
                <w:szCs w:val="21"/>
                <w:vertAlign w:val="baseline"/>
                <w:lang w:val="en-US" w:eastAsia="zh-CN"/>
              </w:rPr>
              <w:t>地区酒店</w:t>
            </w:r>
          </w:p>
        </w:tc>
      </w:tr>
      <w:tr w14:paraId="709635DF">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17FFFDB9">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958" w:type="dxa"/>
            <w:tcBorders>
              <w:tl2br w:val="nil"/>
              <w:tr2bl w:val="nil"/>
            </w:tcBorders>
            <w:vAlign w:val="center"/>
          </w:tcPr>
          <w:p w14:paraId="498C4E34">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免税店-浅草寺&amp;仲见世商业街-东京大学-秋叶原-银座</w:t>
            </w:r>
          </w:p>
        </w:tc>
        <w:tc>
          <w:tcPr>
            <w:tcW w:w="414" w:type="dxa"/>
            <w:tcBorders>
              <w:tl2br w:val="nil"/>
              <w:tr2bl w:val="nil"/>
            </w:tcBorders>
            <w:vAlign w:val="center"/>
          </w:tcPr>
          <w:p w14:paraId="77526854">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0AB60E3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740390E1">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35D782FF">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45BCA596">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3E680680">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958" w:type="dxa"/>
            <w:tcBorders>
              <w:tl2br w:val="nil"/>
              <w:tr2bl w:val="nil"/>
            </w:tcBorders>
            <w:vAlign w:val="center"/>
          </w:tcPr>
          <w:p w14:paraId="62DB987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东京-广州</w:t>
            </w:r>
          </w:p>
          <w:p w14:paraId="75CBCE48">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 NH923  HND/CAN 09:10-13:05</w:t>
            </w:r>
          </w:p>
        </w:tc>
        <w:tc>
          <w:tcPr>
            <w:tcW w:w="414" w:type="dxa"/>
            <w:tcBorders>
              <w:tl2br w:val="nil"/>
              <w:tr2bl w:val="nil"/>
            </w:tcBorders>
            <w:vAlign w:val="center"/>
          </w:tcPr>
          <w:p w14:paraId="018DDABF">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234B9E0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678D5683">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7D67A14F">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4"/>
        <w:tblpPr w:leftFromText="180" w:rightFromText="180" w:vertAnchor="text" w:horzAnchor="page" w:tblpX="637" w:tblpY="1255"/>
        <w:tblOverlap w:val="never"/>
        <w:tblW w:w="10869" w:type="dxa"/>
        <w:tblInd w:w="0" w:type="dxa"/>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Layout w:type="fixed"/>
        <w:tblCellMar>
          <w:top w:w="0" w:type="dxa"/>
          <w:left w:w="108" w:type="dxa"/>
          <w:bottom w:w="0" w:type="dxa"/>
          <w:right w:w="108" w:type="dxa"/>
        </w:tblCellMar>
      </w:tblPr>
      <w:tblGrid>
        <w:gridCol w:w="880"/>
        <w:gridCol w:w="122"/>
        <w:gridCol w:w="9867"/>
      </w:tblGrid>
      <w:tr w14:paraId="7488DF4E">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c>
          <w:tcPr>
            <w:tcW w:w="10869" w:type="dxa"/>
            <w:gridSpan w:val="3"/>
            <w:tcBorders>
              <w:tl2br w:val="nil"/>
              <w:tr2bl w:val="nil"/>
            </w:tcBorders>
          </w:tcPr>
          <w:p w14:paraId="061BEBF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639115B2">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c>
          <w:tcPr>
            <w:tcW w:w="880" w:type="dxa"/>
            <w:tcBorders>
              <w:tl2br w:val="nil"/>
              <w:tr2bl w:val="nil"/>
            </w:tcBorders>
            <w:shd w:val="clear" w:color="auto" w:fill="D6DCE5" w:themeFill="text2" w:themeFillTint="32"/>
            <w:vAlign w:val="center"/>
          </w:tcPr>
          <w:p w14:paraId="5E4585B3">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tl2br w:val="nil"/>
              <w:tr2bl w:val="nil"/>
            </w:tcBorders>
            <w:shd w:val="clear" w:color="auto" w:fill="D6DCE5" w:themeFill="text2" w:themeFillTint="32"/>
          </w:tcPr>
          <w:p w14:paraId="3B7F8C44">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4CD647A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广州-东京 14:15-19:45</w:t>
            </w:r>
          </w:p>
        </w:tc>
      </w:tr>
      <w:tr w14:paraId="121F652B">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88" w:hRule="atLeast"/>
        </w:trPr>
        <w:tc>
          <w:tcPr>
            <w:tcW w:w="10869" w:type="dxa"/>
            <w:gridSpan w:val="3"/>
            <w:tcBorders>
              <w:tl2br w:val="nil"/>
              <w:tr2bl w:val="nil"/>
            </w:tcBorders>
            <w:vAlign w:val="center"/>
          </w:tcPr>
          <w:p w14:paraId="6621CB3D">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312795" cy="2150110"/>
                          </a:xfrm>
                          <a:prstGeom prst="rect">
                            <a:avLst/>
                          </a:prstGeom>
                          <a:noFill/>
                          <a:ln>
                            <a:noFill/>
                          </a:ln>
                        </pic:spPr>
                      </pic:pic>
                    </a:graphicData>
                  </a:graphic>
                </wp:inline>
              </w:drawing>
            </w:r>
          </w:p>
          <w:p w14:paraId="314847F1">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14:paraId="0E5245CD">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90" w:hRule="atLeast"/>
        </w:trPr>
        <w:tc>
          <w:tcPr>
            <w:tcW w:w="880" w:type="dxa"/>
            <w:tcBorders>
              <w:tl2br w:val="nil"/>
              <w:tr2bl w:val="nil"/>
            </w:tcBorders>
            <w:shd w:val="clear" w:color="auto" w:fill="CDEEFE"/>
            <w:vAlign w:val="center"/>
          </w:tcPr>
          <w:p w14:paraId="7391A01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tl2br w:val="nil"/>
              <w:tr2bl w:val="nil"/>
            </w:tcBorders>
            <w:shd w:val="clear" w:color="auto" w:fill="CDEEFE"/>
          </w:tcPr>
          <w:p w14:paraId="4AD69E77">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大阪城公园（不登城）-茶道体验-心斋桥&amp;道顿堀</w:t>
            </w:r>
          </w:p>
          <w:p w14:paraId="27D180D3">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参考航班：NH15   HND/ITM   0800-0905</w:t>
            </w:r>
          </w:p>
        </w:tc>
      </w:tr>
      <w:tr w14:paraId="151E5829">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646" w:hRule="atLeast"/>
        </w:trPr>
        <w:tc>
          <w:tcPr>
            <w:tcW w:w="10869" w:type="dxa"/>
            <w:gridSpan w:val="3"/>
            <w:tcBorders>
              <w:tl2br w:val="nil"/>
              <w:tr2bl w:val="nil"/>
            </w:tcBorders>
            <w:vAlign w:val="center"/>
          </w:tcPr>
          <w:p w14:paraId="04C45050">
            <w:pPr>
              <w:jc w:val="left"/>
              <w:rPr>
                <w:rFonts w:hint="eastAsia" w:eastAsiaTheme="minorEastAsia"/>
                <w:lang w:val="en-US" w:eastAsia="zh-CN"/>
              </w:rPr>
            </w:pPr>
            <w:r>
              <w:rPr>
                <w:rFonts w:hint="eastAsia"/>
                <w:lang w:val="en-US" w:eastAsia="zh-CN"/>
              </w:rPr>
              <w:t xml:space="preserve"> </w:t>
            </w:r>
            <w:r>
              <w:drawing>
                <wp:inline distT="0" distB="0" distL="114300" distR="114300">
                  <wp:extent cx="3599180" cy="2143760"/>
                  <wp:effectExtent l="0" t="0" r="12700" b="50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7"/>
                          <a:stretch>
                            <a:fillRect/>
                          </a:stretch>
                        </pic:blipFill>
                        <pic:spPr>
                          <a:xfrm>
                            <a:off x="0" y="0"/>
                            <a:ext cx="3599180" cy="2143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54020" cy="216090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954020" cy="2160905"/>
                          </a:xfrm>
                          <a:prstGeom prst="rect">
                            <a:avLst/>
                          </a:prstGeom>
                          <a:noFill/>
                          <a:ln>
                            <a:noFill/>
                          </a:ln>
                        </pic:spPr>
                      </pic:pic>
                    </a:graphicData>
                  </a:graphic>
                </wp:inline>
              </w:drawing>
            </w:r>
          </w:p>
          <w:p w14:paraId="0269ECEE">
            <w:pPr>
              <w:jc w:val="left"/>
              <w:rPr>
                <w:rFonts w:hint="eastAsia"/>
                <w:color w:val="FF0000"/>
                <w:highlight w:val="none"/>
                <w:lang w:val="en-US" w:eastAsia="zh-CN"/>
              </w:rPr>
            </w:pPr>
            <w:r>
              <w:rPr>
                <w:rFonts w:hint="eastAsia" w:asciiTheme="majorEastAsia" w:hAnsiTheme="majorEastAsia" w:eastAsiaTheme="majorEastAsia" w:cstheme="majorEastAsia"/>
                <w:b w:val="0"/>
                <w:bCs/>
                <w:sz w:val="21"/>
                <w:szCs w:val="21"/>
                <w:highlight w:val="none"/>
                <w:vertAlign w:val="baseline"/>
                <w:lang w:val="en-US" w:eastAsia="zh-CN"/>
              </w:rPr>
              <w:t>早餐后</w:t>
            </w:r>
            <w:r>
              <w:rPr>
                <w:rFonts w:hint="eastAsia"/>
                <w:b/>
                <w:bCs/>
                <w:lang w:val="en-US" w:eastAsia="zh-CN"/>
              </w:rPr>
              <w:t>【大阪城公园</w:t>
            </w:r>
            <w:r>
              <w:rPr>
                <w:rFonts w:hint="eastAsia"/>
                <w:lang w:val="en-US" w:eastAsia="zh-CN"/>
              </w:rPr>
              <w:t>】（不登城）位于市中心，是一片面积可观的城市园林，也是每个游客来到大阪必打卡的地点之一。【</w:t>
            </w:r>
            <w:r>
              <w:rPr>
                <w:rFonts w:hint="eastAsia" w:asciiTheme="majorEastAsia" w:hAnsiTheme="majorEastAsia" w:eastAsiaTheme="majorEastAsia" w:cstheme="majorEastAsia"/>
                <w:b/>
                <w:bCs w:val="0"/>
                <w:sz w:val="21"/>
                <w:szCs w:val="21"/>
                <w:vertAlign w:val="baseline"/>
                <w:lang w:val="en-US" w:eastAsia="zh-CN"/>
              </w:rPr>
              <w:t>抹茶体验】</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lang w:val="en-US" w:eastAsia="zh-CN"/>
              </w:rPr>
              <w:t>購物好去處:大阪心齋橋整條購物大道，便宜藥 妝店，知名服飾H&amp;MUniqlo，美食天堂道頓堀。難波購物難波Namba Park, 難波City, 高島屋等當地人常去的購物地點。后根据航班时间，前往机场，搭乘内陆航班返回东京，入住酒店！</w:t>
            </w:r>
          </w:p>
        </w:tc>
      </w:tr>
      <w:tr w14:paraId="6BDF4FCA">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77" w:hRule="atLeast"/>
        </w:trPr>
        <w:tc>
          <w:tcPr>
            <w:tcW w:w="880" w:type="dxa"/>
            <w:tcBorders>
              <w:tl2br w:val="nil"/>
              <w:tr2bl w:val="nil"/>
            </w:tcBorders>
            <w:shd w:val="clear" w:color="auto" w:fill="CDEEFE"/>
            <w:vAlign w:val="center"/>
          </w:tcPr>
          <w:p w14:paraId="2041EB2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tl2br w:val="nil"/>
              <w:tr2bl w:val="nil"/>
            </w:tcBorders>
            <w:shd w:val="clear" w:color="auto" w:fill="CDEEFE"/>
          </w:tcPr>
          <w:p w14:paraId="0BD58CE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奈良神鹿公园-春日大社-金阁寺-御宝</w:t>
            </w:r>
          </w:p>
        </w:tc>
      </w:tr>
      <w:tr w14:paraId="19045B7D">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630" w:hRule="atLeast"/>
        </w:trPr>
        <w:tc>
          <w:tcPr>
            <w:tcW w:w="10869" w:type="dxa"/>
            <w:gridSpan w:val="3"/>
            <w:tcBorders>
              <w:tl2br w:val="nil"/>
              <w:tr2bl w:val="nil"/>
            </w:tcBorders>
            <w:vAlign w:val="center"/>
          </w:tcPr>
          <w:p w14:paraId="4730C3E0">
            <w:pPr>
              <w:jc w:val="left"/>
              <w:rPr>
                <w:rFonts w:hint="eastAsia" w:eastAsiaTheme="minorEastAsia"/>
                <w:lang w:val="en-US" w:eastAsia="zh-CN"/>
              </w:rPr>
            </w:pPr>
            <w:r>
              <w:drawing>
                <wp:inline distT="0" distB="0" distL="114300" distR="114300">
                  <wp:extent cx="3138170" cy="2113280"/>
                  <wp:effectExtent l="0" t="0" r="127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138170" cy="2113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28060" cy="2114550"/>
                  <wp:effectExtent l="0" t="0" r="762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3528060" cy="2114550"/>
                          </a:xfrm>
                          <a:prstGeom prst="rect">
                            <a:avLst/>
                          </a:prstGeom>
                          <a:noFill/>
                          <a:ln>
                            <a:noFill/>
                          </a:ln>
                        </pic:spPr>
                      </pic:pic>
                    </a:graphicData>
                  </a:graphic>
                </wp:inline>
              </w:drawing>
            </w:r>
          </w:p>
          <w:p w14:paraId="168C3334">
            <w:pPr>
              <w:jc w:val="left"/>
              <w:rPr>
                <w:rFonts w:hint="eastAsia"/>
                <w:lang w:val="en-US" w:eastAsia="zh-CN"/>
              </w:rPr>
            </w:pPr>
            <w:r>
              <w:rPr>
                <w:rFonts w:hint="eastAsia"/>
                <w:b/>
                <w:bCs/>
                <w:lang w:val="en-US" w:eastAsia="zh-CN"/>
              </w:rPr>
              <w:t>【奈良神鹿公园</w:t>
            </w:r>
            <w:r>
              <w:rPr>
                <w:rFonts w:hint="eastAsia"/>
                <w:lang w:val="en-US" w:eastAsia="zh-CN"/>
              </w:rPr>
              <w:t>】奈良公园囊括包藏诸多贵重历史文化遗产的东大寺、兴福寺、春日大社等建筑。 ·园内壮阔、充满绿意、与自然完美调和，堪称罕见的历史公园。</w:t>
            </w:r>
            <w:r>
              <w:rPr>
                <w:rFonts w:hint="eastAsia"/>
                <w:b/>
                <w:bCs/>
                <w:lang w:val="en-US" w:eastAsia="zh-CN"/>
              </w:rPr>
              <w:t>【春日大社】</w:t>
            </w:r>
            <w:r>
              <w:rPr>
                <w:rFonts w:hint="eastAsia"/>
                <w:lang w:val="en-US" w:eastAsia="zh-CN"/>
              </w:rPr>
              <w:t>建于1300多年前的春日大社，是奈良的守护神社，这里是日本全国各处的春日神社的总部。</w:t>
            </w:r>
            <w:r>
              <w:rPr>
                <w:rFonts w:hint="default"/>
                <w:lang w:val="en-US" w:eastAsia="zh-CN"/>
              </w:rPr>
              <w:t>·春日大社参道两旁是数不清的爬满青苔的石灯笼，石灯笼通常由信徒奉纳，用于照明和驱邪。·奈良有名的小鹿是这儿必不可</w:t>
            </w:r>
            <w:r>
              <w:rPr>
                <w:rFonts w:hint="eastAsia"/>
                <w:lang w:val="en-US" w:eastAsia="zh-CN"/>
              </w:rPr>
              <w:t>。</w:t>
            </w:r>
          </w:p>
          <w:p w14:paraId="3E6ECF2F">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【金阁寺】</w:t>
            </w:r>
            <w:r>
              <w:rPr>
                <w:rFonts w:hint="default"/>
                <w:lang w:val="en-US" w:eastAsia="zh-CN"/>
              </w:rPr>
              <w:t>建于1379年，原为足利义满将军（动画聪明的一休中利将军原型）的山庄，后改为禅寺“菩提所”。</w:t>
            </w:r>
            <w:r>
              <w:rPr>
                <w:rFonts w:hint="default"/>
                <w:lang w:val="en-US" w:eastAsia="zh-CN"/>
              </w:rPr>
              <w:br w:type="textWrapping"/>
            </w:r>
            <w:r>
              <w:rPr>
                <w:rFonts w:hint="default"/>
                <w:lang w:val="en-US" w:eastAsia="zh-CN"/>
              </w:rPr>
              <w:t>·这座高调华丽的禅寺，与前方的镜湖池交相辉映，成为京都最经典的画面之一。</w:t>
            </w:r>
            <w:r>
              <w:rPr>
                <w:rFonts w:hint="eastAsia" w:asciiTheme="majorEastAsia" w:hAnsiTheme="majorEastAsia" w:eastAsiaTheme="majorEastAsia" w:cstheme="majorEastAsia"/>
                <w:b/>
                <w:bCs w:val="0"/>
                <w:sz w:val="21"/>
                <w:szCs w:val="21"/>
                <w:vertAlign w:val="baseline"/>
                <w:lang w:val="en-US" w:eastAsia="zh-CN"/>
              </w:rPr>
              <w:t>【御宝】（约60分钟）</w:t>
            </w:r>
            <w:r>
              <w:rPr>
                <w:rFonts w:hint="eastAsia"/>
                <w:lang w:val="en-US" w:eastAsia="zh-CN"/>
              </w:rPr>
              <w:t>各种珍珠、珠宝饰品等。或【药妆店】日本本土各类化妆品，护肤品等。</w:t>
            </w:r>
          </w:p>
        </w:tc>
      </w:tr>
      <w:tr w14:paraId="14381BA9">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175" w:hRule="atLeast"/>
        </w:trPr>
        <w:tc>
          <w:tcPr>
            <w:tcW w:w="880" w:type="dxa"/>
            <w:tcBorders>
              <w:tl2br w:val="nil"/>
              <w:tr2bl w:val="nil"/>
            </w:tcBorders>
            <w:shd w:val="clear" w:color="auto" w:fill="CDEEFE"/>
            <w:vAlign w:val="center"/>
          </w:tcPr>
          <w:p w14:paraId="0AA3DD3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CDEEFE"/>
            <w:vAlign w:val="top"/>
          </w:tcPr>
          <w:p w14:paraId="23B2F4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富士山五合目-忍野八海-山中湖-地震体验馆</w:t>
            </w:r>
          </w:p>
        </w:tc>
      </w:tr>
      <w:tr w14:paraId="404C86B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459" w:hRule="atLeast"/>
        </w:trPr>
        <w:tc>
          <w:tcPr>
            <w:tcW w:w="10869" w:type="dxa"/>
            <w:gridSpan w:val="3"/>
            <w:tcBorders>
              <w:tl2br w:val="nil"/>
              <w:tr2bl w:val="nil"/>
            </w:tcBorders>
            <w:vAlign w:val="center"/>
          </w:tcPr>
          <w:p w14:paraId="7BBC432B">
            <w:pPr>
              <w:jc w:val="left"/>
              <w:rPr>
                <w:rFonts w:hint="eastAsia"/>
                <w:lang w:val="en-US" w:eastAsia="zh-CN"/>
              </w:rPr>
            </w:pPr>
            <w:r>
              <w:drawing>
                <wp:inline distT="0" distB="0" distL="114300" distR="114300">
                  <wp:extent cx="3133725" cy="2204085"/>
                  <wp:effectExtent l="0" t="0" r="571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1"/>
                          <a:stretch>
                            <a:fillRect/>
                          </a:stretch>
                        </pic:blipFill>
                        <pic:spPr>
                          <a:xfrm>
                            <a:off x="0" y="0"/>
                            <a:ext cx="3133725" cy="2204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09645" cy="2214880"/>
                  <wp:effectExtent l="0" t="0" r="10795" b="101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3509645" cy="2214880"/>
                          </a:xfrm>
                          <a:prstGeom prst="rect">
                            <a:avLst/>
                          </a:prstGeom>
                          <a:noFill/>
                          <a:ln>
                            <a:noFill/>
                          </a:ln>
                        </pic:spPr>
                      </pic:pic>
                    </a:graphicData>
                  </a:graphic>
                </wp:inline>
              </w:drawing>
            </w:r>
          </w:p>
          <w:p w14:paraId="694977CC">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51196A79">
            <w:pPr>
              <w:jc w:val="left"/>
              <w:rPr>
                <w:rFonts w:hint="eastAsia"/>
                <w:color w:val="FF0000"/>
                <w:lang w:val="en-US" w:eastAsia="zh-CN"/>
              </w:rPr>
            </w:pPr>
            <w:r>
              <w:rPr>
                <w:rFonts w:hint="eastAsia"/>
                <w:color w:val="FF0000"/>
                <w:lang w:val="en-US" w:eastAsia="zh-CN"/>
              </w:rPr>
              <w:t>注：富士山如因天氣原因導致無法上山則此景點更改為【富士资料馆】或其他景点，不便之處敬請諒解！</w:t>
            </w:r>
          </w:p>
          <w:p w14:paraId="0E816D7C">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1B91D230">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【山中湖】</w:t>
            </w:r>
            <w:r>
              <w:rPr>
                <w:rFonts w:hint="default"/>
                <w:lang w:val="en-US" w:eastAsia="zh-CN"/>
              </w:rPr>
              <w:t>山中湖从空中看上去像一条鲸鱼，是当地规模较大的湖泊。因为通年气温都较低，这里以避暑胜地而闻名，小木屋鳞次栉比。 山中湖除了鲈钓，冬天的垂钓也是大受游客喜爱。从山中湖可以见到的富士山，左右描绘出长长的山脊，看起来魅力非凡。</w:t>
            </w:r>
          </w:p>
          <w:p w14:paraId="5628059B">
            <w:pPr>
              <w:jc w:val="left"/>
              <w:rPr>
                <w:rFonts w:hint="default" w:asciiTheme="majorEastAsia" w:hAnsiTheme="majorEastAsia" w:eastAsiaTheme="majorEastAsia" w:cstheme="majorEastAsia"/>
                <w:b/>
                <w:bCs w:val="0"/>
                <w:color w:val="FF0000"/>
                <w:sz w:val="24"/>
                <w:szCs w:val="24"/>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3C95BDB3">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23" w:hRule="atLeast"/>
        </w:trPr>
        <w:tc>
          <w:tcPr>
            <w:tcW w:w="880" w:type="dxa"/>
            <w:tcBorders>
              <w:tl2br w:val="nil"/>
              <w:tr2bl w:val="nil"/>
            </w:tcBorders>
            <w:shd w:val="clear" w:color="auto" w:fill="CDEEFE"/>
            <w:vAlign w:val="center"/>
          </w:tcPr>
          <w:p w14:paraId="40DC888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l2br w:val="nil"/>
              <w:tr2bl w:val="nil"/>
            </w:tcBorders>
            <w:shd w:val="clear" w:color="auto" w:fill="CDEEFE"/>
          </w:tcPr>
          <w:p w14:paraId="5920C8B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免税店-浅草寺&amp;仲见世商业街-东京大学-秋叶原-银座</w:t>
            </w:r>
          </w:p>
        </w:tc>
      </w:tr>
      <w:tr w14:paraId="33C0F14E">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tcPr>
          <w:p w14:paraId="17FDF76C">
            <w:pPr>
              <w:jc w:val="left"/>
            </w:pPr>
            <w:r>
              <w:rPr>
                <w:rFonts w:hint="eastAsia"/>
                <w:lang w:val="en-US" w:eastAsia="zh-CN"/>
              </w:rPr>
              <w:t xml:space="preserve"> </w:t>
            </w:r>
            <w:r>
              <w:drawing>
                <wp:inline distT="0" distB="0" distL="114300" distR="114300">
                  <wp:extent cx="3560445" cy="2332355"/>
                  <wp:effectExtent l="0" t="0" r="571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3560445" cy="23323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60700" cy="2336165"/>
                  <wp:effectExtent l="0" t="0" r="2540"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3060700" cy="2336165"/>
                          </a:xfrm>
                          <a:prstGeom prst="rect">
                            <a:avLst/>
                          </a:prstGeom>
                          <a:noFill/>
                          <a:ln>
                            <a:noFill/>
                          </a:ln>
                        </pic:spPr>
                      </pic:pic>
                    </a:graphicData>
                  </a:graphic>
                </wp:inline>
              </w:drawing>
            </w:r>
          </w:p>
          <w:p w14:paraId="5C55E826">
            <w:pPr>
              <w:pStyle w:val="2"/>
              <w:keepNext w:val="0"/>
              <w:keepLines w:val="0"/>
              <w:suppressLineNumbers w:val="0"/>
              <w:bidi w:val="0"/>
              <w:spacing w:before="0" w:beforeAutospacing="0" w:after="0" w:afterAutospacing="0"/>
              <w:ind w:left="0" w:right="0"/>
              <w:rPr>
                <w:rFonts w:hint="eastAsia" w:ascii="思源黑体 CN Bold" w:hAnsi="思源黑体 CN Bold" w:eastAsia="思源黑体 CN Bold" w:cs="思源黑体 CN Bold"/>
                <w:b w:val="0"/>
                <w:bCs w:val="0"/>
                <w:snapToGrid/>
                <w:color w:val="auto"/>
                <w:kern w:val="2"/>
                <w:sz w:val="18"/>
                <w:szCs w:val="18"/>
                <w:lang w:val="en-US" w:eastAsia="zh-CN" w:bidi="ar-SA"/>
              </w:rPr>
            </w:pP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r>
              <w:rPr>
                <w:rFonts w:hint="eastAsia" w:asciiTheme="majorEastAsia" w:hAnsiTheme="majorEastAsia" w:eastAsiaTheme="majorEastAsia" w:cstheme="majorEastAsia"/>
                <w:b/>
                <w:bCs w:val="0"/>
                <w:sz w:val="21"/>
                <w:szCs w:val="21"/>
                <w:vertAlign w:val="baseline"/>
                <w:lang w:val="en-US" w:eastAsia="zh-CN"/>
              </w:rPr>
              <w:t>【浅草寺&amp;仲见世商业街】</w:t>
            </w:r>
            <w:r>
              <w:rPr>
                <w:rFonts w:hint="eastAsia" w:asciiTheme="minorHAnsi" w:hAnsiTheme="minorHAnsi" w:eastAsiaTheme="minorEastAsia" w:cstheme="minorBidi"/>
                <w:snapToGrid/>
                <w:color w:val="auto"/>
                <w:kern w:val="2"/>
                <w:sz w:val="21"/>
                <w:szCs w:val="24"/>
                <w:lang w:val="en-US" w:eastAsia="zh-CN" w:bidi="ar-SA"/>
              </w:rPr>
              <w:t>是东京最古老的寺庙，位于东京都台东区，具有“江户风格”</w:t>
            </w:r>
            <w:r>
              <w:rPr>
                <w:rFonts w:hint="default" w:asciiTheme="minorHAnsi" w:hAnsiTheme="minorHAnsi" w:eastAsiaTheme="minorEastAsia" w:cstheme="minorBidi"/>
                <w:snapToGrid/>
                <w:color w:val="auto"/>
                <w:kern w:val="2"/>
                <w:sz w:val="21"/>
                <w:szCs w:val="24"/>
                <w:lang w:val="en-US" w:eastAsia="zh-CN" w:bidi="ar-SA"/>
              </w:rPr>
              <w:t>。相传始建于公元628年，因渔民捞起金观音像而建。主要建筑包括雷门、五重塔、仲见世商店街等。雷门是浅草寺的象征，悬挂巨大灯笼，两旁有风神和雷神像。寺内可体验日本传统文化，如求签、购买纪念品等</w:t>
            </w:r>
            <w:r>
              <w:rPr>
                <w:rFonts w:hint="eastAsia" w:asciiTheme="minorHAnsi" w:hAnsiTheme="minorHAnsi" w:eastAsiaTheme="minorEastAsia" w:cstheme="minorBidi"/>
                <w:snapToGrid/>
                <w:color w:val="auto"/>
                <w:kern w:val="2"/>
                <w:sz w:val="21"/>
                <w:szCs w:val="24"/>
                <w:lang w:val="en-US" w:eastAsia="zh-CN" w:bidi="ar-SA"/>
              </w:rPr>
              <w:t>。</w:t>
            </w:r>
            <w:r>
              <w:rPr>
                <w:rFonts w:hint="eastAsia" w:asciiTheme="majorEastAsia" w:hAnsiTheme="majorEastAsia" w:eastAsiaTheme="majorEastAsia" w:cstheme="majorEastAsia"/>
                <w:b/>
                <w:bCs w:val="0"/>
                <w:sz w:val="21"/>
                <w:szCs w:val="21"/>
                <w:vertAlign w:val="baseline"/>
                <w:lang w:val="en-US" w:eastAsia="zh-CN"/>
              </w:rPr>
              <w:t>【东京大学】</w:t>
            </w:r>
            <w:r>
              <w:rPr>
                <w:rFonts w:hint="eastAsia" w:asciiTheme="minorHAnsi" w:hAnsiTheme="minorHAnsi" w:eastAsiaTheme="minorEastAsia" w:cstheme="minorBidi"/>
                <w:snapToGrid/>
                <w:color w:val="auto"/>
                <w:kern w:val="2"/>
                <w:sz w:val="21"/>
                <w:szCs w:val="24"/>
                <w:lang w:val="en-US" w:eastAsia="zh-CN" w:bidi="ar-SA"/>
              </w:rPr>
              <w:t>是一所本部位于日本东京都文京区的世界级著名研究型综合大学。作为日本最高学术殿堂和七所旧帝国大学之首，其在全球都享有极高的声誉。 </w:t>
            </w:r>
          </w:p>
          <w:p w14:paraId="5815CC9A">
            <w:pPr>
              <w:pStyle w:val="2"/>
              <w:keepNext w:val="0"/>
              <w:keepLines w:val="0"/>
              <w:suppressLineNumbers w:val="0"/>
              <w:bidi w:val="0"/>
              <w:spacing w:before="0" w:beforeAutospacing="0" w:after="0" w:afterAutospacing="0"/>
              <w:ind w:left="0" w:right="0"/>
              <w:rPr>
                <w:rFonts w:hint="eastAsia" w:ascii="思源黑体 CN Bold" w:hAnsi="思源黑体 CN Bold" w:eastAsia="思源黑体 CN Bold" w:cs="思源黑体 CN Bold"/>
                <w:b w:val="0"/>
                <w:bCs w:val="0"/>
                <w:snapToGrid/>
                <w:color w:val="FF0000"/>
                <w:kern w:val="2"/>
                <w:sz w:val="18"/>
                <w:szCs w:val="18"/>
                <w:lang w:val="en-US" w:eastAsia="zh-CN" w:bidi="ar-SA"/>
              </w:rPr>
            </w:pPr>
            <w:r>
              <w:rPr>
                <w:rFonts w:hint="eastAsia" w:ascii="思源黑体 CN Bold" w:hAnsi="思源黑体 CN Bold" w:eastAsia="思源黑体 CN Bold" w:cs="思源黑体 CN Bold"/>
                <w:b w:val="0"/>
                <w:bCs w:val="0"/>
                <w:snapToGrid/>
                <w:color w:val="FF0000"/>
                <w:kern w:val="2"/>
                <w:sz w:val="18"/>
                <w:szCs w:val="18"/>
                <w:lang w:val="en-US" w:eastAsia="zh-CN" w:bidi="ar-SA"/>
              </w:rPr>
              <w:t>备注：如遇【东京大学】临时封闭或其他不可抗力因素，则更改为其他名校或其他景点！</w:t>
            </w:r>
          </w:p>
          <w:p w14:paraId="67F6B5D0">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【秋叶原】（约60分钟）</w:t>
            </w:r>
            <w:r>
              <w:rPr>
                <w:rFonts w:hint="eastAsia"/>
                <w:lang w:val="en-US" w:eastAsia="zh-CN"/>
              </w:rPr>
              <w:t>日本知名的电器动漫一条街，发烧友必去之处，更是东京高端科技的集中地。</w:t>
            </w:r>
          </w:p>
          <w:p w14:paraId="77FA5275">
            <w:pPr>
              <w:jc w:val="both"/>
              <w:rPr>
                <w:rFonts w:hint="eastAsia" w:ascii="宋体" w:hAnsi="宋体" w:eastAsia="宋体" w:cs="宋体"/>
                <w:i w:val="0"/>
                <w:iCs w:val="0"/>
                <w:caps w:val="0"/>
                <w:color w:val="2D384E"/>
                <w:spacing w:val="5"/>
                <w:sz w:val="21"/>
                <w:szCs w:val="21"/>
                <w:shd w:val="clear" w:fill="FFFFFF"/>
                <w:lang w:val="en-US" w:eastAsia="zh-CN"/>
              </w:rPr>
            </w:pP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p>
        </w:tc>
      </w:tr>
      <w:tr w14:paraId="1A65905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02" w:type="dxa"/>
            <w:gridSpan w:val="2"/>
            <w:tcBorders>
              <w:tl2br w:val="nil"/>
              <w:tr2bl w:val="nil"/>
            </w:tcBorders>
            <w:shd w:val="clear" w:color="auto" w:fill="CDEEFE"/>
          </w:tcPr>
          <w:p w14:paraId="7136C2AA">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l2br w:val="nil"/>
              <w:tr2bl w:val="nil"/>
            </w:tcBorders>
            <w:shd w:val="clear" w:color="auto" w:fill="CDEEFE"/>
          </w:tcPr>
          <w:p w14:paraId="50760967">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44EA9FA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HND/CAN 09:10-13:14</w:t>
            </w:r>
          </w:p>
        </w:tc>
      </w:tr>
      <w:tr w14:paraId="17DE5D1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tcPr>
          <w:p w14:paraId="3247A7DA">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于指定时间集中前往机场，后驱车前往国际航班返程。结束愉快的本州6天欢乐之旅！</w:t>
            </w:r>
          </w:p>
        </w:tc>
      </w:tr>
      <w:tr w14:paraId="0C6F5226">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shd w:val="clear" w:color="auto" w:fill="CDEEFE"/>
          </w:tcPr>
          <w:p w14:paraId="1CA5E08C">
            <w:pPr>
              <w:jc w:val="left"/>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14:paraId="09F59691">
      <w:pPr>
        <w:rPr>
          <w:rFonts w:hint="eastAsia" w:eastAsiaTheme="minorEastAsia"/>
          <w:lang w:eastAsia="zh-CN"/>
        </w:rPr>
      </w:pPr>
    </w:p>
    <w:p w14:paraId="01BAC724"/>
    <w:p w14:paraId="03C18894">
      <w:pPr>
        <w:rPr>
          <w:rFonts w:hint="eastAsia"/>
        </w:rPr>
      </w:pPr>
    </w:p>
    <w:p w14:paraId="0833FDE5">
      <w:pPr>
        <w:rPr>
          <w:rFonts w:hint="eastAsia"/>
        </w:rPr>
      </w:pPr>
      <w:r>
        <w:rPr>
          <w:rFonts w:hint="eastAsia"/>
          <w:b/>
          <w:bCs/>
        </w:rPr>
        <w:t>费用包含</w:t>
      </w:r>
      <w:r>
        <w:rPr>
          <w:rFonts w:hint="eastAsia"/>
        </w:rPr>
        <w:tab/>
      </w:r>
    </w:p>
    <w:p w14:paraId="1B772960">
      <w:pPr>
        <w:rPr>
          <w:rFonts w:hint="eastAsia"/>
        </w:rPr>
      </w:pPr>
      <w:r>
        <w:rPr>
          <w:rFonts w:hint="eastAsia"/>
        </w:rPr>
        <w:t>1.交通：</w:t>
      </w:r>
      <w:r>
        <w:rPr>
          <w:rFonts w:hint="eastAsia"/>
          <w:lang w:eastAsia="zh-CN"/>
        </w:rPr>
        <w:t>国际段广州往返经济舱含税机票，</w:t>
      </w:r>
      <w:r>
        <w:rPr>
          <w:rFonts w:hint="eastAsia"/>
          <w:lang w:val="en-US" w:eastAsia="zh-CN"/>
        </w:rPr>
        <w:t>23kg/人*2件行李额；</w:t>
      </w:r>
      <w:r>
        <w:rPr>
          <w:rFonts w:hint="eastAsia"/>
          <w:lang w:eastAsia="zh-CN"/>
        </w:rPr>
        <w:t>当地</w:t>
      </w:r>
      <w:r>
        <w:rPr>
          <w:rFonts w:hint="eastAsia"/>
        </w:rPr>
        <w:t>根据人数安排车辆，保证一人一座。</w:t>
      </w:r>
    </w:p>
    <w:p w14:paraId="51F3051F">
      <w:pPr>
        <w:rPr>
          <w:rFonts w:hint="eastAsia"/>
        </w:rPr>
      </w:pPr>
      <w:r>
        <w:rPr>
          <w:rFonts w:hint="eastAsia"/>
        </w:rPr>
        <w:t>2.酒店：日本当地</w:t>
      </w:r>
      <w:r>
        <w:rPr>
          <w:rFonts w:hint="eastAsia"/>
          <w:lang w:val="en-US" w:eastAsia="zh-CN"/>
        </w:rPr>
        <w:t>4</w:t>
      </w:r>
      <w:r>
        <w:rPr>
          <w:rFonts w:hint="eastAsia"/>
        </w:rPr>
        <w:t>星酒店住宿</w:t>
      </w:r>
      <w:r>
        <w:rPr>
          <w:rFonts w:hint="eastAsia"/>
          <w:lang w:eastAsia="zh-CN"/>
        </w:rPr>
        <w:t>（网评</w:t>
      </w:r>
      <w:r>
        <w:rPr>
          <w:rFonts w:hint="eastAsia"/>
          <w:lang w:val="en-US" w:eastAsia="zh-CN"/>
        </w:rPr>
        <w:t>3钻+1晚4钻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0216B315">
      <w:pPr>
        <w:rPr>
          <w:rFonts w:hint="eastAsia"/>
        </w:rPr>
      </w:pPr>
      <w:r>
        <w:rPr>
          <w:rFonts w:hint="eastAsia"/>
        </w:rPr>
        <w:t>3.餐食：行程所列酒店早餐</w:t>
      </w:r>
      <w:r>
        <w:rPr>
          <w:rFonts w:hint="eastAsia"/>
          <w:lang w:val="en-US" w:eastAsia="zh-CN"/>
        </w:rPr>
        <w:t>2正（正餐餐标1500日元/餐）+</w:t>
      </w:r>
      <w:r>
        <w:rPr>
          <w:rFonts w:hint="eastAsia"/>
        </w:rPr>
        <w:t>1个温泉晚餐；</w:t>
      </w:r>
    </w:p>
    <w:p w14:paraId="2E91471F">
      <w:pPr>
        <w:rPr>
          <w:rFonts w:hint="eastAsia"/>
        </w:rPr>
      </w:pPr>
      <w:r>
        <w:rPr>
          <w:rFonts w:hint="eastAsia"/>
        </w:rPr>
        <w:t>4.门票：行程表内所列各项旅游项目第一大门票</w:t>
      </w:r>
    </w:p>
    <w:p w14:paraId="71B69258">
      <w:pPr>
        <w:jc w:val="left"/>
        <w:rPr>
          <w:rFonts w:hint="eastAsia"/>
          <w:lang w:val="en-US" w:eastAsia="zh-CN"/>
        </w:rPr>
      </w:pPr>
      <w:r>
        <w:rPr>
          <w:rFonts w:hint="eastAsia"/>
          <w:lang w:val="en-US" w:eastAsia="zh-CN"/>
        </w:rPr>
        <w:t>5.导游：全程专业领队+导游司机服务（自由活动不含）</w:t>
      </w:r>
    </w:p>
    <w:p w14:paraId="77D8B29E">
      <w:pPr>
        <w:rPr>
          <w:rFonts w:hint="default"/>
          <w:lang w:val="en-US" w:eastAsia="zh-CN"/>
        </w:rPr>
      </w:pPr>
    </w:p>
    <w:p w14:paraId="48E2D76F">
      <w:pPr>
        <w:rPr>
          <w:rFonts w:hint="eastAsia"/>
        </w:rPr>
      </w:pPr>
    </w:p>
    <w:p w14:paraId="374E1BB2">
      <w:pPr>
        <w:rPr>
          <w:rFonts w:hint="eastAsia"/>
          <w:b/>
          <w:bCs/>
        </w:rPr>
      </w:pPr>
      <w:r>
        <w:rPr>
          <w:rFonts w:hint="eastAsia"/>
          <w:b/>
          <w:bCs/>
        </w:rPr>
        <w:t>费用不含</w:t>
      </w:r>
      <w:r>
        <w:rPr>
          <w:rFonts w:hint="eastAsia"/>
          <w:b/>
          <w:bCs/>
        </w:rPr>
        <w:tab/>
      </w:r>
    </w:p>
    <w:p w14:paraId="1D1A725D">
      <w:pPr>
        <w:rPr>
          <w:rFonts w:hint="default" w:eastAsiaTheme="minorEastAsia"/>
          <w:lang w:val="en-US" w:eastAsia="zh-CN"/>
        </w:rPr>
      </w:pPr>
      <w:r>
        <w:rPr>
          <w:rFonts w:hint="eastAsia"/>
        </w:rPr>
        <w:t>1.全程单间差</w:t>
      </w:r>
      <w:r>
        <w:rPr>
          <w:rFonts w:hint="eastAsia"/>
          <w:lang w:val="en-US" w:eastAsia="zh-CN"/>
        </w:rPr>
        <w:t>20</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1599591A">
      <w:pPr>
        <w:rPr>
          <w:rFonts w:hint="eastAsia"/>
        </w:rPr>
      </w:pPr>
      <w:r>
        <w:rPr>
          <w:rFonts w:hint="eastAsia"/>
        </w:rPr>
        <w:t>2.个人旅游保险，航空意外险，强烈建议个购买；</w:t>
      </w:r>
    </w:p>
    <w:p w14:paraId="622AE3C6">
      <w:pPr>
        <w:rPr>
          <w:rFonts w:hint="eastAsia"/>
        </w:rPr>
      </w:pPr>
      <w:r>
        <w:rPr>
          <w:rFonts w:hint="eastAsia"/>
        </w:rPr>
        <w:t>3、因交通延阻、战争、政变、罢工、天气、飞机机器故障、航班取消或更改时间等不可抗力原因6所引致的额外费用；</w:t>
      </w:r>
    </w:p>
    <w:p w14:paraId="7A38D776">
      <w:pPr>
        <w:rPr>
          <w:rFonts w:hint="eastAsia"/>
          <w:lang w:val="en-US" w:eastAsia="zh-CN"/>
        </w:rPr>
      </w:pPr>
      <w:r>
        <w:rPr>
          <w:rFonts w:hint="eastAsia"/>
        </w:rPr>
        <w:t>4、不含以上未提及的任何费用</w:t>
      </w:r>
      <w:r>
        <w:rPr>
          <w:rFonts w:hint="eastAsia"/>
          <w:lang w:val="en-US" w:eastAsia="zh-CN"/>
        </w:rPr>
        <w:t>.</w:t>
      </w:r>
    </w:p>
    <w:p w14:paraId="4B40671E">
      <w:pPr>
        <w:rPr>
          <w:rFonts w:hint="default"/>
          <w:lang w:val="en-US" w:eastAsia="zh-CN"/>
        </w:rPr>
      </w:pPr>
      <w:r>
        <w:rPr>
          <w:rFonts w:hint="eastAsia"/>
          <w:lang w:val="en-US" w:eastAsia="zh-CN"/>
        </w:rPr>
        <w:t>5.签小：签证小费850元/人，自备签-200/人</w:t>
      </w:r>
    </w:p>
    <w:p w14:paraId="06CD9A6F">
      <w:pPr>
        <w:rPr>
          <w:rFonts w:hint="eastAsia"/>
          <w:b/>
          <w:bCs/>
          <w:lang w:val="en-US" w:eastAsia="zh-CN"/>
        </w:rPr>
      </w:pPr>
      <w:r>
        <w:rPr>
          <w:rFonts w:hint="eastAsia"/>
          <w:b/>
          <w:bCs/>
          <w:lang w:val="en-US" w:eastAsia="zh-CN"/>
        </w:rPr>
        <w:t>参考酒店：</w:t>
      </w:r>
    </w:p>
    <w:p w14:paraId="16664BDC">
      <w:pPr>
        <w:rPr>
          <w:rFonts w:hint="eastAsia"/>
          <w:lang w:val="en-US" w:eastAsia="zh-CN"/>
        </w:rPr>
      </w:pPr>
      <w:r>
        <w:rPr>
          <w:rFonts w:hint="eastAsia"/>
          <w:lang w:val="en-US" w:eastAsia="zh-CN"/>
        </w:rPr>
        <w:t>关西地区：大阪格兰酒店别馆或同级</w:t>
      </w:r>
    </w:p>
    <w:p w14:paraId="6888F886">
      <w:pPr>
        <w:rPr>
          <w:rFonts w:hint="eastAsia"/>
          <w:lang w:val="en-US" w:eastAsia="zh-CN"/>
        </w:rPr>
      </w:pPr>
      <w:r>
        <w:rPr>
          <w:rFonts w:hint="eastAsia"/>
          <w:lang w:val="en-US" w:eastAsia="zh-CN"/>
        </w:rPr>
        <w:t>中部酒店：中部东恒in酒店或同级</w:t>
      </w:r>
    </w:p>
    <w:p w14:paraId="1D43E201">
      <w:pPr>
        <w:rPr>
          <w:rFonts w:hint="eastAsia"/>
          <w:lang w:val="en-US" w:eastAsia="zh-CN"/>
        </w:rPr>
      </w:pPr>
      <w:r>
        <w:rPr>
          <w:rFonts w:hint="eastAsia"/>
          <w:lang w:val="en-US" w:eastAsia="zh-CN"/>
        </w:rPr>
        <w:t>温泉酒店：东洋温泉酒店/伊豆地区酒店或同级</w:t>
      </w:r>
    </w:p>
    <w:p w14:paraId="04DDB849">
      <w:pPr>
        <w:rPr>
          <w:rFonts w:hint="default"/>
          <w:lang w:val="en-US" w:eastAsia="zh-CN"/>
        </w:rPr>
      </w:pPr>
      <w:r>
        <w:rPr>
          <w:rFonts w:hint="eastAsia"/>
          <w:lang w:val="en-US" w:eastAsia="zh-CN"/>
        </w:rPr>
        <w:t>关东地区：羽田东恒in或田端王子酒店或同级</w:t>
      </w:r>
    </w:p>
    <w:p w14:paraId="75903A58">
      <w:pPr>
        <w:rPr>
          <w:rFonts w:hint="eastAsia"/>
          <w:lang w:val="en-US" w:eastAsia="zh-CN"/>
        </w:rPr>
      </w:pPr>
    </w:p>
    <w:p w14:paraId="0950B2CB">
      <w:pPr>
        <w:rPr>
          <w:rFonts w:hint="eastAsia"/>
          <w:b/>
          <w:bCs/>
          <w:lang w:val="en-US" w:eastAsia="zh-CN"/>
        </w:rPr>
      </w:pPr>
      <w:r>
        <w:rPr>
          <w:rFonts w:hint="eastAsia"/>
          <w:b/>
          <w:bCs/>
          <w:lang w:val="en-US" w:eastAsia="zh-CN"/>
        </w:rPr>
        <w:t xml:space="preserve">备注： </w:t>
      </w:r>
    </w:p>
    <w:p w14:paraId="35EE338F">
      <w:pPr>
        <w:rPr>
          <w:rFonts w:hint="eastAsia"/>
        </w:rPr>
      </w:pPr>
      <w:r>
        <w:rPr>
          <w:rFonts w:hint="eastAsia"/>
          <w:lang w:val="en-US" w:eastAsia="zh-CN"/>
        </w:rPr>
        <w:t xml:space="preserve">1、持非中国大陆公民护照者，需加航空公司机票附加费 RMB500 元/人 </w:t>
      </w:r>
    </w:p>
    <w:p w14:paraId="5174DE23">
      <w:pPr>
        <w:rPr>
          <w:rFonts w:hint="eastAsia"/>
        </w:rPr>
      </w:pPr>
      <w:r>
        <w:rPr>
          <w:rFonts w:hint="eastAsia"/>
          <w:lang w:val="en-US" w:eastAsia="zh-CN"/>
        </w:rPr>
        <w:t xml:space="preserve">2、持非中国大陆公民护照者，需加地接费用 RMB500 元/人 </w:t>
      </w:r>
    </w:p>
    <w:p w14:paraId="1DC7AFC2">
      <w:pPr>
        <w:rPr>
          <w:rFonts w:hint="eastAsia"/>
        </w:rPr>
      </w:pPr>
      <w:r>
        <w:rPr>
          <w:rFonts w:hint="eastAsia"/>
          <w:lang w:val="en-US" w:eastAsia="zh-CN"/>
        </w:rPr>
        <w:t xml:space="preserve">3、出发时港、澳、台同胞必须携带回乡证或台胞证 </w:t>
      </w:r>
    </w:p>
    <w:p w14:paraId="28030135">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38C9583B">
      <w:pPr>
        <w:rPr>
          <w:rFonts w:hint="eastAsia"/>
        </w:rPr>
      </w:pPr>
      <w:r>
        <w:rPr>
          <w:rFonts w:hint="eastAsia"/>
          <w:lang w:val="en-US" w:eastAsia="zh-CN"/>
        </w:rPr>
        <w:t xml:space="preserve">5、客人如需取消行程以内所含项目（景点，膳食，酒店等），作自动放弃处理, 我司不退任何费用； </w:t>
      </w:r>
    </w:p>
    <w:p w14:paraId="1983A213">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5153771D">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18E1F34B">
      <w:pPr>
        <w:rPr>
          <w:rFonts w:hint="eastAsia"/>
        </w:rPr>
      </w:pPr>
      <w:r>
        <w:rPr>
          <w:rFonts w:hint="eastAsia"/>
          <w:lang w:val="en-US" w:eastAsia="zh-CN"/>
        </w:rPr>
        <w:t xml:space="preserve">求，若客人提供虚假材料或其他不符合送签之条件时，我司将不予送签。 </w:t>
      </w:r>
    </w:p>
    <w:p w14:paraId="04A0D791">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7CDE3C74">
      <w:pPr>
        <w:numPr>
          <w:ilvl w:val="0"/>
          <w:numId w:val="0"/>
        </w:numPr>
        <w:spacing w:line="360" w:lineRule="exact"/>
        <w:ind w:leftChars="0"/>
        <w:rPr>
          <w:rFonts w:hint="eastAsia"/>
        </w:rPr>
      </w:pPr>
    </w:p>
    <w:p w14:paraId="0DAD824F">
      <w:pPr>
        <w:jc w:val="center"/>
        <w:rPr>
          <w:rFonts w:hint="eastAsia"/>
        </w:rPr>
      </w:pPr>
      <w:r>
        <w:rPr>
          <w:rFonts w:hint="eastAsia"/>
        </w:rPr>
        <w:t>友情提示</w:t>
      </w:r>
    </w:p>
    <w:p w14:paraId="097C829D">
      <w:pPr>
        <w:rPr>
          <w:rFonts w:hint="eastAsia"/>
        </w:rPr>
      </w:pPr>
      <w:r>
        <w:rPr>
          <w:rFonts w:hint="eastAsia"/>
        </w:rPr>
        <w:t>1、客人应妥善保管自己的行李以及贵重物品（如携带身份证、信用卡、贵重首饰、照相机、摄像机等）；</w:t>
      </w:r>
    </w:p>
    <w:p w14:paraId="458E2133">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73D06F63">
      <w:pPr>
        <w:rPr>
          <w:rFonts w:hint="eastAsia"/>
        </w:rPr>
      </w:pPr>
      <w:r>
        <w:rPr>
          <w:rFonts w:hint="eastAsia"/>
        </w:rPr>
        <w:t>3、随团旅游不可擅自离开团队单独活动；晚上或自由活动期间外出应结伴而行；还应互相交换导游和同行人员的电话号码以方便联系；</w:t>
      </w:r>
    </w:p>
    <w:p w14:paraId="3C821B6A">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1DCE1925">
      <w:pPr>
        <w:rPr>
          <w:rFonts w:hint="eastAsia"/>
        </w:rPr>
      </w:pPr>
      <w:r>
        <w:rPr>
          <w:rFonts w:hint="eastAsia"/>
        </w:rPr>
        <w:t>5、从事水上娱乐项目活动，应穿戴救生衣或其他救生装备，勿超越安全警戒线；</w:t>
      </w:r>
    </w:p>
    <w:p w14:paraId="19541CAF">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6A07DE0D">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61DFE6FE">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6B926EDA">
      <w:pPr>
        <w:rPr>
          <w:rFonts w:hint="eastAsia"/>
        </w:rPr>
      </w:pPr>
      <w:r>
        <w:rPr>
          <w:rFonts w:hint="eastAsia"/>
        </w:rPr>
        <w:t>9、根据农业部和国家质检总局的规定，请勿携带除罐头制品以外的燕窝入境；</w:t>
      </w:r>
    </w:p>
    <w:p w14:paraId="7B748843">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29BBFFFA">
      <w:pPr>
        <w:rPr>
          <w:rFonts w:hint="eastAsia"/>
        </w:rPr>
      </w:pPr>
      <w:r>
        <w:rPr>
          <w:rFonts w:hint="eastAsia"/>
        </w:rPr>
        <w:t>11、行程中途径的休息站、加油站、公共未见等地停留仅供休息和方便之用，游客购物为个人自主行为，游客因购物产生的纠纷与本社无关；</w:t>
      </w:r>
    </w:p>
    <w:p w14:paraId="111BC663">
      <w:pPr>
        <w:rPr>
          <w:rFonts w:hint="eastAsia"/>
        </w:rPr>
      </w:pPr>
      <w:r>
        <w:rPr>
          <w:rFonts w:hint="eastAsia"/>
        </w:rPr>
        <w:t>12、根据日本陆运局规定，旅游巴士运营需在晚上20：00前结束，敬请客人理解与配合；</w:t>
      </w:r>
    </w:p>
    <w:p w14:paraId="18108EF4">
      <w:pPr>
        <w:rPr>
          <w:rFonts w:hint="eastAsia"/>
        </w:rPr>
      </w:pPr>
      <w:r>
        <w:rPr>
          <w:rFonts w:hint="eastAsia"/>
        </w:rPr>
        <w:t>13、旅游目的地介绍：</w:t>
      </w:r>
    </w:p>
    <w:p w14:paraId="5945D3E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303D0868">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2F3FE325">
      <w:pPr>
        <w:rPr>
          <w:rFonts w:hint="eastAsia"/>
        </w:rPr>
      </w:pPr>
      <w:r>
        <w:rPr>
          <w:rFonts w:hint="eastAsia"/>
        </w:rPr>
        <w:t>⑶时差：日本时间比北京时间快一小时。例：中国时间上午10点，日本当地时间上午11点；</w:t>
      </w:r>
    </w:p>
    <w:p w14:paraId="4AEC0837">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64120B66">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7C9F8422">
      <w:pPr>
        <w:jc w:val="center"/>
        <w:rPr>
          <w:rFonts w:hint="eastAsia"/>
        </w:rPr>
      </w:pPr>
      <w:r>
        <w:rPr>
          <w:rFonts w:hint="eastAsia"/>
        </w:rPr>
        <w:t>特  别  提  示</w:t>
      </w:r>
    </w:p>
    <w:p w14:paraId="1CC5AFB8">
      <w:pPr>
        <w:rPr>
          <w:rFonts w:hint="eastAsia"/>
        </w:rPr>
      </w:pPr>
      <w:r>
        <w:rPr>
          <w:rFonts w:hint="eastAsia"/>
        </w:rPr>
        <w:t>旅游期间财物请随身保管，车上不可放贵重物品,自由活动期间注意安全，证件最好交酒店保险箱寄存；</w:t>
      </w:r>
    </w:p>
    <w:p w14:paraId="0A30417F">
      <w:pPr>
        <w:rPr>
          <w:rFonts w:hint="eastAsia"/>
        </w:rPr>
      </w:pPr>
      <w:r>
        <w:rPr>
          <w:rFonts w:hint="eastAsia"/>
        </w:rPr>
        <w:t>客人须按行程随团出入，切不可擅自离团，否则后果自负。</w:t>
      </w:r>
    </w:p>
    <w:p w14:paraId="007264B4">
      <w:pPr>
        <w:rPr>
          <w:rFonts w:hint="eastAsia"/>
        </w:rPr>
      </w:pPr>
      <w:r>
        <w:rPr>
          <w:rFonts w:hint="eastAsia"/>
        </w:rPr>
        <w:t>中国与日本时差提示:日本时间比北京时间快1小时；</w:t>
      </w:r>
    </w:p>
    <w:p w14:paraId="43496A7C">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119D5B72">
      <w:pPr>
        <w:rPr>
          <w:rFonts w:hint="eastAsia"/>
        </w:rPr>
      </w:pPr>
    </w:p>
    <w:p w14:paraId="29C061F9">
      <w:pPr>
        <w:jc w:val="center"/>
        <w:rPr>
          <w:rFonts w:hint="eastAsia"/>
        </w:rPr>
      </w:pPr>
      <w:r>
        <w:rPr>
          <w:rFonts w:hint="eastAsia"/>
        </w:rPr>
        <w:t>旅游安全告知书</w:t>
      </w:r>
      <w:r>
        <w:rPr>
          <w:rFonts w:hint="eastAsia"/>
        </w:rPr>
        <w:tab/>
      </w:r>
      <w:r>
        <w:rPr>
          <w:rFonts w:hint="eastAsia"/>
        </w:rPr>
        <w:t>尊敬的旅游者：</w:t>
      </w:r>
    </w:p>
    <w:p w14:paraId="5C2C54F2">
      <w:pPr>
        <w:rPr>
          <w:rFonts w:hint="eastAsia"/>
        </w:rPr>
      </w:pPr>
      <w:r>
        <w:rPr>
          <w:rFonts w:hint="eastAsia"/>
        </w:rPr>
        <w:t>感谢您选择我司的旅游产品，为保障您的人身、财物安全，我司特作本旅游安全告知书，敬请您知悉和遵守，感谢您的支持和配合。</w:t>
      </w:r>
    </w:p>
    <w:p w14:paraId="6CA278D2">
      <w:pPr>
        <w:rPr>
          <w:rFonts w:hint="eastAsia"/>
        </w:rPr>
      </w:pPr>
      <w:r>
        <w:rPr>
          <w:rFonts w:hint="eastAsia"/>
        </w:rPr>
        <w:t>一、参团报名文明出行提示</w:t>
      </w:r>
    </w:p>
    <w:p w14:paraId="53278656">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6FAA753F">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21758125">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4BF5CEA5">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D6D70B2">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4E107847">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6AA1A344">
      <w:pPr>
        <w:rPr>
          <w:rFonts w:hint="eastAsia"/>
        </w:rPr>
      </w:pPr>
      <w:r>
        <w:rPr>
          <w:rFonts w:hint="eastAsia"/>
        </w:rPr>
        <w:t>二、乘车（机、船）安全事项</w:t>
      </w:r>
    </w:p>
    <w:p w14:paraId="344B4A73">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377DCC36">
      <w:pPr>
        <w:rPr>
          <w:rFonts w:hint="eastAsia"/>
        </w:rPr>
      </w:pPr>
      <w:r>
        <w:rPr>
          <w:rFonts w:hint="eastAsia"/>
        </w:rPr>
        <w:t>2、旅游者乘车时头、手勿伸出窗外；上下交通工具、横过马路请自觉遵守交通规则，在机、车、船临时停靠期间，服从服务人员安排，注意安全，请勿远离。</w:t>
      </w:r>
    </w:p>
    <w:p w14:paraId="2F31C338">
      <w:pPr>
        <w:rPr>
          <w:rFonts w:hint="eastAsia"/>
        </w:rPr>
      </w:pPr>
      <w:r>
        <w:rPr>
          <w:rFonts w:hint="eastAsia"/>
        </w:rPr>
        <w:t>3、游客在乘车途中，请不要与司机交谈和催促司机开快车，违章超速和超车行驶；不要将头、手、脚或行李物品伸出窗外，以防意外发生。</w:t>
      </w:r>
    </w:p>
    <w:p w14:paraId="66E012B1">
      <w:pPr>
        <w:rPr>
          <w:rFonts w:hint="eastAsia"/>
        </w:rPr>
      </w:pPr>
      <w:r>
        <w:rPr>
          <w:rFonts w:hint="eastAsia"/>
        </w:rPr>
        <w:t>4、游客下车浏览、就餐、购物时，请注意关好旅游车窗，贵重物品请自己随身携带并妥善保管。</w:t>
      </w:r>
    </w:p>
    <w:p w14:paraId="05F6322C">
      <w:pPr>
        <w:rPr>
          <w:rFonts w:hint="eastAsia"/>
        </w:rPr>
      </w:pPr>
      <w:r>
        <w:rPr>
          <w:rFonts w:hint="eastAsia"/>
        </w:rPr>
        <w:t>5、游客乘坐飞机时，应注意遵守民航乘机安全管理规定，特别是不要在飞机上使用手机等无线电通讯工具或电子游戏等，建议全程系好安全带。</w:t>
      </w:r>
    </w:p>
    <w:p w14:paraId="2C9B2CBE">
      <w:pPr>
        <w:rPr>
          <w:rFonts w:hint="eastAsia"/>
        </w:rPr>
      </w:pPr>
      <w:r>
        <w:rPr>
          <w:rFonts w:hint="eastAsia"/>
        </w:rPr>
        <w:t>三、住宿安全事项</w:t>
      </w:r>
    </w:p>
    <w:p w14:paraId="563FCD73">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2D1E086C">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7D75EA5D">
      <w:pPr>
        <w:rPr>
          <w:rFonts w:hint="eastAsia"/>
        </w:rPr>
      </w:pPr>
      <w:r>
        <w:rPr>
          <w:rFonts w:hint="eastAsia"/>
        </w:rPr>
        <w:t xml:space="preserve">    3、 旅游者使用洗手间、浴室、湿滑用具时，请做好防滑措施，避免滑倒受伤。</w:t>
      </w:r>
    </w:p>
    <w:p w14:paraId="143F4F77">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6FBA190E">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82FBA06">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160ABD37">
      <w:pPr>
        <w:rPr>
          <w:rFonts w:hint="eastAsia"/>
        </w:rPr>
      </w:pPr>
      <w:r>
        <w:rPr>
          <w:rFonts w:hint="eastAsia"/>
        </w:rPr>
        <w:t>四、饮食卫生安全事项</w:t>
      </w:r>
    </w:p>
    <w:p w14:paraId="7E1B5EC3">
      <w:pPr>
        <w:rPr>
          <w:rFonts w:hint="eastAsia"/>
        </w:rPr>
      </w:pPr>
      <w:r>
        <w:rPr>
          <w:rFonts w:hint="eastAsia"/>
        </w:rPr>
        <w:t>1、在旅游地购买食物需注意商品质量，发现食物不卫生或有异味变质的情况，切勿食用。</w:t>
      </w:r>
    </w:p>
    <w:p w14:paraId="08D1B9F2">
      <w:pPr>
        <w:rPr>
          <w:rFonts w:hint="eastAsia"/>
        </w:rPr>
      </w:pPr>
      <w:r>
        <w:rPr>
          <w:rFonts w:hint="eastAsia"/>
        </w:rPr>
        <w:t>2、不要接受和食用陌生人赠送的香烟、食物和饮品，防止意外发生。</w:t>
      </w:r>
    </w:p>
    <w:p w14:paraId="720BFF84">
      <w:pPr>
        <w:rPr>
          <w:rFonts w:hint="eastAsia"/>
        </w:rPr>
      </w:pPr>
      <w:r>
        <w:rPr>
          <w:rFonts w:hint="eastAsia"/>
        </w:rPr>
        <w:t>3、旅游期间要合理饮食，不要暴饮、暴食或贪食。请注意饮食卫生，不吃不卫生的食物及路边无牌摊档的食物。</w:t>
      </w:r>
    </w:p>
    <w:p w14:paraId="1DCCB33A">
      <w:pPr>
        <w:rPr>
          <w:rFonts w:hint="eastAsia"/>
        </w:rPr>
      </w:pPr>
      <w:r>
        <w:rPr>
          <w:rFonts w:hint="eastAsia"/>
        </w:rPr>
        <w:t>4、为防止在旅途中水土不服，游客应自备一些常用药品以备不时之需。切勿随意服用他人所提供之药品。</w:t>
      </w:r>
    </w:p>
    <w:p w14:paraId="10D8510B">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0C946497">
      <w:pPr>
        <w:rPr>
          <w:rFonts w:hint="eastAsia"/>
        </w:rPr>
      </w:pPr>
      <w:r>
        <w:rPr>
          <w:rFonts w:hint="eastAsia"/>
        </w:rPr>
        <w:t>五、游览观景安全事项</w:t>
      </w:r>
    </w:p>
    <w:p w14:paraId="6D652CC3">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6FBD3E2">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4B7FCD4B">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3F6660F3">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61AEC13F">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51617001">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1587D6F2">
      <w:pPr>
        <w:rPr>
          <w:rFonts w:hint="eastAsia"/>
        </w:rPr>
      </w:pPr>
      <w:r>
        <w:rPr>
          <w:rFonts w:hint="eastAsia"/>
        </w:rPr>
        <w:t>六、购物娱乐安全事项</w:t>
      </w:r>
    </w:p>
    <w:p w14:paraId="6B05917B">
      <w:pPr>
        <w:rPr>
          <w:rFonts w:hint="eastAsia"/>
        </w:rPr>
      </w:pPr>
      <w:r>
        <w:rPr>
          <w:rFonts w:hint="eastAsia"/>
        </w:rPr>
        <w:t>1、不要轻信流动推销人员的商品推荐。无意购买时，不要向商家问价或还价。</w:t>
      </w:r>
    </w:p>
    <w:p w14:paraId="393D61DC">
      <w:pPr>
        <w:rPr>
          <w:rFonts w:hint="eastAsia"/>
        </w:rPr>
      </w:pPr>
      <w:r>
        <w:rPr>
          <w:rFonts w:hint="eastAsia"/>
        </w:rPr>
        <w:t>2、要细心鉴别商品真伪，不要急于付款购物。购物时应向商家索取正式发票。</w:t>
      </w:r>
    </w:p>
    <w:p w14:paraId="7CD3CD9E">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49E6799D">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61E3BE2F">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39A6EAAD">
      <w:pPr>
        <w:rPr>
          <w:rFonts w:hint="eastAsia"/>
        </w:rPr>
      </w:pPr>
      <w:r>
        <w:rPr>
          <w:rFonts w:hint="eastAsia"/>
        </w:rPr>
        <w:t>七、其他安全注意事项</w:t>
      </w:r>
    </w:p>
    <w:p w14:paraId="5580D6D3">
      <w:pPr>
        <w:rPr>
          <w:rFonts w:hint="eastAsia"/>
        </w:rPr>
      </w:pPr>
      <w:r>
        <w:rPr>
          <w:rFonts w:hint="eastAsia"/>
        </w:rPr>
        <w:t>1、注意听从导游的安排，记住集中的时间和地点；认清自己所乘坐的车型、车牌号及颜色；不要迟到，因迟到造成的后果由个人负责。</w:t>
      </w:r>
    </w:p>
    <w:p w14:paraId="676DD541">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70FE81BC">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1EC1E6FE">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196622DD">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5B5A3672">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0F2FA31C">
      <w:pPr>
        <w:rPr>
          <w:rFonts w:hint="eastAsia"/>
        </w:rPr>
      </w:pPr>
      <w:r>
        <w:rPr>
          <w:rFonts w:hint="eastAsia"/>
        </w:rPr>
        <w:t xml:space="preserve">    8、旅行社委托导游发放的旅游者意见表是旅游者对本次旅游行程评价的重要依据，请旅游者如实填写。</w:t>
      </w:r>
    </w:p>
    <w:p w14:paraId="6D58F277">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318FF67E">
      <w:pPr>
        <w:rPr>
          <w:rFonts w:hint="eastAsia"/>
        </w:rPr>
      </w:pPr>
      <w:r>
        <w:rPr>
          <w:rFonts w:hint="eastAsia"/>
        </w:rPr>
        <w:t>旅游安全是旅游活动的头等大事，搞好旅游安全是本旅行社与全体游客的共同责任。尊敬的游客，为了您和他人的幸福，请注意旅游安全。</w:t>
      </w:r>
    </w:p>
    <w:p w14:paraId="007F1D0D">
      <w:pPr>
        <w:rPr>
          <w:rFonts w:hint="eastAsia"/>
        </w:rPr>
      </w:pPr>
    </w:p>
    <w:p w14:paraId="3ADCE122">
      <w:pPr>
        <w:rPr>
          <w:rFonts w:hint="eastAsia"/>
        </w:rPr>
      </w:pPr>
      <w:r>
        <w:rPr>
          <w:rFonts w:hint="eastAsia"/>
        </w:rPr>
        <w:t>出票风险、特别扣费约定及其他</w:t>
      </w:r>
    </w:p>
    <w:p w14:paraId="653E1210">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3E2ABC44">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727AADBC">
      <w:pPr>
        <w:rPr>
          <w:rFonts w:hint="eastAsia"/>
        </w:rPr>
      </w:pPr>
    </w:p>
    <w:p w14:paraId="7EE26E75">
      <w:pPr>
        <w:rPr>
          <w:rFonts w:hint="eastAsia"/>
        </w:rPr>
      </w:pPr>
      <w:r>
        <w:rPr>
          <w:rFonts w:hint="eastAsia"/>
        </w:rPr>
        <w:t xml:space="preserve"> 游者代表确认签字：                           年    月    日</w:t>
      </w:r>
    </w:p>
    <w:tbl>
      <w:tblPr>
        <w:tblStyle w:val="3"/>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381"/>
        <w:gridCol w:w="2679"/>
        <w:gridCol w:w="643"/>
        <w:gridCol w:w="617"/>
        <w:gridCol w:w="720"/>
        <w:gridCol w:w="360"/>
        <w:gridCol w:w="1394"/>
      </w:tblGrid>
      <w:tr w14:paraId="45D2AF48">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1B79A06A">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6373A5C1">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6006B91B">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22CA5473">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70D76731">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7DFF595">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135212EF">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5027797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BFC3270">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303AB8D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2198E61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136971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79E632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58FAEC9">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4438051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05C90CC8">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0D487423">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68389985">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3EFE6B0E">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65E3E16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1DAA03E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42F8B459">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DACA33A">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6E0F362">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4891A9A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7B940B1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7E61160E">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7D77957">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6FD867A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197DAF10">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541" w:type="dxa"/>
            <w:gridSpan w:val="3"/>
            <w:tcBorders>
              <w:top w:val="single" w:color="auto" w:sz="4" w:space="0"/>
              <w:left w:val="nil"/>
              <w:bottom w:val="single" w:color="auto" w:sz="4" w:space="0"/>
              <w:right w:val="single" w:color="auto" w:sz="4" w:space="0"/>
            </w:tcBorders>
            <w:vAlign w:val="center"/>
          </w:tcPr>
          <w:p w14:paraId="3B4EFBC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322" w:type="dxa"/>
            <w:gridSpan w:val="2"/>
            <w:tcBorders>
              <w:top w:val="single" w:color="auto" w:sz="4" w:space="0"/>
              <w:left w:val="nil"/>
              <w:bottom w:val="single" w:color="auto" w:sz="4" w:space="0"/>
              <w:right w:val="single" w:color="auto" w:sz="4" w:space="0"/>
            </w:tcBorders>
            <w:vAlign w:val="center"/>
          </w:tcPr>
          <w:p w14:paraId="652BBE5B">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89C36B8">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6F108035">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26AEFAA">
        <w:tblPrEx>
          <w:tblCellMar>
            <w:top w:w="0" w:type="dxa"/>
            <w:left w:w="108" w:type="dxa"/>
            <w:bottom w:w="0" w:type="dxa"/>
            <w:right w:w="108" w:type="dxa"/>
          </w:tblCellMar>
        </w:tblPrEx>
        <w:trPr>
          <w:trHeight w:val="239" w:hRule="atLeast"/>
        </w:trPr>
        <w:tc>
          <w:tcPr>
            <w:tcW w:w="1630" w:type="dxa"/>
            <w:vMerge w:val="restart"/>
            <w:tcBorders>
              <w:left w:val="single" w:color="auto" w:sz="4" w:space="0"/>
              <w:right w:val="single" w:color="auto" w:sz="4" w:space="0"/>
            </w:tcBorders>
            <w:vAlign w:val="center"/>
          </w:tcPr>
          <w:p w14:paraId="593C4F1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541" w:type="dxa"/>
            <w:gridSpan w:val="3"/>
            <w:tcBorders>
              <w:top w:val="single" w:color="auto" w:sz="4" w:space="0"/>
              <w:left w:val="nil"/>
              <w:bottom w:val="single" w:color="auto" w:sz="4" w:space="0"/>
              <w:right w:val="single" w:color="auto" w:sz="4" w:space="0"/>
            </w:tcBorders>
            <w:vAlign w:val="center"/>
          </w:tcPr>
          <w:p w14:paraId="4B30F98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60A1E95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vMerge w:val="restart"/>
            <w:tcBorders>
              <w:left w:val="nil"/>
              <w:right w:val="single" w:color="auto" w:sz="4" w:space="0"/>
            </w:tcBorders>
            <w:vAlign w:val="center"/>
          </w:tcPr>
          <w:p w14:paraId="0A9B3E9E">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120分钟</w:t>
            </w:r>
          </w:p>
        </w:tc>
        <w:tc>
          <w:tcPr>
            <w:tcW w:w="1754" w:type="dxa"/>
            <w:gridSpan w:val="2"/>
            <w:vMerge w:val="restart"/>
            <w:tcBorders>
              <w:left w:val="nil"/>
              <w:right w:val="single" w:color="auto" w:sz="4" w:space="0"/>
            </w:tcBorders>
            <w:vAlign w:val="center"/>
          </w:tcPr>
          <w:p w14:paraId="14FBFA52">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0A99379">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14:paraId="66134BB1">
            <w:pPr>
              <w:keepNext w:val="0"/>
              <w:keepLines w:val="0"/>
              <w:suppressLineNumbers w:val="0"/>
              <w:spacing w:before="0" w:beforeAutospacing="0" w:after="0" w:afterAutospacing="0" w:line="360" w:lineRule="auto"/>
              <w:ind w:left="0" w:right="0"/>
            </w:pPr>
          </w:p>
        </w:tc>
        <w:tc>
          <w:tcPr>
            <w:tcW w:w="2541" w:type="dxa"/>
            <w:gridSpan w:val="3"/>
            <w:tcBorders>
              <w:top w:val="single" w:color="auto" w:sz="4" w:space="0"/>
              <w:left w:val="nil"/>
              <w:bottom w:val="single" w:color="auto" w:sz="4" w:space="0"/>
              <w:right w:val="single" w:color="auto" w:sz="4" w:space="0"/>
            </w:tcBorders>
            <w:vAlign w:val="center"/>
          </w:tcPr>
          <w:p w14:paraId="04666F70">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御宝/药妆店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578ACAF9">
            <w:pPr>
              <w:keepNext w:val="0"/>
              <w:keepLines w:val="0"/>
              <w:suppressLineNumbers w:val="0"/>
              <w:spacing w:before="0" w:beforeAutospacing="0" w:after="0" w:afterAutospacing="0" w:line="360" w:lineRule="auto"/>
              <w:ind w:left="0" w:right="0"/>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珠宝首饰等商品</w:t>
            </w:r>
            <w:r>
              <w:rPr>
                <w:rFonts w:hint="eastAsia" w:ascii="宋体" w:hAnsi="宋体" w:eastAsia="宋体" w:cs="宋体"/>
                <w:color w:val="000000"/>
                <w:sz w:val="18"/>
                <w:szCs w:val="18"/>
                <w:lang w:val="en-US" w:eastAsia="zh-CN"/>
              </w:rPr>
              <w:t>/日本本土各类化妆品</w:t>
            </w:r>
          </w:p>
        </w:tc>
        <w:tc>
          <w:tcPr>
            <w:tcW w:w="1337" w:type="dxa"/>
            <w:gridSpan w:val="2"/>
            <w:vMerge w:val="continue"/>
            <w:tcBorders>
              <w:left w:val="nil"/>
              <w:right w:val="single" w:color="auto" w:sz="4" w:space="0"/>
            </w:tcBorders>
            <w:vAlign w:val="center"/>
          </w:tcPr>
          <w:p w14:paraId="4285B19C">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14:paraId="7AE8549F">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14:paraId="022B2286">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2C623332">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45DEEC9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D4CD546">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7001B61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6C233B3">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C5529F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03C8F417">
            <w:pPr>
              <w:keepNext w:val="0"/>
              <w:keepLines w:val="0"/>
              <w:suppressLineNumbers w:val="0"/>
              <w:spacing w:before="0" w:beforeAutospacing="0" w:after="0" w:afterAutospacing="0"/>
              <w:ind w:left="0" w:right="0"/>
              <w:rPr>
                <w:rFonts w:hint="eastAsia" w:ascii="宋体" w:hAnsi="宋体" w:eastAsia="宋体" w:cs="宋体"/>
              </w:rPr>
            </w:pPr>
          </w:p>
          <w:p w14:paraId="410BA56E">
            <w:pPr>
              <w:keepNext w:val="0"/>
              <w:keepLines w:val="0"/>
              <w:suppressLineNumbers w:val="0"/>
              <w:spacing w:before="0" w:beforeAutospacing="0" w:after="0" w:afterAutospacing="0"/>
              <w:ind w:left="0" w:right="0"/>
              <w:rPr>
                <w:rFonts w:hint="eastAsia" w:ascii="宋体" w:hAnsi="宋体" w:eastAsia="宋体" w:cs="宋体"/>
              </w:rPr>
            </w:pPr>
          </w:p>
          <w:p w14:paraId="5E045119">
            <w:pPr>
              <w:keepNext w:val="0"/>
              <w:keepLines w:val="0"/>
              <w:suppressLineNumbers w:val="0"/>
              <w:spacing w:before="0" w:beforeAutospacing="0" w:after="0" w:afterAutospacing="0"/>
              <w:ind w:left="0" w:right="0"/>
              <w:rPr>
                <w:rFonts w:hint="eastAsia" w:ascii="宋体" w:hAnsi="宋体" w:eastAsia="宋体" w:cs="宋体"/>
              </w:rPr>
            </w:pPr>
          </w:p>
          <w:p w14:paraId="4F111D84">
            <w:pPr>
              <w:keepNext w:val="0"/>
              <w:keepLines w:val="0"/>
              <w:suppressLineNumbers w:val="0"/>
              <w:spacing w:before="0" w:beforeAutospacing="0" w:after="0" w:afterAutospacing="0"/>
              <w:ind w:left="0" w:right="0"/>
              <w:rPr>
                <w:rFonts w:hint="eastAsia" w:ascii="宋体" w:hAnsi="宋体" w:eastAsia="宋体" w:cs="宋体"/>
              </w:rPr>
            </w:pPr>
          </w:p>
          <w:p w14:paraId="2CEAB22D">
            <w:pPr>
              <w:keepNext w:val="0"/>
              <w:keepLines w:val="0"/>
              <w:suppressLineNumbers w:val="0"/>
              <w:spacing w:before="0" w:beforeAutospacing="0" w:after="0" w:afterAutospacing="0"/>
              <w:ind w:left="0" w:right="0"/>
              <w:rPr>
                <w:rFonts w:hint="eastAsia" w:ascii="宋体" w:hAnsi="宋体" w:eastAsia="宋体" w:cs="宋体"/>
              </w:rPr>
            </w:pPr>
          </w:p>
          <w:p w14:paraId="3CDFB57A">
            <w:pPr>
              <w:keepNext w:val="0"/>
              <w:keepLines w:val="0"/>
              <w:suppressLineNumbers w:val="0"/>
              <w:spacing w:before="0" w:beforeAutospacing="0" w:after="0" w:afterAutospacing="0"/>
              <w:ind w:left="0" w:right="0"/>
              <w:rPr>
                <w:rFonts w:hint="eastAsia" w:ascii="宋体" w:hAnsi="宋体" w:eastAsia="宋体" w:cs="宋体"/>
              </w:rPr>
            </w:pPr>
          </w:p>
          <w:p w14:paraId="4595910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4D58C40B">
      <w:pPr>
        <w:rPr>
          <w:rFonts w:hint="eastAsia"/>
        </w:rPr>
      </w:pPr>
    </w:p>
    <w:p w14:paraId="3B7392BD">
      <w:pPr>
        <w:rPr>
          <w:rFonts w:hint="eastAsia"/>
          <w:lang w:val="en-US" w:eastAsia="zh-CN"/>
        </w:rPr>
      </w:pPr>
    </w:p>
    <w:p w14:paraId="4DA5A1A9"/>
    <w:p w14:paraId="0EE5B3A5"/>
    <w:p w14:paraId="77A0C84B">
      <w:pPr>
        <w:bidi w:val="0"/>
        <w:ind w:firstLine="295" w:firstLineChars="0"/>
        <w:jc w:val="left"/>
        <w:rPr>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Bold">
    <w:altName w:val="宋体"/>
    <w:panose1 w:val="020B08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43BF1"/>
    <w:rsid w:val="00C373A3"/>
    <w:rsid w:val="0C07491A"/>
    <w:rsid w:val="0D1A6CE0"/>
    <w:rsid w:val="25E27EF9"/>
    <w:rsid w:val="2C0D1BD3"/>
    <w:rsid w:val="2E9C155D"/>
    <w:rsid w:val="2F4A5EB3"/>
    <w:rsid w:val="361D0C61"/>
    <w:rsid w:val="4C4760A6"/>
    <w:rsid w:val="6B1C07A2"/>
    <w:rsid w:val="6B5865AE"/>
    <w:rsid w:val="6C0923FC"/>
    <w:rsid w:val="6D8E5EC9"/>
    <w:rsid w:val="6F243BF1"/>
    <w:rsid w:val="6FA11052"/>
    <w:rsid w:val="766E2582"/>
    <w:rsid w:val="78E44419"/>
    <w:rsid w:val="79EF1BC7"/>
    <w:rsid w:val="7FDF6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10061</Words>
  <Characters>10375</Characters>
  <Lines>0</Lines>
  <Paragraphs>0</Paragraphs>
  <TotalTime>1</TotalTime>
  <ScaleCrop>false</ScaleCrop>
  <LinksUpToDate>false</LinksUpToDate>
  <CharactersWithSpaces>10765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2025-03-10T13:00:00Z</dcterms:created>
  <dc:creator>静静得动</dc:creator>
  <cp:lastModifiedBy>静静得动</cp:lastModifiedBy>
  <dcterms:modified xsi:type="dcterms:W3CDTF">2025-05-15T06:01:12Z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4971D11A195D41D293E58877BC831417_13</vt:lpwstr>
  </property>
  <property fmtid="{D5CDD505-2E9C-101B-9397-08002B2CF9AE}" pid="4" name="KSOTemplateDocerSaveRecord">
    <vt:lpwstr>eyJoZGlkIjoiYWRlYjg0YTc3NTRkZTI5Y2Y1ZmY3M2NjNTIwYzU2ZDMiLCJ1c2VySWQiOiIzNjc2NzYwODgifQ==</vt:lpwstr>
  </property>
</Properties>
</file>