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EAC15">
      <w:pPr>
        <w:bidi w:val="0"/>
        <w:jc w:val="left"/>
        <w:rPr>
          <w:rFonts w:hint="eastAsia"/>
          <w:lang w:val="en-US" w:eastAsia="zh-CN"/>
        </w:rPr>
      </w:pPr>
      <w:bookmarkStart w:id="0" w:name="_GoBack"/>
      <w:bookmarkEnd w:id="0"/>
      <w:r>
        <w:drawing>
          <wp:anchor distT="0" distB="0" distL="114300" distR="114300" simplePos="0" relativeHeight="251659264" behindDoc="0" locked="0" layoutInCell="1" allowOverlap="1">
            <wp:simplePos x="0" y="0"/>
            <wp:positionH relativeFrom="column">
              <wp:posOffset>-694055</wp:posOffset>
            </wp:positionH>
            <wp:positionV relativeFrom="paragraph">
              <wp:posOffset>-922020</wp:posOffset>
            </wp:positionV>
            <wp:extent cx="7590155" cy="10694035"/>
            <wp:effectExtent l="0" t="0" r="14605" b="444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7590155" cy="10694035"/>
                    </a:xfrm>
                    <a:prstGeom prst="rect">
                      <a:avLst/>
                    </a:prstGeom>
                    <a:noFill/>
                    <a:ln>
                      <a:noFill/>
                    </a:ln>
                  </pic:spPr>
                </pic:pic>
              </a:graphicData>
            </a:graphic>
          </wp:anchor>
        </w:drawing>
      </w:r>
    </w:p>
    <w:p w14:paraId="103C7D7A">
      <w:pPr>
        <w:bidi w:val="0"/>
        <w:jc w:val="left"/>
        <w:rPr>
          <w:rFonts w:hint="eastAsia"/>
          <w:lang w:val="en-US" w:eastAsia="zh-CN"/>
        </w:rPr>
      </w:pPr>
    </w:p>
    <w:tbl>
      <w:tblPr>
        <w:tblStyle w:val="4"/>
        <w:tblpPr w:leftFromText="180" w:rightFromText="180" w:vertAnchor="text" w:horzAnchor="page" w:tblpX="661" w:tblpY="1995"/>
        <w:tblOverlap w:val="never"/>
        <w:tblW w:w="10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6050"/>
        <w:gridCol w:w="401"/>
        <w:gridCol w:w="760"/>
        <w:gridCol w:w="970"/>
        <w:gridCol w:w="1790"/>
      </w:tblGrid>
      <w:tr w14:paraId="6D9C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shd w:val="clear" w:color="auto" w:fill="E2EFDA" w:themeFill="accent6" w:themeFillTint="32"/>
            <w:vAlign w:val="center"/>
          </w:tcPr>
          <w:p w14:paraId="2983FF7D">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14:paraId="4041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9" w:type="dxa"/>
            <w:tcBorders>
              <w:tl2br w:val="nil"/>
              <w:tr2bl w:val="nil"/>
            </w:tcBorders>
            <w:vAlign w:val="center"/>
          </w:tcPr>
          <w:p w14:paraId="7084181F">
            <w:pPr>
              <w:jc w:val="both"/>
              <w:rPr>
                <w:rFonts w:hint="eastAsia" w:asciiTheme="majorEastAsia" w:hAnsiTheme="majorEastAsia" w:eastAsiaTheme="majorEastAsia" w:cstheme="majorEastAsia"/>
                <w:b/>
                <w:bCs w:val="0"/>
                <w:sz w:val="21"/>
                <w:szCs w:val="21"/>
                <w:vertAlign w:val="baseline"/>
                <w:lang w:val="en-US" w:eastAsia="zh-CN"/>
              </w:rPr>
            </w:pPr>
          </w:p>
        </w:tc>
        <w:tc>
          <w:tcPr>
            <w:tcW w:w="6050" w:type="dxa"/>
            <w:tcBorders>
              <w:tl2br w:val="nil"/>
              <w:tr2bl w:val="nil"/>
            </w:tcBorders>
            <w:vAlign w:val="center"/>
          </w:tcPr>
          <w:p w14:paraId="07232A0B">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01" w:type="dxa"/>
            <w:tcBorders>
              <w:tl2br w:val="nil"/>
              <w:tr2bl w:val="nil"/>
            </w:tcBorders>
            <w:vAlign w:val="center"/>
          </w:tcPr>
          <w:p w14:paraId="4279B4F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760" w:type="dxa"/>
            <w:tcBorders>
              <w:tl2br w:val="nil"/>
              <w:tr2bl w:val="nil"/>
            </w:tcBorders>
            <w:vAlign w:val="center"/>
          </w:tcPr>
          <w:p w14:paraId="339EE0A7">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0" w:type="dxa"/>
            <w:tcBorders>
              <w:tl2br w:val="nil"/>
              <w:tr2bl w:val="nil"/>
            </w:tcBorders>
            <w:vAlign w:val="center"/>
          </w:tcPr>
          <w:p w14:paraId="0B6E0193">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790" w:type="dxa"/>
            <w:tcBorders>
              <w:tl2br w:val="nil"/>
              <w:tr2bl w:val="nil"/>
            </w:tcBorders>
            <w:vAlign w:val="center"/>
          </w:tcPr>
          <w:p w14:paraId="15C723F6">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14:paraId="7D6F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99" w:type="dxa"/>
            <w:tcBorders>
              <w:tl2br w:val="nil"/>
              <w:tr2bl w:val="nil"/>
            </w:tcBorders>
            <w:vAlign w:val="center"/>
          </w:tcPr>
          <w:p w14:paraId="0B172FAA">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6050" w:type="dxa"/>
            <w:tcBorders>
              <w:tl2br w:val="nil"/>
              <w:tr2bl w:val="nil"/>
            </w:tcBorders>
            <w:vAlign w:val="center"/>
          </w:tcPr>
          <w:p w14:paraId="5C11B586">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tc>
        <w:tc>
          <w:tcPr>
            <w:tcW w:w="401" w:type="dxa"/>
            <w:tcBorders>
              <w:tl2br w:val="nil"/>
              <w:tr2bl w:val="nil"/>
            </w:tcBorders>
            <w:vAlign w:val="center"/>
          </w:tcPr>
          <w:p w14:paraId="4E533382">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760" w:type="dxa"/>
            <w:tcBorders>
              <w:tl2br w:val="nil"/>
              <w:tr2bl w:val="nil"/>
            </w:tcBorders>
            <w:vAlign w:val="center"/>
          </w:tcPr>
          <w:p w14:paraId="2F5A6B85">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1CC12A0F">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0FE3044E">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东京机场酒店</w:t>
            </w:r>
          </w:p>
        </w:tc>
      </w:tr>
      <w:tr w14:paraId="1554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99" w:type="dxa"/>
            <w:tcBorders>
              <w:tl2br w:val="nil"/>
              <w:tr2bl w:val="nil"/>
            </w:tcBorders>
            <w:vAlign w:val="center"/>
          </w:tcPr>
          <w:p w14:paraId="0FEA59AB">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6050" w:type="dxa"/>
            <w:tcBorders>
              <w:tl2br w:val="nil"/>
              <w:tr2bl w:val="nil"/>
            </w:tcBorders>
            <w:vAlign w:val="center"/>
          </w:tcPr>
          <w:p w14:paraId="75C08845">
            <w:pPr>
              <w:keepNext w:val="0"/>
              <w:keepLines w:val="0"/>
              <w:widowControl/>
              <w:suppressLineNumbers w:val="0"/>
              <w:jc w:val="both"/>
              <w:rPr>
                <w:rFonts w:hint="default" w:asciiTheme="majorEastAsia" w:hAnsiTheme="majorEastAsia" w:eastAsiaTheme="majorEastAsia" w:cstheme="majorEastAsia"/>
                <w:b w:val="0"/>
                <w:bCs/>
                <w:sz w:val="21"/>
                <w:szCs w:val="21"/>
                <w:vertAlign w:val="baseline"/>
                <w:lang w:val="en-US" w:eastAsia="zh-CN"/>
              </w:rPr>
            </w:pPr>
            <w:r>
              <w:rPr>
                <w:rFonts w:hint="eastAsia"/>
                <w:lang w:val="en-US" w:eastAsia="zh-CN"/>
              </w:rPr>
              <w:t>修善寺—伊豆大室山缆车-门胁吊桥-城崎海岸</w:t>
            </w:r>
          </w:p>
        </w:tc>
        <w:tc>
          <w:tcPr>
            <w:tcW w:w="401" w:type="dxa"/>
            <w:tcBorders>
              <w:tl2br w:val="nil"/>
              <w:tr2bl w:val="nil"/>
            </w:tcBorders>
            <w:vAlign w:val="center"/>
          </w:tcPr>
          <w:p w14:paraId="0809DEA8">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14:paraId="11275077">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18E3BACF">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温泉料理</w:t>
            </w:r>
          </w:p>
        </w:tc>
        <w:tc>
          <w:tcPr>
            <w:tcW w:w="1790" w:type="dxa"/>
            <w:tcBorders>
              <w:tl2br w:val="nil"/>
              <w:tr2bl w:val="nil"/>
            </w:tcBorders>
            <w:vAlign w:val="center"/>
          </w:tcPr>
          <w:p w14:paraId="4CE125AD">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伊豆地区酒店</w:t>
            </w:r>
          </w:p>
        </w:tc>
      </w:tr>
      <w:tr w14:paraId="22ED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899" w:type="dxa"/>
            <w:tcBorders>
              <w:tl2br w:val="nil"/>
              <w:tr2bl w:val="nil"/>
            </w:tcBorders>
            <w:vAlign w:val="center"/>
          </w:tcPr>
          <w:p w14:paraId="01A62B3E">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6050" w:type="dxa"/>
            <w:tcBorders>
              <w:tl2br w:val="nil"/>
              <w:tr2bl w:val="nil"/>
            </w:tcBorders>
            <w:vAlign w:val="center"/>
          </w:tcPr>
          <w:p w14:paraId="468422C1">
            <w:pPr>
              <w:keepNext w:val="0"/>
              <w:keepLines w:val="0"/>
              <w:widowControl/>
              <w:suppressLineNumbers w:val="0"/>
              <w:jc w:val="left"/>
              <w:rPr>
                <w:rFonts w:hint="default" w:asciiTheme="majorEastAsia" w:hAnsiTheme="majorEastAsia" w:eastAsiaTheme="majorEastAsia" w:cstheme="majorEastAsia"/>
                <w:b w:val="0"/>
                <w:bCs/>
                <w:sz w:val="21"/>
                <w:szCs w:val="21"/>
                <w:vertAlign w:val="baseline"/>
                <w:lang w:val="en-US" w:eastAsia="zh-CN"/>
              </w:rPr>
            </w:pPr>
            <w:r>
              <w:rPr>
                <w:rFonts w:hint="eastAsia"/>
                <w:lang w:val="en-US" w:eastAsia="zh-CN"/>
              </w:rPr>
              <w:t>富士急乐园-山中湖-地震体验馆</w:t>
            </w:r>
          </w:p>
        </w:tc>
        <w:tc>
          <w:tcPr>
            <w:tcW w:w="401" w:type="dxa"/>
            <w:tcBorders>
              <w:tl2br w:val="nil"/>
              <w:tr2bl w:val="nil"/>
            </w:tcBorders>
            <w:vAlign w:val="center"/>
          </w:tcPr>
          <w:p w14:paraId="6201F12F">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14:paraId="3A021645">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19DDAA51">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温泉料理</w:t>
            </w:r>
          </w:p>
        </w:tc>
        <w:tc>
          <w:tcPr>
            <w:tcW w:w="1790" w:type="dxa"/>
            <w:tcBorders>
              <w:tl2br w:val="nil"/>
              <w:tr2bl w:val="nil"/>
            </w:tcBorders>
            <w:vAlign w:val="center"/>
          </w:tcPr>
          <w:p w14:paraId="66FD37FD">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温泉酒店</w:t>
            </w:r>
          </w:p>
        </w:tc>
      </w:tr>
      <w:tr w14:paraId="17DF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899" w:type="dxa"/>
            <w:tcBorders>
              <w:tl2br w:val="nil"/>
              <w:tr2bl w:val="nil"/>
            </w:tcBorders>
            <w:vAlign w:val="center"/>
          </w:tcPr>
          <w:p w14:paraId="284B3971">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6050" w:type="dxa"/>
            <w:tcBorders>
              <w:tl2br w:val="nil"/>
              <w:tr2bl w:val="nil"/>
            </w:tcBorders>
            <w:vAlign w:val="center"/>
          </w:tcPr>
          <w:p w14:paraId="6E935E18">
            <w:pPr>
              <w:jc w:val="both"/>
              <w:rPr>
                <w:rFonts w:hint="default" w:asciiTheme="majorEastAsia" w:hAnsiTheme="majorEastAsia" w:eastAsiaTheme="majorEastAsia" w:cstheme="majorEastAsia"/>
                <w:b w:val="0"/>
                <w:bCs/>
                <w:sz w:val="21"/>
                <w:szCs w:val="21"/>
                <w:vertAlign w:val="baseline"/>
                <w:lang w:val="en-US" w:eastAsia="zh-CN"/>
              </w:rPr>
            </w:pPr>
            <w:r>
              <w:rPr>
                <w:rFonts w:hint="eastAsia"/>
                <w:lang w:val="en-US" w:eastAsia="zh-CN"/>
              </w:rPr>
              <w:t>江之岛-镰仓高校前站—综合免税店-秋叶原动漫一条街—银座</w:t>
            </w:r>
          </w:p>
        </w:tc>
        <w:tc>
          <w:tcPr>
            <w:tcW w:w="401" w:type="dxa"/>
            <w:tcBorders>
              <w:tl2br w:val="nil"/>
              <w:tr2bl w:val="nil"/>
            </w:tcBorders>
            <w:vAlign w:val="center"/>
          </w:tcPr>
          <w:p w14:paraId="7093D006">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14:paraId="4A1F6F78">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12D933E6">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73E807F5">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东京地区酒店</w:t>
            </w:r>
          </w:p>
        </w:tc>
      </w:tr>
      <w:tr w14:paraId="5CEB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9" w:type="dxa"/>
            <w:tcBorders>
              <w:tl2br w:val="nil"/>
              <w:tr2bl w:val="nil"/>
            </w:tcBorders>
            <w:vAlign w:val="center"/>
          </w:tcPr>
          <w:p w14:paraId="39F945AF">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6050" w:type="dxa"/>
            <w:tcBorders>
              <w:tl2br w:val="nil"/>
              <w:tr2bl w:val="nil"/>
            </w:tcBorders>
            <w:vAlign w:val="center"/>
          </w:tcPr>
          <w:p w14:paraId="735117D9">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东京全天自由活动</w:t>
            </w:r>
          </w:p>
        </w:tc>
        <w:tc>
          <w:tcPr>
            <w:tcW w:w="401" w:type="dxa"/>
            <w:tcBorders>
              <w:tl2br w:val="nil"/>
              <w:tr2bl w:val="nil"/>
            </w:tcBorders>
            <w:vAlign w:val="center"/>
          </w:tcPr>
          <w:p w14:paraId="4DB4136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14:paraId="0B8BAD6E">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56FE7BF4">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6CFEC051">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东京地区酒店</w:t>
            </w:r>
          </w:p>
        </w:tc>
      </w:tr>
      <w:tr w14:paraId="2315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9" w:type="dxa"/>
            <w:tcBorders>
              <w:tl2br w:val="nil"/>
              <w:tr2bl w:val="nil"/>
            </w:tcBorders>
            <w:vAlign w:val="center"/>
          </w:tcPr>
          <w:p w14:paraId="0B174BA4">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6050" w:type="dxa"/>
            <w:tcBorders>
              <w:tl2br w:val="nil"/>
              <w:tr2bl w:val="nil"/>
            </w:tcBorders>
            <w:vAlign w:val="center"/>
          </w:tcPr>
          <w:p w14:paraId="40C1A6A2">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东京-广州</w:t>
            </w:r>
          </w:p>
        </w:tc>
        <w:tc>
          <w:tcPr>
            <w:tcW w:w="401" w:type="dxa"/>
            <w:tcBorders>
              <w:tl2br w:val="nil"/>
              <w:tr2bl w:val="nil"/>
            </w:tcBorders>
            <w:vAlign w:val="center"/>
          </w:tcPr>
          <w:p w14:paraId="397A479C">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14:paraId="35E97FEF">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7D9AEC65">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64E71893">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4"/>
        <w:tblpPr w:leftFromText="180" w:rightFromText="180" w:vertAnchor="text" w:horzAnchor="page" w:tblpX="697" w:tblpY="4270"/>
        <w:tblOverlap w:val="never"/>
        <w:tblW w:w="10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9989"/>
      </w:tblGrid>
      <w:tr w14:paraId="5E85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9" w:type="dxa"/>
            <w:gridSpan w:val="2"/>
            <w:tcBorders>
              <w:tl2br w:val="nil"/>
              <w:tr2bl w:val="nil"/>
            </w:tcBorders>
          </w:tcPr>
          <w:p w14:paraId="030AD292">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14:paraId="2ED6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Borders>
              <w:tl2br w:val="nil"/>
              <w:tr2bl w:val="nil"/>
            </w:tcBorders>
            <w:shd w:val="clear" w:color="auto" w:fill="E2EFDA" w:themeFill="accent6" w:themeFillTint="32"/>
            <w:vAlign w:val="center"/>
          </w:tcPr>
          <w:p w14:paraId="6050DFA4">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tcBorders>
              <w:tl2br w:val="nil"/>
              <w:tr2bl w:val="nil"/>
            </w:tcBorders>
            <w:shd w:val="clear" w:color="auto" w:fill="E2EFDA" w:themeFill="accent6" w:themeFillTint="32"/>
          </w:tcPr>
          <w:p w14:paraId="191DF73B">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广州-东京</w:t>
            </w:r>
          </w:p>
          <w:p w14:paraId="0C5539C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 xml:space="preserve">参考航班：NH924 CAN/HND 14:15-19:45 </w:t>
            </w:r>
          </w:p>
        </w:tc>
      </w:tr>
      <w:tr w14:paraId="1BE5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869" w:type="dxa"/>
            <w:gridSpan w:val="2"/>
            <w:tcBorders>
              <w:tl2br w:val="nil"/>
              <w:tr2bl w:val="nil"/>
            </w:tcBorders>
            <w:vAlign w:val="center"/>
          </w:tcPr>
          <w:p w14:paraId="5C4C8321">
            <w:pPr>
              <w:jc w:val="left"/>
              <w:rPr>
                <w:rFonts w:ascii="宋体" w:hAnsi="宋体" w:eastAsia="宋体" w:cs="宋体"/>
                <w:sz w:val="24"/>
                <w:szCs w:val="24"/>
              </w:rPr>
            </w:pPr>
            <w:r>
              <w:rPr>
                <w:rFonts w:ascii="宋体" w:hAnsi="宋体" w:eastAsia="宋体" w:cs="宋体"/>
                <w:sz w:val="24"/>
                <w:szCs w:val="24"/>
              </w:rPr>
              <w:drawing>
                <wp:inline distT="0" distB="0" distL="114300" distR="114300">
                  <wp:extent cx="3280410" cy="2139950"/>
                  <wp:effectExtent l="0" t="0" r="11430" b="889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5"/>
                          <a:stretch>
                            <a:fillRect/>
                          </a:stretch>
                        </pic:blipFill>
                        <pic:spPr>
                          <a:xfrm>
                            <a:off x="0" y="0"/>
                            <a:ext cx="3280410" cy="213995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254375" cy="2122805"/>
                  <wp:effectExtent l="0" t="0" r="6985" b="10795"/>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6"/>
                          <a:stretch>
                            <a:fillRect/>
                          </a:stretch>
                        </pic:blipFill>
                        <pic:spPr>
                          <a:xfrm>
                            <a:off x="0" y="0"/>
                            <a:ext cx="3254375" cy="2122805"/>
                          </a:xfrm>
                          <a:prstGeom prst="rect">
                            <a:avLst/>
                          </a:prstGeom>
                          <a:noFill/>
                          <a:ln w="9525">
                            <a:noFill/>
                          </a:ln>
                        </pic:spPr>
                      </pic:pic>
                    </a:graphicData>
                  </a:graphic>
                </wp:inline>
              </w:drawing>
            </w:r>
          </w:p>
          <w:p w14:paraId="154D7CC7">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从国内所在地机场集合，搭乘飞机前往日本东京机场，随后专车接机前往酒店休息。</w:t>
            </w:r>
          </w:p>
        </w:tc>
      </w:tr>
      <w:tr w14:paraId="3D46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dxa"/>
            <w:tcBorders>
              <w:tl2br w:val="nil"/>
              <w:tr2bl w:val="nil"/>
            </w:tcBorders>
            <w:shd w:val="clear" w:color="auto" w:fill="E2EFDA" w:themeFill="accent6" w:themeFillTint="32"/>
            <w:vAlign w:val="center"/>
          </w:tcPr>
          <w:p w14:paraId="64D16503">
            <w:pP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tcBorders>
              <w:tl2br w:val="nil"/>
              <w:tr2bl w:val="nil"/>
            </w:tcBorders>
            <w:shd w:val="clear" w:color="auto" w:fill="E2EFDA" w:themeFill="accent6" w:themeFillTint="32"/>
          </w:tcPr>
          <w:p w14:paraId="6795406F">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修善寺—伊豆大室山缆车-门胁吊桥-城崎海岸</w:t>
            </w:r>
          </w:p>
        </w:tc>
      </w:tr>
      <w:tr w14:paraId="1C93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869" w:type="dxa"/>
            <w:gridSpan w:val="2"/>
            <w:tcBorders>
              <w:tl2br w:val="nil"/>
              <w:tr2bl w:val="nil"/>
            </w:tcBorders>
            <w:vAlign w:val="center"/>
          </w:tcPr>
          <w:p w14:paraId="4B189387">
            <w:pPr>
              <w:jc w:val="left"/>
              <w:rPr>
                <w:rFonts w:hint="eastAsia" w:eastAsiaTheme="minorEastAsia"/>
                <w:lang w:val="en-US" w:eastAsia="zh-CN"/>
              </w:rPr>
            </w:pPr>
            <w:r>
              <w:drawing>
                <wp:inline distT="0" distB="0" distL="114300" distR="114300">
                  <wp:extent cx="3376930" cy="2251710"/>
                  <wp:effectExtent l="0" t="0" r="6350" b="381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7"/>
                          <a:stretch>
                            <a:fillRect/>
                          </a:stretch>
                        </pic:blipFill>
                        <pic:spPr>
                          <a:xfrm>
                            <a:off x="0" y="0"/>
                            <a:ext cx="3376930" cy="22517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57550" cy="2246630"/>
                  <wp:effectExtent l="0" t="0" r="381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3257550" cy="2246630"/>
                          </a:xfrm>
                          <a:prstGeom prst="rect">
                            <a:avLst/>
                          </a:prstGeom>
                          <a:noFill/>
                          <a:ln>
                            <a:noFill/>
                          </a:ln>
                        </pic:spPr>
                      </pic:pic>
                    </a:graphicData>
                  </a:graphic>
                </wp:inline>
              </w:drawing>
            </w:r>
          </w:p>
          <w:p w14:paraId="491E83AB">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【修善寺虹之鄉】</w:t>
            </w:r>
            <w:r>
              <w:rPr>
                <w:rFonts w:hint="eastAsia"/>
                <w:lang w:val="en-US" w:eastAsia="zh-CN"/>
              </w:rPr>
              <w:t>靜崗第一名賞紅葉景點，種植超過2000棵楓樹，忘外園區內分別有英國村，英式建築物一字排開，倫敦雙層巴士尤如進入英國國境，另有加拿大、昭和、伊豆等不同主題村落，可自費乘搭迷你SL火車或園區巴士。</w:t>
            </w:r>
            <w:r>
              <w:rPr>
                <w:rFonts w:hint="eastAsia" w:asciiTheme="majorEastAsia" w:hAnsiTheme="majorEastAsia" w:eastAsiaTheme="majorEastAsia" w:cstheme="majorEastAsia"/>
                <w:b/>
                <w:bCs w:val="0"/>
                <w:sz w:val="21"/>
                <w:szCs w:val="21"/>
                <w:vertAlign w:val="baseline"/>
                <w:lang w:val="en-US" w:eastAsia="zh-CN"/>
              </w:rPr>
              <w:t>【大室山360度伊豆靚景】</w:t>
            </w:r>
            <w:r>
              <w:rPr>
                <w:rFonts w:hint="eastAsia"/>
                <w:lang w:val="en-US" w:eastAsia="zh-CN"/>
              </w:rPr>
              <w:t xml:space="preserve">乘坐滑雪式吊椅約6分鐘登上大室山山頂噴火口，沿著1公里長小徑繞行一周約需30分鐘，可眺望富士山、伊豆七島及相橫濱灣等景色。 </w:t>
            </w:r>
          </w:p>
          <w:p w14:paraId="07D9055B">
            <w:pPr>
              <w:jc w:val="left"/>
              <w:rPr>
                <w:rFonts w:hint="eastAsia"/>
                <w:color w:val="FF0000"/>
                <w:lang w:val="en-US" w:eastAsia="zh-CN"/>
              </w:rPr>
            </w:pPr>
            <w:r>
              <w:rPr>
                <w:rFonts w:hint="eastAsia"/>
                <w:color w:val="FF0000"/>
                <w:lang w:val="en-US" w:eastAsia="zh-CN"/>
              </w:rPr>
              <w:t>备注：如遇【</w:t>
            </w:r>
            <w:r>
              <w:rPr>
                <w:rFonts w:hint="eastAsia" w:asciiTheme="majorEastAsia" w:hAnsiTheme="majorEastAsia" w:eastAsiaTheme="majorEastAsia" w:cstheme="majorEastAsia"/>
                <w:b/>
                <w:bCs w:val="0"/>
                <w:color w:val="FF0000"/>
                <w:sz w:val="21"/>
                <w:szCs w:val="21"/>
                <w:vertAlign w:val="baseline"/>
                <w:lang w:val="en-US" w:eastAsia="zh-CN"/>
              </w:rPr>
              <w:t>大室山缆车】</w:t>
            </w:r>
            <w:r>
              <w:rPr>
                <w:rFonts w:hint="eastAsia"/>
                <w:color w:val="FF0000"/>
                <w:lang w:val="en-US" w:eastAsia="zh-CN"/>
              </w:rPr>
              <w:t>关闭或其他不可抗力因素无法前往，更改为【</w:t>
            </w:r>
            <w:r>
              <w:rPr>
                <w:rFonts w:hint="eastAsia" w:asciiTheme="majorEastAsia" w:hAnsiTheme="majorEastAsia" w:eastAsiaTheme="majorEastAsia" w:cstheme="majorEastAsia"/>
                <w:b/>
                <w:bCs w:val="0"/>
                <w:color w:val="FF0000"/>
                <w:sz w:val="21"/>
                <w:szCs w:val="21"/>
                <w:vertAlign w:val="baseline"/>
                <w:lang w:val="en-US" w:eastAsia="zh-CN"/>
              </w:rPr>
              <w:t>小室山“MISORA”观景台</w:t>
            </w:r>
            <w:r>
              <w:rPr>
                <w:rFonts w:hint="eastAsia"/>
                <w:color w:val="FF0000"/>
                <w:lang w:val="en-US" w:eastAsia="zh-CN"/>
              </w:rPr>
              <w:t>】或其他景点</w:t>
            </w:r>
          </w:p>
          <w:p w14:paraId="0E2CCF5E">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【城崎海岸</w:t>
            </w:r>
            <w:r>
              <w:rPr>
                <w:rFonts w:hint="eastAsia"/>
                <w:lang w:val="en-US" w:eastAsia="zh-CN"/>
              </w:rPr>
              <w:t>】城崎海岸位于典型的深入式海岸线上，陡峭的断岩是天城山和大室山火山喷发时流出的溶岩冷却后形成的里亚式海岸。海岸线旁一片郁郁葱葱的原生林台地，临海处礁石嶙峋，海浪奔涌，惊涛拍岸。</w:t>
            </w:r>
            <w:r>
              <w:rPr>
                <w:rFonts w:hint="eastAsia" w:asciiTheme="majorEastAsia" w:hAnsiTheme="majorEastAsia" w:eastAsiaTheme="majorEastAsia" w:cstheme="majorEastAsia"/>
                <w:b/>
                <w:bCs w:val="0"/>
                <w:sz w:val="21"/>
                <w:szCs w:val="21"/>
                <w:vertAlign w:val="baseline"/>
                <w:lang w:val="en-US" w:eastAsia="zh-CN"/>
              </w:rPr>
              <w:t>【门胁吊桥】</w:t>
            </w:r>
            <w:r>
              <w:rPr>
                <w:rFonts w:hint="eastAsia"/>
                <w:lang w:val="en-US" w:eastAsia="zh-CN"/>
              </w:rPr>
              <w:t>城崎海岸的吊桥是伊豆著名名一景。桥长48米，高23米。</w:t>
            </w:r>
          </w:p>
        </w:tc>
      </w:tr>
      <w:tr w14:paraId="7912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80" w:type="dxa"/>
            <w:tcBorders>
              <w:tl2br w:val="nil"/>
              <w:tr2bl w:val="nil"/>
            </w:tcBorders>
            <w:shd w:val="clear" w:color="auto" w:fill="E2EFDA" w:themeFill="accent6" w:themeFillTint="32"/>
            <w:vAlign w:val="center"/>
          </w:tcPr>
          <w:p w14:paraId="1716ACD8">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tcBorders>
              <w:tl2br w:val="nil"/>
              <w:tr2bl w:val="nil"/>
            </w:tcBorders>
            <w:shd w:val="clear" w:color="auto" w:fill="E2EFDA" w:themeFill="accent6" w:themeFillTint="32"/>
          </w:tcPr>
          <w:p w14:paraId="69157B2E">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富士急乐园-山中湖-地震体验馆</w:t>
            </w:r>
          </w:p>
        </w:tc>
      </w:tr>
      <w:tr w14:paraId="7B32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869" w:type="dxa"/>
            <w:gridSpan w:val="2"/>
            <w:tcBorders>
              <w:tl2br w:val="nil"/>
              <w:tr2bl w:val="nil"/>
            </w:tcBorders>
            <w:vAlign w:val="center"/>
          </w:tcPr>
          <w:p w14:paraId="5F1250D5">
            <w:pPr>
              <w:jc w:val="left"/>
              <w:rPr>
                <w:rFonts w:hint="eastAsia" w:eastAsiaTheme="minorEastAsia"/>
                <w:lang w:val="en-US" w:eastAsia="zh-CN"/>
              </w:rPr>
            </w:pPr>
            <w:r>
              <w:rPr>
                <w:rFonts w:hint="eastAsia"/>
                <w:lang w:val="en-US" w:eastAsia="zh-CN"/>
              </w:rPr>
              <w:t xml:space="preserve"> </w:t>
            </w:r>
            <w:r>
              <w:drawing>
                <wp:inline distT="0" distB="0" distL="114300" distR="114300">
                  <wp:extent cx="3366770" cy="2195195"/>
                  <wp:effectExtent l="0" t="0" r="1270" b="146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9"/>
                          <a:stretch>
                            <a:fillRect/>
                          </a:stretch>
                        </pic:blipFill>
                        <pic:spPr>
                          <a:xfrm>
                            <a:off x="0" y="0"/>
                            <a:ext cx="3366770" cy="21951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33725" cy="2204085"/>
                  <wp:effectExtent l="0" t="0" r="5715" b="571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0"/>
                          <a:stretch>
                            <a:fillRect/>
                          </a:stretch>
                        </pic:blipFill>
                        <pic:spPr>
                          <a:xfrm>
                            <a:off x="0" y="0"/>
                            <a:ext cx="3133725" cy="2204085"/>
                          </a:xfrm>
                          <a:prstGeom prst="rect">
                            <a:avLst/>
                          </a:prstGeom>
                          <a:noFill/>
                          <a:ln>
                            <a:noFill/>
                          </a:ln>
                        </pic:spPr>
                      </pic:pic>
                    </a:graphicData>
                  </a:graphic>
                </wp:inline>
              </w:drawing>
            </w:r>
          </w:p>
          <w:p w14:paraId="4E6999C9">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【富士急乐园】</w:t>
            </w:r>
            <w:r>
              <w:rPr>
                <w:rFonts w:hint="eastAsia" w:asciiTheme="majorEastAsia" w:hAnsiTheme="majorEastAsia" w:eastAsiaTheme="majorEastAsia" w:cstheme="majorEastAsia"/>
                <w:b/>
                <w:bCs w:val="0"/>
                <w:color w:val="FF0000"/>
                <w:sz w:val="21"/>
                <w:szCs w:val="21"/>
                <w:vertAlign w:val="baseline"/>
                <w:lang w:val="en-US" w:eastAsia="zh-CN"/>
              </w:rPr>
              <w:t>（含入园+1项券+餐券）</w:t>
            </w:r>
            <w:r>
              <w:rPr>
                <w:rFonts w:hint="eastAsia"/>
                <w:lang w:val="en-US" w:eastAsia="zh-CN"/>
              </w:rPr>
              <w:t>位于富士山的大型游乐园，以“FUJIYAMA”、“Do-Dodonpa”、“EEJANAIK”三座大型过山车为代表。在日本而言，有着“东有富士急、西有Nagashima”的说法，能说得上是绝对惊险的恐怕就只有这两位了。</w:t>
            </w:r>
            <w:r>
              <w:rPr>
                <w:rFonts w:hint="eastAsia" w:asciiTheme="majorEastAsia" w:hAnsiTheme="majorEastAsia" w:eastAsiaTheme="majorEastAsia" w:cstheme="majorEastAsia"/>
                <w:b/>
                <w:bCs w:val="0"/>
                <w:sz w:val="21"/>
                <w:szCs w:val="21"/>
                <w:vertAlign w:val="baseline"/>
                <w:lang w:val="en-US" w:eastAsia="zh-CN"/>
              </w:rPr>
              <w:t>【山中湖】</w:t>
            </w:r>
            <w:r>
              <w:rPr>
                <w:rFonts w:hint="default"/>
                <w:lang w:val="en-US" w:eastAsia="zh-CN"/>
              </w:rPr>
              <w:t>山中湖从空中看上去像一条鲸鱼，是当地规模较大的湖泊。因为通年气温都较低，这里以避暑胜地而闻名，小木屋鳞次栉比。 山中湖除了鲈钓，冬天的垂钓也是大受游客喜爱。从山中湖可以见到的富士山，左右描绘出长长的山脊，看起来魅力非凡。</w:t>
            </w: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tc>
      </w:tr>
      <w:tr w14:paraId="78B8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880" w:type="dxa"/>
            <w:tcBorders>
              <w:tl2br w:val="nil"/>
              <w:tr2bl w:val="nil"/>
            </w:tcBorders>
            <w:shd w:val="clear" w:color="auto" w:fill="E2EFDA" w:themeFill="accent6" w:themeFillTint="32"/>
            <w:vAlign w:val="center"/>
          </w:tcPr>
          <w:p w14:paraId="19763E9E">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tcBorders>
              <w:tl2br w:val="nil"/>
              <w:tr2bl w:val="nil"/>
            </w:tcBorders>
            <w:shd w:val="clear" w:color="auto" w:fill="E2EFDA" w:themeFill="accent6" w:themeFillTint="32"/>
            <w:vAlign w:val="top"/>
          </w:tcPr>
          <w:p w14:paraId="4F0F6909">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江之岛-镰仓高校前站—综合免税店-秋叶原动漫一条街—银座</w:t>
            </w:r>
          </w:p>
        </w:tc>
      </w:tr>
      <w:tr w14:paraId="76F3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869" w:type="dxa"/>
            <w:gridSpan w:val="2"/>
            <w:tcBorders>
              <w:tl2br w:val="nil"/>
              <w:tr2bl w:val="nil"/>
            </w:tcBorders>
            <w:vAlign w:val="center"/>
          </w:tcPr>
          <w:p w14:paraId="5BF0E03B">
            <w:pPr>
              <w:jc w:val="left"/>
              <w:rPr>
                <w:rFonts w:ascii="宋体" w:hAnsi="宋体" w:eastAsia="宋体" w:cs="宋体"/>
                <w:sz w:val="24"/>
                <w:szCs w:val="24"/>
              </w:rPr>
            </w:pPr>
            <w:r>
              <w:rPr>
                <w:rFonts w:ascii="宋体" w:hAnsi="宋体" w:eastAsia="宋体" w:cs="宋体"/>
                <w:sz w:val="24"/>
                <w:szCs w:val="24"/>
              </w:rPr>
              <w:drawing>
                <wp:inline distT="0" distB="0" distL="114300" distR="114300">
                  <wp:extent cx="3272790" cy="2134235"/>
                  <wp:effectExtent l="0" t="0" r="3810" b="14605"/>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11"/>
                          <a:stretch>
                            <a:fillRect/>
                          </a:stretch>
                        </pic:blipFill>
                        <pic:spPr>
                          <a:xfrm>
                            <a:off x="0" y="0"/>
                            <a:ext cx="3272790" cy="213423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3377565" cy="2127885"/>
                  <wp:effectExtent l="0" t="0" r="5715"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3377565" cy="212788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p>
          <w:p w14:paraId="19ED750F">
            <w:pPr>
              <w:jc w:val="left"/>
            </w:pP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懷舊江之島】</w:t>
            </w:r>
            <w:r>
              <w:rPr>
                <w:rFonts w:hint="eastAsia" w:asciiTheme="majorEastAsia" w:hAnsiTheme="majorEastAsia" w:eastAsiaTheme="majorEastAsia" w:cstheme="majorEastAsia"/>
                <w:b/>
                <w:bCs w:val="0"/>
                <w:color w:val="FF0000"/>
                <w:sz w:val="21"/>
                <w:szCs w:val="21"/>
                <w:vertAlign w:val="baseline"/>
                <w:lang w:val="en-US" w:eastAsia="zh-CN"/>
              </w:rPr>
              <w:t>（体验电车）</w:t>
            </w:r>
            <w:r>
              <w:rPr>
                <w:rFonts w:hint="eastAsia"/>
                <w:lang w:val="en-US" w:eastAsia="zh-CN"/>
              </w:rPr>
              <w:t>沿路觀賞七里濱海岸靚景。【</w:t>
            </w:r>
            <w:r>
              <w:rPr>
                <w:rFonts w:hint="eastAsia" w:asciiTheme="majorEastAsia" w:hAnsiTheme="majorEastAsia" w:eastAsiaTheme="majorEastAsia" w:cstheme="majorEastAsia"/>
                <w:b/>
                <w:bCs w:val="0"/>
                <w:sz w:val="21"/>
                <w:szCs w:val="21"/>
                <w:vertAlign w:val="baseline"/>
                <w:lang w:val="en-US" w:eastAsia="zh-CN"/>
              </w:rPr>
              <w:t>打卡熱點鎌倉高校前</w:t>
            </w:r>
            <w:r>
              <w:rPr>
                <w:rFonts w:hint="eastAsia"/>
                <w:lang w:val="en-US" w:eastAsia="zh-CN"/>
              </w:rPr>
              <w:t>】</w:t>
            </w:r>
            <w:r>
              <w:rPr>
                <w:rFonts w:hint="eastAsia"/>
                <w:color w:val="FF0000"/>
                <w:lang w:val="en-US" w:eastAsia="zh-CN"/>
              </w:rPr>
              <w:t>（车观）</w:t>
            </w:r>
            <w:r>
              <w:rPr>
                <w:rFonts w:hint="eastAsia"/>
                <w:lang w:val="en-US" w:eastAsia="zh-CN"/>
              </w:rPr>
              <w:t xml:space="preserve">灌藍高手朝勝地，欣賞在動畫中出現的平交道。漫步江之島大街上充滿異國情調，漫步到訪神社參道及江之島神社，享受悠閒空間。 </w:t>
            </w:r>
            <w:r>
              <w:rPr>
                <w:rFonts w:hint="eastAsia" w:asciiTheme="majorEastAsia" w:hAnsiTheme="majorEastAsia" w:eastAsiaTheme="majorEastAsia" w:cstheme="majorEastAsia"/>
                <w:b/>
                <w:bCs w:val="0"/>
                <w:sz w:val="21"/>
                <w:szCs w:val="21"/>
                <w:vertAlign w:val="baseline"/>
                <w:lang w:val="en-US" w:eastAsia="zh-CN"/>
              </w:rPr>
              <w:t>【免税店】（约60分钟）自由购物。</w:t>
            </w:r>
            <w:r>
              <w:rPr>
                <w:rFonts w:hint="eastAsia"/>
                <w:lang w:val="en-US" w:eastAsia="zh-CN"/>
              </w:rPr>
              <w:t xml:space="preserve"> </w:t>
            </w:r>
          </w:p>
          <w:p w14:paraId="173F1109">
            <w:pPr>
              <w:jc w:val="left"/>
              <w:rPr>
                <w:rFonts w:hint="eastAsia" w:asciiTheme="minorEastAsia" w:hAnsiTheme="minorEastAsia" w:eastAsiaTheme="minorEastAsia" w:cstheme="minorEastAsia"/>
                <w:b w:val="0"/>
                <w:kern w:val="0"/>
                <w:sz w:val="21"/>
                <w:szCs w:val="21"/>
                <w:lang w:val="en-US" w:eastAsia="zh-CN" w:bidi="ar"/>
              </w:rPr>
            </w:pPr>
            <w:r>
              <w:rPr>
                <w:rFonts w:hint="eastAsia" w:asciiTheme="majorEastAsia" w:hAnsiTheme="majorEastAsia" w:eastAsiaTheme="majorEastAsia" w:cstheme="majorEastAsia"/>
                <w:b/>
                <w:bCs w:val="0"/>
                <w:sz w:val="21"/>
                <w:szCs w:val="21"/>
                <w:vertAlign w:val="baseline"/>
                <w:lang w:val="en-US" w:eastAsia="zh-CN"/>
              </w:rPr>
              <w:t>【浅草寺·仲间世商业街】</w:t>
            </w:r>
            <w:r>
              <w:rPr>
                <w:rFonts w:hint="eastAsia" w:asciiTheme="minorEastAsia" w:hAnsiTheme="minorEastAsia" w:eastAsiaTheme="minorEastAsia" w:cstheme="minorEastAsia"/>
                <w:b w:val="0"/>
                <w:kern w:val="0"/>
                <w:sz w:val="21"/>
                <w:szCs w:val="21"/>
                <w:lang w:val="en-US" w:eastAsia="zh-CN" w:bidi="ar"/>
              </w:rPr>
              <w:t>是为祭奉明治天皇和昭宪皇后而修建的神社，也是日本神道教最重要的神社。每年去参拜明神宫的人数是日本的最高纪录，因为卦签很灵验，很多人在此祈祷“家庭平安”，“学业成就”等等。 每年都有多场新生儿命名仪式、成人礼、毕业典礼等各种人生重要仪式在此举行，尤其每年都会举行上千场的日本传统婚礼，更为这里增添了一道精致美丽的风景。</w:t>
            </w:r>
          </w:p>
          <w:p w14:paraId="4AF77424">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【秋叶原动漫一条街】（约60分钟）</w:t>
            </w:r>
            <w:r>
              <w:rPr>
                <w:rFonts w:hint="eastAsia"/>
                <w:lang w:val="en-US" w:eastAsia="zh-CN"/>
              </w:rPr>
              <w:t>以秋叶原地铁站发散的周边区域，以“中央大道”和“神田明神大道”为中心，是全球屈指可数的电器街。这里聚集了300多家各类电子产品店、模型玩具店、动漫产品店和主题咖啡馆等，是动漫迷的天堂。友都八喜、Animate秋叶原分别是购买电器和动漫周边的人气店铺，商品非常齐全，一定不要错过。</w:t>
            </w:r>
          </w:p>
          <w:p w14:paraId="658726F1">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【银座】</w:t>
            </w:r>
            <w:r>
              <w:rPr>
                <w:rFonts w:hint="eastAsia"/>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p>
        </w:tc>
      </w:tr>
    </w:tbl>
    <w:tbl>
      <w:tblPr>
        <w:tblStyle w:val="4"/>
        <w:tblpPr w:leftFromText="180" w:rightFromText="180" w:vertAnchor="text" w:horzAnchor="page" w:tblpX="685" w:tblpY="43"/>
        <w:tblOverlap w:val="never"/>
        <w:tblW w:w="10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9989"/>
      </w:tblGrid>
      <w:tr w14:paraId="467F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880" w:type="dxa"/>
            <w:tcBorders>
              <w:tl2br w:val="nil"/>
              <w:tr2bl w:val="nil"/>
            </w:tcBorders>
            <w:shd w:val="clear" w:color="auto" w:fill="E2EFDA" w:themeFill="accent6" w:themeFillTint="32"/>
            <w:vAlign w:val="center"/>
          </w:tcPr>
          <w:p w14:paraId="2C946EB7">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tcBorders>
              <w:tl2br w:val="nil"/>
              <w:tr2bl w:val="nil"/>
            </w:tcBorders>
            <w:shd w:val="clear" w:color="auto" w:fill="E2EFDA" w:themeFill="accent6" w:themeFillTint="32"/>
            <w:vAlign w:val="top"/>
          </w:tcPr>
          <w:p w14:paraId="071036AF">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东京全天自由活动（不含车餐导）</w:t>
            </w:r>
          </w:p>
        </w:tc>
      </w:tr>
      <w:tr w14:paraId="48DB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869" w:type="dxa"/>
            <w:gridSpan w:val="2"/>
            <w:tcBorders>
              <w:tl2br w:val="nil"/>
              <w:tr2bl w:val="nil"/>
            </w:tcBorders>
            <w:vAlign w:val="center"/>
          </w:tcPr>
          <w:p w14:paraId="4793EC61">
            <w:pPr>
              <w:jc w:val="left"/>
              <w:rPr>
                <w:rFonts w:hint="eastAsia" w:asciiTheme="majorEastAsia" w:hAnsiTheme="majorEastAsia" w:eastAsiaTheme="majorEastAsia" w:cstheme="majorEastAsia"/>
                <w:b/>
                <w:bCs w:val="0"/>
                <w:color w:val="FF0000"/>
                <w:sz w:val="21"/>
                <w:szCs w:val="21"/>
                <w:vertAlign w:val="baseline"/>
                <w:lang w:val="en-US" w:eastAsia="zh-CN"/>
              </w:rPr>
            </w:pPr>
            <w:r>
              <w:drawing>
                <wp:inline distT="0" distB="0" distL="114300" distR="114300">
                  <wp:extent cx="3333115" cy="2032635"/>
                  <wp:effectExtent l="0" t="0" r="444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3333115" cy="20326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345815" cy="2038350"/>
                  <wp:effectExtent l="0" t="0" r="6985"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3345815" cy="2038350"/>
                          </a:xfrm>
                          <a:prstGeom prst="rect">
                            <a:avLst/>
                          </a:prstGeom>
                          <a:noFill/>
                          <a:ln>
                            <a:noFill/>
                          </a:ln>
                        </pic:spPr>
                      </pic:pic>
                    </a:graphicData>
                  </a:graphic>
                </wp:inline>
              </w:drawing>
            </w:r>
          </w:p>
          <w:p w14:paraId="151D482E">
            <w:pPr>
              <w:jc w:val="left"/>
              <w:rPr>
                <w:rFonts w:hint="eastAsia" w:asciiTheme="majorEastAsia" w:hAnsiTheme="majorEastAsia" w:eastAsiaTheme="majorEastAsia" w:cstheme="majorEastAsia"/>
                <w:b/>
                <w:bCs w:val="0"/>
                <w:color w:val="FF0000"/>
                <w:sz w:val="21"/>
                <w:szCs w:val="21"/>
                <w:vertAlign w:val="baseline"/>
                <w:lang w:val="en-US" w:eastAsia="zh-CN"/>
              </w:rPr>
            </w:pPr>
            <w:r>
              <w:rPr>
                <w:rFonts w:hint="eastAsia" w:asciiTheme="majorEastAsia" w:hAnsiTheme="majorEastAsia" w:eastAsiaTheme="majorEastAsia" w:cstheme="majorEastAsia"/>
                <w:b/>
                <w:bCs w:val="0"/>
                <w:color w:val="FF0000"/>
                <w:sz w:val="21"/>
                <w:szCs w:val="21"/>
                <w:vertAlign w:val="baseline"/>
                <w:lang w:val="en-US" w:eastAsia="zh-CN"/>
              </w:rPr>
              <w:t>推荐行程：</w:t>
            </w:r>
          </w:p>
          <w:p w14:paraId="67A0D979">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【东京迪士尼乐园】</w:t>
            </w:r>
            <w:r>
              <w:rPr>
                <w:rFonts w:hint="eastAsia"/>
                <w:lang w:val="en-US" w:eastAsia="zh-CN"/>
              </w:rPr>
              <w:t>东京迪士尼乐园(Tokyo Disneyland)修建于1982年，被誉为亚洲第一游乐园的东京迪士尼乐园。如果第一次游迪士尼的话，原汁原味Disney风格的东京迪士尼乐园更为适合。</w:t>
            </w:r>
          </w:p>
          <w:p w14:paraId="108AC2A2">
            <w:pPr>
              <w:jc w:val="left"/>
              <w:rPr>
                <w:rFonts w:hint="eastAsia"/>
                <w:lang w:val="en-US" w:eastAsia="zh-CN"/>
              </w:rPr>
            </w:pPr>
            <w:r>
              <w:rPr>
                <w:rFonts w:hint="eastAsia"/>
                <w:lang w:val="en-US" w:eastAsia="zh-CN"/>
              </w:rPr>
              <w:t>·按照经典的美国迪士尼主题公园结构设计，主要分为世界市集、探险乐园、西部乐园、新生物区、梦幻乐园、卡通城及未来乐园7个区。7个主题区域中共有35项精彩的表演，园内的舞台及广场上，也定时会有化妆表演和趣味游行活动。</w:t>
            </w:r>
          </w:p>
        </w:tc>
      </w:tr>
      <w:tr w14:paraId="0A4E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80" w:type="dxa"/>
            <w:tcBorders>
              <w:tl2br w:val="nil"/>
              <w:tr2bl w:val="nil"/>
            </w:tcBorders>
            <w:shd w:val="clear" w:color="auto" w:fill="E2EFDA" w:themeFill="accent6" w:themeFillTint="32"/>
            <w:vAlign w:val="center"/>
          </w:tcPr>
          <w:p w14:paraId="4E23DCA1">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989" w:type="dxa"/>
            <w:tcBorders>
              <w:tl2br w:val="nil"/>
              <w:tr2bl w:val="nil"/>
            </w:tcBorders>
            <w:shd w:val="clear" w:color="auto" w:fill="E2EFDA" w:themeFill="accent6" w:themeFillTint="32"/>
          </w:tcPr>
          <w:p w14:paraId="130D2E14">
            <w:pP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14:paraId="35B3876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 xml:space="preserve">参考航班：NH923  HND/CAN 09:10-13:05 </w:t>
            </w:r>
          </w:p>
        </w:tc>
      </w:tr>
      <w:tr w14:paraId="6086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0869" w:type="dxa"/>
            <w:gridSpan w:val="2"/>
            <w:tcBorders>
              <w:tl2br w:val="nil"/>
              <w:tr2bl w:val="nil"/>
            </w:tcBorders>
          </w:tcPr>
          <w:p w14:paraId="1676F751">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早餐后，于指定时间集中前往机场，搭乘国际航班返程。结束愉快的关东6天欢乐之旅！</w:t>
            </w:r>
          </w:p>
        </w:tc>
      </w:tr>
      <w:tr w14:paraId="07A3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0869" w:type="dxa"/>
            <w:gridSpan w:val="2"/>
            <w:tcBorders>
              <w:tl2br w:val="nil"/>
              <w:tr2bl w:val="nil"/>
            </w:tcBorders>
            <w:shd w:val="clear" w:color="auto" w:fill="FEF2CC" w:themeFill="accent4" w:themeFillTint="32"/>
          </w:tcPr>
          <w:p w14:paraId="7D26BEA8">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温馨提示：</w:t>
            </w:r>
            <w:r>
              <w:rPr>
                <w:rFonts w:hint="eastAsia" w:asciiTheme="majorEastAsia" w:hAnsiTheme="majorEastAsia" w:eastAsiaTheme="majorEastAsia" w:cstheme="majorEastAsia"/>
                <w:b w:val="0"/>
                <w:bCs/>
                <w:sz w:val="21"/>
                <w:szCs w:val="21"/>
                <w:vertAlign w:val="baseline"/>
                <w:lang w:val="en-US" w:eastAsia="zh-CN"/>
              </w:rPr>
              <w:t>一是上述行程在景点不减少的前提下顺序导游会根据实际情况进行调整，敬请谅解！！！二是上述行程中航班、景点、酒店、餐厅等可能会因为天气、交通管制、临时休业、罢工等突发事件或不可抗力原因而需要做出顺序调整、取消或更换；因上述不可抗力等原因而导致航班延误、行程更改、滞留或行程提前结束时， 旅行社会根据实际情况作出积极、适当处理。若因此而产生费用，超出已交旅行团费部份的由游客自行承担。</w:t>
            </w:r>
          </w:p>
        </w:tc>
      </w:tr>
    </w:tbl>
    <w:p w14:paraId="571824C9">
      <w:pPr>
        <w:rPr>
          <w:rFonts w:hint="eastAsia"/>
          <w:b/>
          <w:bCs/>
        </w:rPr>
      </w:pPr>
    </w:p>
    <w:p w14:paraId="32850AAE">
      <w:pPr>
        <w:rPr>
          <w:rFonts w:hint="eastAsia"/>
        </w:rPr>
      </w:pPr>
      <w:r>
        <w:rPr>
          <w:rFonts w:hint="eastAsia"/>
          <w:b/>
          <w:bCs/>
        </w:rPr>
        <w:t>费用包含</w:t>
      </w:r>
      <w:r>
        <w:rPr>
          <w:rFonts w:hint="eastAsia"/>
        </w:rPr>
        <w:tab/>
      </w:r>
    </w:p>
    <w:p w14:paraId="30EB013B">
      <w:pPr>
        <w:rPr>
          <w:rFonts w:hint="eastAsia"/>
        </w:rPr>
      </w:pPr>
      <w:r>
        <w:rPr>
          <w:rFonts w:hint="eastAsia"/>
        </w:rPr>
        <w:t>1.交通：</w:t>
      </w:r>
      <w:r>
        <w:rPr>
          <w:rFonts w:hint="eastAsia"/>
          <w:lang w:eastAsia="zh-CN"/>
        </w:rPr>
        <w:t>国际段广州往返经济舱，当地</w:t>
      </w:r>
      <w:r>
        <w:rPr>
          <w:rFonts w:hint="eastAsia"/>
        </w:rPr>
        <w:t>根据人数安排车辆，保证一人一座。</w:t>
      </w:r>
    </w:p>
    <w:p w14:paraId="5D3AC59F">
      <w:pPr>
        <w:rPr>
          <w:rFonts w:hint="eastAsia"/>
        </w:rPr>
      </w:pPr>
      <w:r>
        <w:rPr>
          <w:rFonts w:hint="eastAsia"/>
        </w:rPr>
        <w:t>2.酒店：日本当地四星酒店住宿，</w:t>
      </w:r>
      <w:r>
        <w:rPr>
          <w:rFonts w:hint="eastAsia"/>
          <w:lang w:val="en-US" w:eastAsia="zh-CN"/>
        </w:rPr>
        <w:t>2</w:t>
      </w:r>
      <w:r>
        <w:rPr>
          <w:rFonts w:hint="eastAsia"/>
        </w:rPr>
        <w:t>晚温泉酒店，日本酒店不挂星级牌，所以评核酒店基本以当地房间装修为标准。住宿为两人标准间，每人每晚一个床位，无三人间；</w:t>
      </w:r>
    </w:p>
    <w:p w14:paraId="7F40FE1E">
      <w:pPr>
        <w:rPr>
          <w:rFonts w:hint="eastAsia"/>
        </w:rPr>
      </w:pPr>
      <w:r>
        <w:rPr>
          <w:rFonts w:hint="eastAsia"/>
        </w:rPr>
        <w:t>3.餐食：行程所列酒店早餐+</w:t>
      </w:r>
      <w:r>
        <w:rPr>
          <w:rFonts w:hint="eastAsia"/>
          <w:lang w:val="en-US" w:eastAsia="zh-CN"/>
        </w:rPr>
        <w:t>1正1500日本/人/餐+1正富士急餐券+2</w:t>
      </w:r>
      <w:r>
        <w:rPr>
          <w:rFonts w:hint="eastAsia"/>
        </w:rPr>
        <w:t>个温泉晚餐；</w:t>
      </w:r>
    </w:p>
    <w:p w14:paraId="293B14EB">
      <w:pPr>
        <w:rPr>
          <w:rFonts w:hint="eastAsia"/>
        </w:rPr>
      </w:pPr>
      <w:r>
        <w:rPr>
          <w:rFonts w:hint="eastAsia"/>
        </w:rPr>
        <w:t>4.门票：行程表内所列各项旅游项目第一大门票</w:t>
      </w:r>
    </w:p>
    <w:p w14:paraId="7787FD3B">
      <w:pPr>
        <w:rPr>
          <w:rFonts w:hint="eastAsia"/>
        </w:rPr>
      </w:pPr>
    </w:p>
    <w:p w14:paraId="3C127BB8">
      <w:pPr>
        <w:rPr>
          <w:rFonts w:hint="eastAsia"/>
          <w:b/>
          <w:bCs/>
        </w:rPr>
      </w:pPr>
      <w:r>
        <w:rPr>
          <w:rFonts w:hint="eastAsia"/>
          <w:b/>
          <w:bCs/>
        </w:rPr>
        <w:t>费用不含</w:t>
      </w:r>
      <w:r>
        <w:rPr>
          <w:rFonts w:hint="eastAsia"/>
          <w:b/>
          <w:bCs/>
        </w:rPr>
        <w:tab/>
      </w:r>
    </w:p>
    <w:p w14:paraId="034E1643">
      <w:pPr>
        <w:rPr>
          <w:rFonts w:hint="eastAsia"/>
        </w:rPr>
      </w:pPr>
      <w:r>
        <w:rPr>
          <w:rFonts w:hint="eastAsia"/>
        </w:rPr>
        <w:t>1.全程单间差</w:t>
      </w:r>
      <w:r>
        <w:rPr>
          <w:rFonts w:hint="eastAsia"/>
          <w:lang w:val="en-US" w:eastAsia="zh-CN"/>
        </w:rPr>
        <w:t>2500</w:t>
      </w:r>
      <w:r>
        <w:rPr>
          <w:rFonts w:hint="eastAsia"/>
        </w:rPr>
        <w:t>元</w:t>
      </w:r>
      <w:r>
        <w:rPr>
          <w:rFonts w:hint="eastAsia"/>
          <w:lang w:val="en-US" w:eastAsia="zh-CN"/>
        </w:rPr>
        <w:t>,6岁以下儿童不占床-500元/人，6岁以上必须占床大小同价</w:t>
      </w:r>
      <w:r>
        <w:rPr>
          <w:rFonts w:hint="eastAsia"/>
        </w:rPr>
        <w:t>；</w:t>
      </w:r>
    </w:p>
    <w:p w14:paraId="15AADCBE">
      <w:pPr>
        <w:rPr>
          <w:rFonts w:hint="eastAsia"/>
        </w:rPr>
      </w:pPr>
      <w:r>
        <w:rPr>
          <w:rFonts w:hint="eastAsia"/>
        </w:rPr>
        <w:t>2.个人旅游保险，航空意外险，强烈建议个购买；</w:t>
      </w:r>
    </w:p>
    <w:p w14:paraId="0018A2A1">
      <w:pPr>
        <w:rPr>
          <w:rFonts w:hint="eastAsia"/>
        </w:rPr>
      </w:pPr>
      <w:r>
        <w:rPr>
          <w:rFonts w:hint="eastAsia"/>
        </w:rPr>
        <w:t>3、因交通延阻、战争、政变、罢工、天气、飞机机器故障、航班取消或更改时间等不可抗力原因6所引致的额外费用；</w:t>
      </w:r>
    </w:p>
    <w:p w14:paraId="34406462">
      <w:pPr>
        <w:rPr>
          <w:rFonts w:hint="eastAsia"/>
        </w:rPr>
      </w:pPr>
      <w:r>
        <w:rPr>
          <w:rFonts w:hint="eastAsia"/>
        </w:rPr>
        <w:t>4、不含以上未提及的任何费用。</w:t>
      </w:r>
    </w:p>
    <w:p w14:paraId="56EC2F6F">
      <w:pPr>
        <w:rPr>
          <w:rFonts w:hint="default"/>
          <w:lang w:val="en-US" w:eastAsia="zh-CN"/>
        </w:rPr>
      </w:pPr>
      <w:r>
        <w:rPr>
          <w:rFonts w:hint="eastAsia"/>
          <w:lang w:val="en-US" w:eastAsia="zh-CN"/>
        </w:rPr>
        <w:t>5、不含签证小费550元/人</w:t>
      </w:r>
    </w:p>
    <w:p w14:paraId="2DE78C88">
      <w:pPr>
        <w:rPr>
          <w:rFonts w:hint="eastAsia"/>
        </w:rPr>
      </w:pPr>
    </w:p>
    <w:p w14:paraId="41C02383">
      <w:pPr>
        <w:rPr>
          <w:rFonts w:hint="eastAsia"/>
          <w:b/>
          <w:bCs/>
          <w:lang w:val="en-US" w:eastAsia="zh-CN"/>
        </w:rPr>
      </w:pPr>
      <w:r>
        <w:rPr>
          <w:rFonts w:hint="eastAsia"/>
          <w:b/>
          <w:bCs/>
          <w:lang w:val="en-US" w:eastAsia="zh-CN"/>
        </w:rPr>
        <w:t>参考酒店：</w:t>
      </w:r>
    </w:p>
    <w:p w14:paraId="5F5277F7">
      <w:pPr>
        <w:rPr>
          <w:rFonts w:hint="eastAsia"/>
          <w:lang w:eastAsia="zh-CN"/>
        </w:rPr>
      </w:pPr>
      <w:r>
        <w:rPr>
          <w:rFonts w:hint="eastAsia"/>
          <w:lang w:eastAsia="zh-CN"/>
        </w:rPr>
        <w:t>东京：</w:t>
      </w:r>
      <w:r>
        <w:rPr>
          <w:rFonts w:hint="eastAsia"/>
          <w:lang w:val="en-US" w:eastAsia="zh-CN"/>
        </w:rPr>
        <w:t>丰洲曼迪高级酒店或MYSTAYS 大森精选酒店</w:t>
      </w:r>
      <w:r>
        <w:rPr>
          <w:rFonts w:hint="eastAsia"/>
          <w:lang w:eastAsia="zh-CN"/>
        </w:rPr>
        <w:t>或同級</w:t>
      </w:r>
    </w:p>
    <w:p w14:paraId="165C9E56">
      <w:pPr>
        <w:rPr>
          <w:rFonts w:hint="eastAsia"/>
          <w:lang w:eastAsia="zh-CN"/>
        </w:rPr>
      </w:pPr>
      <w:r>
        <w:rPr>
          <w:rFonts w:hint="eastAsia"/>
          <w:lang w:eastAsia="zh-CN"/>
        </w:rPr>
        <w:t>伊豆：伊豆热川温泉同级</w:t>
      </w:r>
    </w:p>
    <w:p w14:paraId="59EE2439">
      <w:pPr>
        <w:rPr>
          <w:rFonts w:hint="eastAsia"/>
          <w:lang w:val="en-US" w:eastAsia="zh-CN"/>
        </w:rPr>
      </w:pPr>
      <w:r>
        <w:rPr>
          <w:rFonts w:hint="eastAsia"/>
          <w:lang w:val="en-US" w:eastAsia="zh-CN"/>
        </w:rPr>
        <w:t>温泉：富士山花园酒店或富士之森酒店或同级</w:t>
      </w:r>
    </w:p>
    <w:p w14:paraId="0BBB1109">
      <w:pPr>
        <w:rPr>
          <w:rFonts w:hint="eastAsia"/>
          <w:b/>
          <w:bCs/>
          <w:lang w:val="en-US" w:eastAsia="zh-CN"/>
        </w:rPr>
      </w:pPr>
      <w:r>
        <w:rPr>
          <w:rFonts w:hint="default"/>
          <w:lang w:val="en-US" w:eastAsia="zh-Hans"/>
        </w:rPr>
        <w:br w:type="textWrapping"/>
      </w:r>
      <w:r>
        <w:rPr>
          <w:rFonts w:hint="eastAsia"/>
          <w:b/>
          <w:bCs/>
          <w:lang w:val="en-US" w:eastAsia="zh-CN"/>
        </w:rPr>
        <w:t xml:space="preserve">备注： </w:t>
      </w:r>
    </w:p>
    <w:p w14:paraId="5133AAAD">
      <w:pPr>
        <w:rPr>
          <w:rFonts w:hint="eastAsia"/>
        </w:rPr>
      </w:pPr>
      <w:r>
        <w:rPr>
          <w:rFonts w:hint="eastAsia"/>
          <w:lang w:val="en-US" w:eastAsia="zh-CN"/>
        </w:rPr>
        <w:t xml:space="preserve">1、持非中国大陆公民护照者，需加航空公司机票附加费 RMB500 元/人 </w:t>
      </w:r>
    </w:p>
    <w:p w14:paraId="7C111DDC">
      <w:pPr>
        <w:rPr>
          <w:rFonts w:hint="eastAsia"/>
        </w:rPr>
      </w:pPr>
      <w:r>
        <w:rPr>
          <w:rFonts w:hint="eastAsia"/>
          <w:lang w:val="en-US" w:eastAsia="zh-CN"/>
        </w:rPr>
        <w:t xml:space="preserve">2、持非中国大陆公民护照者，需加地接费用 RMB500 元/人 </w:t>
      </w:r>
    </w:p>
    <w:p w14:paraId="0DA4F07D">
      <w:pPr>
        <w:rPr>
          <w:rFonts w:hint="eastAsia"/>
        </w:rPr>
      </w:pPr>
      <w:r>
        <w:rPr>
          <w:rFonts w:hint="eastAsia"/>
          <w:lang w:val="en-US" w:eastAsia="zh-CN"/>
        </w:rPr>
        <w:t xml:space="preserve">3、出发时港、澳、台同胞必须携带回乡证或台胞证 </w:t>
      </w:r>
    </w:p>
    <w:p w14:paraId="4BD4F01F">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14:paraId="29FBC23A">
      <w:pPr>
        <w:rPr>
          <w:rFonts w:hint="eastAsia"/>
        </w:rPr>
      </w:pPr>
      <w:r>
        <w:rPr>
          <w:rFonts w:hint="eastAsia"/>
          <w:lang w:val="en-US" w:eastAsia="zh-CN"/>
        </w:rPr>
        <w:t xml:space="preserve">5、客人如需取消行程以内所含项目（景点，膳食，酒店等），作自动放弃处理, 我司不退任何费用； </w:t>
      </w:r>
    </w:p>
    <w:p w14:paraId="196F291A">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14:paraId="42D0C90E">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500 元-1000 元/人、旺季（春节、五一、暑期、十一等）1000 元-1500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14:paraId="448B3760">
      <w:pPr>
        <w:rPr>
          <w:rFonts w:hint="eastAsia"/>
        </w:rPr>
      </w:pPr>
      <w:r>
        <w:rPr>
          <w:rFonts w:hint="eastAsia"/>
          <w:lang w:val="en-US" w:eastAsia="zh-CN"/>
        </w:rPr>
        <w:t xml:space="preserve">求，若客人提供虚假材料或其他不符合送签之条件时，我司将不予送签。 </w:t>
      </w:r>
    </w:p>
    <w:p w14:paraId="3AC2723B">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14:paraId="46BA2414">
      <w:pPr>
        <w:rPr>
          <w:rFonts w:hint="eastAsia"/>
          <w:lang w:val="en-US" w:eastAsia="zh-CN"/>
        </w:rPr>
      </w:pPr>
    </w:p>
    <w:p w14:paraId="0B30EDC4">
      <w:pPr>
        <w:rPr>
          <w:rFonts w:hint="eastAsia"/>
          <w:lang w:val="en-US" w:eastAsia="zh-CN"/>
        </w:rPr>
      </w:pPr>
    </w:p>
    <w:p w14:paraId="4A793255">
      <w:pPr>
        <w:jc w:val="center"/>
        <w:rPr>
          <w:rFonts w:hint="eastAsia"/>
        </w:rPr>
      </w:pPr>
      <w:r>
        <w:rPr>
          <w:rFonts w:hint="eastAsia"/>
        </w:rPr>
        <w:t>友情提示</w:t>
      </w:r>
    </w:p>
    <w:p w14:paraId="24CBCDF4">
      <w:pPr>
        <w:rPr>
          <w:rFonts w:hint="eastAsia"/>
        </w:rPr>
      </w:pPr>
      <w:r>
        <w:rPr>
          <w:rFonts w:hint="eastAsia"/>
        </w:rPr>
        <w:t>1、客人应妥善保管自己的行李以及贵重物品（如携带身份证、信用卡、贵重首饰、照相机、摄像机等）；</w:t>
      </w:r>
    </w:p>
    <w:p w14:paraId="725D3DDA">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14:paraId="448E877C">
      <w:pPr>
        <w:rPr>
          <w:rFonts w:hint="eastAsia"/>
        </w:rPr>
      </w:pPr>
      <w:r>
        <w:rPr>
          <w:rFonts w:hint="eastAsia"/>
        </w:rPr>
        <w:t>3、随团旅游不可擅自离开团队单独活动；晚上或自由活动期间外出应结伴而行；还应互相交换导游和同行人员的电话号码以方便联系；</w:t>
      </w:r>
    </w:p>
    <w:p w14:paraId="5005E2BF">
      <w:pPr>
        <w:rPr>
          <w:rFonts w:hint="eastAsia"/>
        </w:rPr>
      </w:pPr>
      <w:r>
        <w:rPr>
          <w:rFonts w:hint="eastAsia"/>
        </w:rPr>
        <w:t>4、提倡文明旅游，注意自己言行举止，看参观或娱乐时不能大声喧哗，以免影响他人，切忌惹事生非，提高自我保护意识；旅游期间严禁从事任何违法活动；</w:t>
      </w:r>
    </w:p>
    <w:p w14:paraId="2DDC89CC">
      <w:pPr>
        <w:rPr>
          <w:rFonts w:hint="eastAsia"/>
        </w:rPr>
      </w:pPr>
      <w:r>
        <w:rPr>
          <w:rFonts w:hint="eastAsia"/>
        </w:rPr>
        <w:t>5、从事水上娱乐项目活动，应穿戴救生衣或其他救生装备，勿超越安全警戒线；</w:t>
      </w:r>
    </w:p>
    <w:p w14:paraId="23360CC0">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14:paraId="2114D2F8">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14:paraId="5EA881F4">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14:paraId="2B7F8074">
      <w:pPr>
        <w:rPr>
          <w:rFonts w:hint="eastAsia"/>
        </w:rPr>
      </w:pPr>
      <w:r>
        <w:rPr>
          <w:rFonts w:hint="eastAsia"/>
        </w:rPr>
        <w:t>9、根据农业部和国家质检总局的规定，请勿携带除罐头制品以外的燕窝入境；</w:t>
      </w:r>
    </w:p>
    <w:p w14:paraId="416E9CA8">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14:paraId="26BA34A1">
      <w:pPr>
        <w:rPr>
          <w:rFonts w:hint="eastAsia"/>
        </w:rPr>
      </w:pPr>
      <w:r>
        <w:rPr>
          <w:rFonts w:hint="eastAsia"/>
        </w:rPr>
        <w:t>11、行程中途径的休息站、加油站、公共未见等地停留仅供休息和方便之用，游客购物为个人自主行为，游客因购物产生的纠纷与本社无关；</w:t>
      </w:r>
    </w:p>
    <w:p w14:paraId="254F5713">
      <w:pPr>
        <w:rPr>
          <w:rFonts w:hint="eastAsia"/>
        </w:rPr>
      </w:pPr>
      <w:r>
        <w:rPr>
          <w:rFonts w:hint="eastAsia"/>
        </w:rPr>
        <w:t>12、根据日本陆运局规定，旅游巴士运营需在晚上20：00前结束，敬请客人理解与配合；</w:t>
      </w:r>
    </w:p>
    <w:p w14:paraId="6527A711">
      <w:pPr>
        <w:rPr>
          <w:rFonts w:hint="eastAsia"/>
        </w:rPr>
      </w:pPr>
      <w:r>
        <w:rPr>
          <w:rFonts w:hint="eastAsia"/>
        </w:rPr>
        <w:t>13、旅游目的地介绍：</w:t>
      </w:r>
    </w:p>
    <w:p w14:paraId="7F33BC98">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14:paraId="71E14872">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14:paraId="67E48B58">
      <w:pPr>
        <w:rPr>
          <w:rFonts w:hint="eastAsia"/>
        </w:rPr>
      </w:pPr>
      <w:r>
        <w:rPr>
          <w:rFonts w:hint="eastAsia"/>
        </w:rPr>
        <w:t>⑶时差：日本时间比北京时间快一小时。例：中国时间上午10点，日本当地时间上午11点；</w:t>
      </w:r>
    </w:p>
    <w:p w14:paraId="6E459C1F">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14:paraId="384B07BD">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14:paraId="52E86AB6">
      <w:pPr>
        <w:jc w:val="center"/>
        <w:rPr>
          <w:rFonts w:hint="eastAsia"/>
        </w:rPr>
      </w:pPr>
      <w:r>
        <w:rPr>
          <w:rFonts w:hint="eastAsia"/>
        </w:rPr>
        <w:t>特  别  提  示</w:t>
      </w:r>
    </w:p>
    <w:p w14:paraId="632AB230">
      <w:pPr>
        <w:rPr>
          <w:rFonts w:hint="eastAsia"/>
        </w:rPr>
      </w:pPr>
      <w:r>
        <w:rPr>
          <w:rFonts w:hint="eastAsia"/>
        </w:rPr>
        <w:t>旅游期间财物请随身保管，车上不可放贵重物品,自由活动期间注意安全，证件最好交酒店保险箱寄存；</w:t>
      </w:r>
    </w:p>
    <w:p w14:paraId="12E47C40">
      <w:pPr>
        <w:rPr>
          <w:rFonts w:hint="eastAsia"/>
        </w:rPr>
      </w:pPr>
      <w:r>
        <w:rPr>
          <w:rFonts w:hint="eastAsia"/>
        </w:rPr>
        <w:t>客人须按行程随团出入，切不可擅自离团，否则后果自负。</w:t>
      </w:r>
    </w:p>
    <w:p w14:paraId="1900792B">
      <w:pPr>
        <w:rPr>
          <w:rFonts w:hint="eastAsia"/>
        </w:rPr>
      </w:pPr>
      <w:r>
        <w:rPr>
          <w:rFonts w:hint="eastAsia"/>
        </w:rPr>
        <w:t>中国与日本时差提示:日本时间比北京时间快1小时；</w:t>
      </w:r>
    </w:p>
    <w:p w14:paraId="391B58A8">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14:paraId="3F09B94C">
      <w:pPr>
        <w:rPr>
          <w:rFonts w:hint="eastAsia"/>
        </w:rPr>
      </w:pPr>
    </w:p>
    <w:p w14:paraId="76C9AE22">
      <w:pPr>
        <w:jc w:val="center"/>
        <w:rPr>
          <w:rFonts w:hint="eastAsia"/>
        </w:rPr>
      </w:pPr>
      <w:r>
        <w:rPr>
          <w:rFonts w:hint="eastAsia"/>
        </w:rPr>
        <w:t>旅游安全告知书</w:t>
      </w:r>
      <w:r>
        <w:rPr>
          <w:rFonts w:hint="eastAsia"/>
        </w:rPr>
        <w:tab/>
      </w:r>
      <w:r>
        <w:rPr>
          <w:rFonts w:hint="eastAsia"/>
        </w:rPr>
        <w:t>尊敬的旅游者：</w:t>
      </w:r>
    </w:p>
    <w:p w14:paraId="05B4F551">
      <w:pPr>
        <w:rPr>
          <w:rFonts w:hint="eastAsia"/>
        </w:rPr>
      </w:pPr>
      <w:r>
        <w:rPr>
          <w:rFonts w:hint="eastAsia"/>
        </w:rPr>
        <w:t>感谢您选择我司的旅游产品，为保障您的人身、财物安全，我司特作本旅游安全告知书，敬请您知悉和遵守，感谢您的支持和配合。</w:t>
      </w:r>
    </w:p>
    <w:p w14:paraId="3EF3FAEC">
      <w:pPr>
        <w:rPr>
          <w:rFonts w:hint="eastAsia"/>
        </w:rPr>
      </w:pPr>
      <w:r>
        <w:rPr>
          <w:rFonts w:hint="eastAsia"/>
        </w:rPr>
        <w:t>一、参团报名文明出行提示</w:t>
      </w:r>
    </w:p>
    <w:p w14:paraId="38E96D48">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14:paraId="542CAE2B">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14:paraId="3F754EC8">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14:paraId="6AA85DCD">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14:paraId="14BFC011">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14:paraId="6E62E7DF">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14:paraId="0FB29DAF">
      <w:pPr>
        <w:rPr>
          <w:rFonts w:hint="eastAsia"/>
        </w:rPr>
      </w:pPr>
      <w:r>
        <w:rPr>
          <w:rFonts w:hint="eastAsia"/>
        </w:rPr>
        <w:t>二、乘车（机、船）安全事项</w:t>
      </w:r>
    </w:p>
    <w:p w14:paraId="44E85061">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14:paraId="34316D99">
      <w:pPr>
        <w:rPr>
          <w:rFonts w:hint="eastAsia"/>
        </w:rPr>
      </w:pPr>
      <w:r>
        <w:rPr>
          <w:rFonts w:hint="eastAsia"/>
        </w:rPr>
        <w:t>2、旅游者乘车时头、手勿伸出窗外；上下交通工具、横过马路请自觉遵守交通规则，在机、车、船临时停靠期间，服从服务人员安排，注意安全，请勿远离。</w:t>
      </w:r>
    </w:p>
    <w:p w14:paraId="0EFFA767">
      <w:pPr>
        <w:rPr>
          <w:rFonts w:hint="eastAsia"/>
        </w:rPr>
      </w:pPr>
      <w:r>
        <w:rPr>
          <w:rFonts w:hint="eastAsia"/>
        </w:rPr>
        <w:t>3、游客在乘车途中，请不要与司机交谈和催促司机开快车，违章超速和超车行驶；不要将头、手、脚或行李物品伸出窗外，以防意外发生。</w:t>
      </w:r>
    </w:p>
    <w:p w14:paraId="179A0470">
      <w:pPr>
        <w:rPr>
          <w:rFonts w:hint="eastAsia"/>
        </w:rPr>
      </w:pPr>
      <w:r>
        <w:rPr>
          <w:rFonts w:hint="eastAsia"/>
        </w:rPr>
        <w:t>4、游客下车浏览、就餐、购物时，请注意关好旅游车窗，贵重物品请自己随身携带并妥善保管。</w:t>
      </w:r>
    </w:p>
    <w:p w14:paraId="1572611C">
      <w:pPr>
        <w:rPr>
          <w:rFonts w:hint="eastAsia"/>
        </w:rPr>
      </w:pPr>
      <w:r>
        <w:rPr>
          <w:rFonts w:hint="eastAsia"/>
        </w:rPr>
        <w:t>5、游客乘坐飞机时，应注意遵守民航乘机安全管理规定，特别是不要在飞机上使用手机等无线电通讯工具或电子游戏等，建议全程系好安全带。</w:t>
      </w:r>
    </w:p>
    <w:p w14:paraId="4C77C12D">
      <w:pPr>
        <w:rPr>
          <w:rFonts w:hint="eastAsia"/>
        </w:rPr>
      </w:pPr>
      <w:r>
        <w:rPr>
          <w:rFonts w:hint="eastAsia"/>
        </w:rPr>
        <w:t>三、住宿安全事项</w:t>
      </w:r>
    </w:p>
    <w:p w14:paraId="121DC0A5">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14:paraId="7938B662">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14:paraId="2A7D2425">
      <w:pPr>
        <w:rPr>
          <w:rFonts w:hint="eastAsia"/>
        </w:rPr>
      </w:pPr>
      <w:r>
        <w:rPr>
          <w:rFonts w:hint="eastAsia"/>
        </w:rPr>
        <w:t xml:space="preserve">    3、 旅游者使用洗手间、浴室、湿滑用具时，请做好防滑措施，避免滑倒受伤。</w:t>
      </w:r>
    </w:p>
    <w:p w14:paraId="44267D24">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14:paraId="6B60CB00">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14:paraId="2D990B40">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14:paraId="6C864A6A">
      <w:pPr>
        <w:rPr>
          <w:rFonts w:hint="eastAsia"/>
        </w:rPr>
      </w:pPr>
      <w:r>
        <w:rPr>
          <w:rFonts w:hint="eastAsia"/>
        </w:rPr>
        <w:t>四、饮食卫生安全事项</w:t>
      </w:r>
    </w:p>
    <w:p w14:paraId="542B6D0D">
      <w:pPr>
        <w:rPr>
          <w:rFonts w:hint="eastAsia"/>
        </w:rPr>
      </w:pPr>
      <w:r>
        <w:rPr>
          <w:rFonts w:hint="eastAsia"/>
        </w:rPr>
        <w:t>1、在旅游地购买食物需注意商品质量，发现食物不卫生或有异味变质的情况，切勿食用。</w:t>
      </w:r>
    </w:p>
    <w:p w14:paraId="20A35804">
      <w:pPr>
        <w:rPr>
          <w:rFonts w:hint="eastAsia"/>
        </w:rPr>
      </w:pPr>
      <w:r>
        <w:rPr>
          <w:rFonts w:hint="eastAsia"/>
        </w:rPr>
        <w:t>2、不要接受和食用陌生人赠送的香烟、食物和饮品，防止意外发生。</w:t>
      </w:r>
    </w:p>
    <w:p w14:paraId="3C95FA6F">
      <w:pPr>
        <w:rPr>
          <w:rFonts w:hint="eastAsia"/>
        </w:rPr>
      </w:pPr>
      <w:r>
        <w:rPr>
          <w:rFonts w:hint="eastAsia"/>
        </w:rPr>
        <w:t>3、旅游期间要合理饮食，不要暴饮、暴食或贪食。请注意饮食卫生，不吃不卫生的食物及路边无牌摊档的食物。</w:t>
      </w:r>
    </w:p>
    <w:p w14:paraId="59276C58">
      <w:pPr>
        <w:rPr>
          <w:rFonts w:hint="eastAsia"/>
        </w:rPr>
      </w:pPr>
      <w:r>
        <w:rPr>
          <w:rFonts w:hint="eastAsia"/>
        </w:rPr>
        <w:t>4、为防止在旅途中水土不服，游客应自备一些常用药品以备不时之需。切勿随意服用他人所提供之药品。</w:t>
      </w:r>
    </w:p>
    <w:p w14:paraId="52F53555">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14:paraId="3AE6FA3D">
      <w:pPr>
        <w:rPr>
          <w:rFonts w:hint="eastAsia"/>
        </w:rPr>
      </w:pPr>
      <w:r>
        <w:rPr>
          <w:rFonts w:hint="eastAsia"/>
        </w:rPr>
        <w:t>五、游览观景安全事项</w:t>
      </w:r>
    </w:p>
    <w:p w14:paraId="59C4BE72">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14:paraId="6D183FF6">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14:paraId="3DED91D8">
      <w:pPr>
        <w:rPr>
          <w:rFonts w:hint="eastAsia"/>
        </w:rPr>
      </w:pPr>
      <w:r>
        <w:rPr>
          <w:rFonts w:hint="eastAsia"/>
        </w:rPr>
        <w:t>3、在水上游览或活动时，注意乘船安全，要穿戴救生衣；进行游泳活动前要做好准备运动，在准许游泳的安全区域活动，不单独前往深水水域或危险河道。</w:t>
      </w:r>
    </w:p>
    <w:p w14:paraId="183C75B0">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14:paraId="4D66B33D">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14:paraId="0FF692A5">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14:paraId="03E328DF">
      <w:pPr>
        <w:rPr>
          <w:rFonts w:hint="eastAsia"/>
        </w:rPr>
      </w:pPr>
      <w:r>
        <w:rPr>
          <w:rFonts w:hint="eastAsia"/>
        </w:rPr>
        <w:t>六、购物娱乐安全事项</w:t>
      </w:r>
    </w:p>
    <w:p w14:paraId="13B1DC11">
      <w:pPr>
        <w:rPr>
          <w:rFonts w:hint="eastAsia"/>
        </w:rPr>
      </w:pPr>
      <w:r>
        <w:rPr>
          <w:rFonts w:hint="eastAsia"/>
        </w:rPr>
        <w:t>1、不要轻信流动推销人员的商品推荐。无意购买时，不要向商家问价或还价。</w:t>
      </w:r>
    </w:p>
    <w:p w14:paraId="1CFD25BB">
      <w:pPr>
        <w:rPr>
          <w:rFonts w:hint="eastAsia"/>
        </w:rPr>
      </w:pPr>
      <w:r>
        <w:rPr>
          <w:rFonts w:hint="eastAsia"/>
        </w:rPr>
        <w:t>2、要细心鉴别商品真伪，不要急于付款购物。购物时应向商家索取正式发票。</w:t>
      </w:r>
    </w:p>
    <w:p w14:paraId="205E8450">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14:paraId="7F07E3CF">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14:paraId="3331047F">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14:paraId="39928F67">
      <w:pPr>
        <w:rPr>
          <w:rFonts w:hint="eastAsia"/>
        </w:rPr>
      </w:pPr>
      <w:r>
        <w:rPr>
          <w:rFonts w:hint="eastAsia"/>
        </w:rPr>
        <w:t>七、其他安全注意事项</w:t>
      </w:r>
    </w:p>
    <w:p w14:paraId="3D5B4200">
      <w:pPr>
        <w:rPr>
          <w:rFonts w:hint="eastAsia"/>
        </w:rPr>
      </w:pPr>
      <w:r>
        <w:rPr>
          <w:rFonts w:hint="eastAsia"/>
        </w:rPr>
        <w:t>1、注意听从导游的安排，记住集中的时间和地点；认清自己所乘坐的车型、车牌号及颜色；不要迟到，因迟到造成的后果由个人负责。</w:t>
      </w:r>
    </w:p>
    <w:p w14:paraId="0227D0B4">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14:paraId="611943B6">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14:paraId="44948313">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14:paraId="1851C480">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14:paraId="22D338E0">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14:paraId="7CD7308B">
      <w:pPr>
        <w:rPr>
          <w:rFonts w:hint="eastAsia"/>
        </w:rPr>
      </w:pPr>
      <w:r>
        <w:rPr>
          <w:rFonts w:hint="eastAsia"/>
        </w:rPr>
        <w:t xml:space="preserve">    8、旅行社委托导游发放的旅游者意见表是旅游者对本次旅游行程评价的重要依据，请旅游者如实填写。</w:t>
      </w:r>
    </w:p>
    <w:p w14:paraId="171BE245">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14:paraId="704B5AC3">
      <w:pPr>
        <w:rPr>
          <w:rFonts w:hint="eastAsia"/>
        </w:rPr>
      </w:pPr>
      <w:r>
        <w:rPr>
          <w:rFonts w:hint="eastAsia"/>
        </w:rPr>
        <w:t>旅游安全是旅游活动的头等大事，搞好旅游安全是本旅行社与全体游客的共同责任。尊敬的游客，为了您和他人的幸福，请注意旅游安全。</w:t>
      </w:r>
    </w:p>
    <w:p w14:paraId="3A278021">
      <w:pPr>
        <w:rPr>
          <w:rFonts w:hint="eastAsia"/>
        </w:rPr>
      </w:pPr>
    </w:p>
    <w:p w14:paraId="76B4385E">
      <w:pPr>
        <w:rPr>
          <w:rFonts w:hint="eastAsia"/>
        </w:rPr>
      </w:pPr>
      <w:r>
        <w:rPr>
          <w:rFonts w:hint="eastAsia"/>
        </w:rPr>
        <w:t>出票风险、特别扣费约定及其他</w:t>
      </w:r>
    </w:p>
    <w:p w14:paraId="0950ADB0">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14:paraId="486EBF6A">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14:paraId="552AD267">
      <w:pPr>
        <w:rPr>
          <w:rFonts w:hint="eastAsia"/>
        </w:rPr>
      </w:pPr>
    </w:p>
    <w:p w14:paraId="518D3E36">
      <w:pPr>
        <w:rPr>
          <w:rFonts w:hint="eastAsia"/>
        </w:rPr>
      </w:pPr>
      <w:r>
        <w:rPr>
          <w:rFonts w:hint="eastAsia"/>
        </w:rPr>
        <w:t xml:space="preserve"> 游者代表确认签字：                           年    月    日</w:t>
      </w:r>
    </w:p>
    <w:p w14:paraId="43872372">
      <w:pPr>
        <w:rPr>
          <w:rFonts w:hint="eastAsia"/>
        </w:rPr>
      </w:pPr>
    </w:p>
    <w:tbl>
      <w:tblPr>
        <w:tblStyle w:val="3"/>
        <w:tblpPr w:leftFromText="180" w:rightFromText="180" w:vertAnchor="text" w:horzAnchor="page" w:tblpX="722" w:tblpY="599"/>
        <w:tblOverlap w:val="never"/>
        <w:tblW w:w="10584" w:type="dxa"/>
        <w:tblInd w:w="0" w:type="dxa"/>
        <w:tblLayout w:type="fixed"/>
        <w:tblCellMar>
          <w:top w:w="0" w:type="dxa"/>
          <w:left w:w="108" w:type="dxa"/>
          <w:bottom w:w="0" w:type="dxa"/>
          <w:right w:w="108" w:type="dxa"/>
        </w:tblCellMar>
      </w:tblPr>
      <w:tblGrid>
        <w:gridCol w:w="1630"/>
        <w:gridCol w:w="540"/>
        <w:gridCol w:w="1620"/>
        <w:gridCol w:w="540"/>
        <w:gridCol w:w="2520"/>
        <w:gridCol w:w="643"/>
        <w:gridCol w:w="617"/>
        <w:gridCol w:w="720"/>
        <w:gridCol w:w="360"/>
        <w:gridCol w:w="1394"/>
      </w:tblGrid>
      <w:tr w14:paraId="1DD634F0">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14:paraId="3AF30104">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14:paraId="3A7601E4">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14:paraId="0529CFBF">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29AEEE48">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14:paraId="1C67CC66">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6F8C8D29">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14:paraId="0CFC3F32">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6AC47F2E">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14:paraId="25BBF33D">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14:paraId="5026A323">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14:paraId="21370133">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14:paraId="4E888EC9">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14:paraId="34EC2AAE">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4D79A353">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7B0A0C8B">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14:paraId="4F3338C4">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14:paraId="756F409B">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14:paraId="53C82A0F">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14:paraId="19B4ECAD">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14:paraId="70E0BB84">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14:paraId="6B98D05E">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511F48F7">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14:paraId="4AAD9315">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14:paraId="362ACFD5">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14:paraId="0395AE4B">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14:paraId="0B80FDD9">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14:paraId="774C7402">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4A1F1465">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14:paraId="735D0210">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14:paraId="41ACF2BC">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700" w:type="dxa"/>
            <w:gridSpan w:val="3"/>
            <w:tcBorders>
              <w:top w:val="single" w:color="auto" w:sz="4" w:space="0"/>
              <w:left w:val="nil"/>
              <w:bottom w:val="single" w:color="auto" w:sz="4" w:space="0"/>
              <w:right w:val="single" w:color="auto" w:sz="4" w:space="0"/>
            </w:tcBorders>
            <w:vAlign w:val="center"/>
          </w:tcPr>
          <w:p w14:paraId="25100B1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163" w:type="dxa"/>
            <w:gridSpan w:val="2"/>
            <w:tcBorders>
              <w:top w:val="single" w:color="auto" w:sz="4" w:space="0"/>
              <w:left w:val="nil"/>
              <w:bottom w:val="single" w:color="auto" w:sz="4" w:space="0"/>
              <w:right w:val="single" w:color="auto" w:sz="4" w:space="0"/>
            </w:tcBorders>
            <w:vAlign w:val="center"/>
          </w:tcPr>
          <w:p w14:paraId="01F03FEC">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14:paraId="65152630">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14:paraId="53790859">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229D4B14">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14:paraId="1F15F897">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5AC54BD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4E96AC26">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tcBorders>
              <w:left w:val="nil"/>
              <w:right w:val="single" w:color="auto" w:sz="4" w:space="0"/>
            </w:tcBorders>
            <w:vAlign w:val="center"/>
          </w:tcPr>
          <w:p w14:paraId="6267F731">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14:paraId="6015F9DB">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5B467ECE">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4A383D4A">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14:paraId="4567CA0D">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14:paraId="7F25EA64">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14:paraId="494E2596">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14:paraId="44BCC215">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1DC79C27">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14:paraId="7A707494">
            <w:pPr>
              <w:keepNext w:val="0"/>
              <w:keepLines w:val="0"/>
              <w:suppressLineNumbers w:val="0"/>
              <w:spacing w:before="0" w:beforeAutospacing="0" w:after="0" w:afterAutospacing="0"/>
              <w:ind w:left="0" w:right="0"/>
              <w:rPr>
                <w:rFonts w:hint="eastAsia" w:ascii="宋体" w:hAnsi="宋体" w:eastAsia="宋体" w:cs="宋体"/>
              </w:rPr>
            </w:pPr>
          </w:p>
          <w:p w14:paraId="06FD3624">
            <w:pPr>
              <w:keepNext w:val="0"/>
              <w:keepLines w:val="0"/>
              <w:suppressLineNumbers w:val="0"/>
              <w:spacing w:before="0" w:beforeAutospacing="0" w:after="0" w:afterAutospacing="0"/>
              <w:ind w:left="0" w:right="0"/>
              <w:rPr>
                <w:rFonts w:hint="eastAsia" w:ascii="宋体" w:hAnsi="宋体" w:eastAsia="宋体" w:cs="宋体"/>
              </w:rPr>
            </w:pPr>
          </w:p>
          <w:p w14:paraId="120AF5A5">
            <w:pPr>
              <w:keepNext w:val="0"/>
              <w:keepLines w:val="0"/>
              <w:suppressLineNumbers w:val="0"/>
              <w:spacing w:before="0" w:beforeAutospacing="0" w:after="0" w:afterAutospacing="0"/>
              <w:ind w:left="0" w:right="0"/>
              <w:rPr>
                <w:rFonts w:hint="eastAsia" w:ascii="宋体" w:hAnsi="宋体" w:eastAsia="宋体" w:cs="宋体"/>
              </w:rPr>
            </w:pPr>
          </w:p>
          <w:p w14:paraId="7E9864C8">
            <w:pPr>
              <w:keepNext w:val="0"/>
              <w:keepLines w:val="0"/>
              <w:suppressLineNumbers w:val="0"/>
              <w:spacing w:before="0" w:beforeAutospacing="0" w:after="0" w:afterAutospacing="0"/>
              <w:ind w:left="0" w:right="0"/>
              <w:rPr>
                <w:rFonts w:hint="eastAsia" w:ascii="宋体" w:hAnsi="宋体" w:eastAsia="宋体" w:cs="宋体"/>
              </w:rPr>
            </w:pPr>
          </w:p>
          <w:p w14:paraId="72283938">
            <w:pPr>
              <w:keepNext w:val="0"/>
              <w:keepLines w:val="0"/>
              <w:suppressLineNumbers w:val="0"/>
              <w:spacing w:before="0" w:beforeAutospacing="0" w:after="0" w:afterAutospacing="0"/>
              <w:ind w:left="0" w:right="0"/>
              <w:rPr>
                <w:rFonts w:hint="eastAsia" w:ascii="宋体" w:hAnsi="宋体" w:eastAsia="宋体" w:cs="宋体"/>
              </w:rPr>
            </w:pPr>
          </w:p>
          <w:p w14:paraId="074EE8BC">
            <w:pPr>
              <w:keepNext w:val="0"/>
              <w:keepLines w:val="0"/>
              <w:suppressLineNumbers w:val="0"/>
              <w:spacing w:before="0" w:beforeAutospacing="0" w:after="0" w:afterAutospacing="0"/>
              <w:ind w:left="0" w:right="0"/>
              <w:rPr>
                <w:rFonts w:hint="eastAsia" w:ascii="宋体" w:hAnsi="宋体" w:eastAsia="宋体" w:cs="宋体"/>
              </w:rPr>
            </w:pPr>
          </w:p>
          <w:p w14:paraId="20ABB491">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14:paraId="3B87B572">
      <w:pPr>
        <w:rPr>
          <w:rFonts w:hint="eastAsia"/>
        </w:rPr>
      </w:pPr>
    </w:p>
    <w:p w14:paraId="748584E5">
      <w:pPr>
        <w:rPr>
          <w:rFonts w:hint="eastAsia"/>
        </w:rPr>
      </w:pPr>
    </w:p>
    <w:p w14:paraId="2D654211"/>
    <w:sectPr>
      <w:pgSz w:w="11906" w:h="16838"/>
      <w:pgMar w:top="1440" w:right="1080" w:bottom="1440" w:left="108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auto"/>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Yjg0YTc3NTRkZTI5Y2Y1ZmY3M2NjNTIwYzU2ZDMifQ=="/>
  </w:docVars>
  <w:rsids>
    <w:rsidRoot w:val="00172A27"/>
    <w:rsid w:val="00670207"/>
    <w:rsid w:val="0A00334D"/>
    <w:rsid w:val="0D411534"/>
    <w:rsid w:val="119730A2"/>
    <w:rsid w:val="12DB36B2"/>
    <w:rsid w:val="155B026A"/>
    <w:rsid w:val="2A414277"/>
    <w:rsid w:val="2D6F55EA"/>
    <w:rsid w:val="2D8C7735"/>
    <w:rsid w:val="340042D3"/>
    <w:rsid w:val="38600423"/>
    <w:rsid w:val="3A0C4392"/>
    <w:rsid w:val="3B6A27C9"/>
    <w:rsid w:val="3E7A3437"/>
    <w:rsid w:val="40C45D30"/>
    <w:rsid w:val="4C9556FC"/>
    <w:rsid w:val="4D640451"/>
    <w:rsid w:val="4EEA033C"/>
    <w:rsid w:val="521B2DA0"/>
    <w:rsid w:val="55C244D1"/>
    <w:rsid w:val="5ECB01A1"/>
    <w:rsid w:val="62CD7EA4"/>
    <w:rsid w:val="639A6FC5"/>
    <w:rsid w:val="671C19F8"/>
    <w:rsid w:val="6EF8468D"/>
    <w:rsid w:val="70DE3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9737</Words>
  <Characters>10025</Characters>
  <Lines>1</Lines>
  <Paragraphs>1</Paragraphs>
  <TotalTime>4</TotalTime>
  <ScaleCrop>false</ScaleCrop>
  <LinksUpToDate>false</LinksUpToDate>
  <CharactersWithSpaces>10398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2023-08-12T02:15:00Z</dcterms:created>
  <dc:creator>静静得动</dc:creator>
  <cp:lastModifiedBy>静静得动</cp:lastModifiedBy>
  <dcterms:modified xsi:type="dcterms:W3CDTF">2025-05-13T01:46:20Z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0919622246644F29838E2BC3DFBCCB8F_13</vt:lpwstr>
  </property>
  <property fmtid="{D5CDD505-2E9C-101B-9397-08002B2CF9AE}" pid="4" name="KSOTemplateDocerSaveRecord">
    <vt:lpwstr>eyJoZGlkIjoiYWRlYjg0YTc3NTRkZTI5Y2Y1ZmY3M2NjNTIwYzU2ZDMiLCJ1c2VySWQiOiIzNjc2NzYwODgifQ==</vt:lpwstr>
  </property>
</Properties>
</file>