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hint="eastAsia" w:ascii="微软雅黑" w:hAnsi="微软雅黑" w:eastAsia="微软雅黑" w:cs="微软雅黑"/>
          <w:b/>
          <w:bCs/>
          <w:color w:val="FF0000"/>
          <w:sz w:val="56"/>
          <w:szCs w:val="56"/>
          <w:lang w:val="en-US" w:eastAsia="zh-CN"/>
        </w:rPr>
      </w:pPr>
      <w:r>
        <w:rPr>
          <w:rFonts w:hint="eastAsia" w:ascii="微软雅黑" w:hAnsi="微软雅黑" w:eastAsia="微软雅黑" w:cs="微软雅黑"/>
          <w:b/>
          <w:bCs/>
          <w:color w:val="FF0000"/>
          <w:sz w:val="56"/>
          <w:szCs w:val="56"/>
          <w:lang w:val="en-US" w:eastAsia="zh-CN"/>
        </w:rPr>
        <w:drawing>
          <wp:anchor distT="0" distB="0" distL="114300" distR="114300" simplePos="0" relativeHeight="251660288" behindDoc="0" locked="0" layoutInCell="1" allowOverlap="1">
            <wp:simplePos x="0" y="0"/>
            <wp:positionH relativeFrom="column">
              <wp:posOffset>-487045</wp:posOffset>
            </wp:positionH>
            <wp:positionV relativeFrom="paragraph">
              <wp:posOffset>-410210</wp:posOffset>
            </wp:positionV>
            <wp:extent cx="7560310" cy="2244725"/>
            <wp:effectExtent l="0" t="0" r="2540" b="3175"/>
            <wp:wrapSquare wrapText="bothSides"/>
            <wp:docPr id="5" name="图片 5" descr="src=http _b-ssl.duitang.com_uploads_item_201806_27_20180627145539_8mexG.thumb.700_0.jpeg&amp;refer=http _b-ssl.duitang.com&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rc=http _b-ssl.duitang.com_uploads_item_201806_27_20180627145539_8mexG.thumb.700_0.jpeg&amp;refer=http _b-ssl.duitang.com&amp;app=2002&amp;size=f9999,10000&amp;q=a80&amp;n=0&amp;g=0n&amp;fmt=jpeg"/>
                    <pic:cNvPicPr>
                      <a:picLocks noChangeAspect="1"/>
                    </pic:cNvPicPr>
                  </pic:nvPicPr>
                  <pic:blipFill>
                    <a:blip r:embed="rId4"/>
                    <a:stretch>
                      <a:fillRect/>
                    </a:stretch>
                  </pic:blipFill>
                  <pic:spPr>
                    <a:xfrm>
                      <a:off x="0" y="0"/>
                      <a:ext cx="7560310" cy="2244725"/>
                    </a:xfrm>
                    <a:prstGeom prst="rect">
                      <a:avLst/>
                    </a:prstGeom>
                  </pic:spPr>
                </pic:pic>
              </a:graphicData>
            </a:graphic>
          </wp:anchor>
        </w:drawing>
      </w:r>
      <w:r>
        <w:rPr>
          <w:rFonts w:hint="eastAsia" w:ascii="微软雅黑" w:hAnsi="微软雅黑" w:eastAsia="微软雅黑" w:cs="微软雅黑"/>
          <w:b/>
          <w:bCs/>
          <w:color w:val="FF0000"/>
          <w:sz w:val="56"/>
          <w:szCs w:val="56"/>
          <w:lang w:val="en-US" w:eastAsia="zh-CN"/>
        </w:rPr>
        <w:t>【走进北京心脏--“游京禧”】</w:t>
      </w:r>
    </w:p>
    <w:p>
      <w:pPr>
        <w:keepNext w:val="0"/>
        <w:keepLines w:val="0"/>
        <w:widowControl/>
        <w:suppressLineNumbers w:val="0"/>
        <w:jc w:val="center"/>
        <w:rPr>
          <w:rFonts w:hint="eastAsia" w:ascii="宋体" w:hAnsi="宋体" w:eastAsia="宋体" w:cs="宋体"/>
          <w:b/>
          <w:bCs/>
          <w:color w:val="0070C0"/>
          <w:sz w:val="36"/>
          <w:szCs w:val="36"/>
          <w:lang w:val="en-US" w:eastAsia="zh-CN"/>
        </w:rPr>
      </w:pPr>
      <w:r>
        <w:rPr>
          <w:rFonts w:hint="eastAsia" w:ascii="宋体" w:hAnsi="宋体" w:eastAsia="宋体" w:cs="宋体"/>
          <w:b/>
          <w:bCs/>
          <w:color w:val="0070C0"/>
          <w:sz w:val="36"/>
          <w:szCs w:val="36"/>
          <w:lang w:val="en-US" w:eastAsia="zh-CN"/>
        </w:rPr>
        <w:t>北京故宫3小时深度游 延禧宫 升旗仪式 八达岭长城 水立方 颐和园 清华大学 什刹海深度游 全程纯玩五天</w:t>
      </w:r>
    </w:p>
    <w:p>
      <w:pPr>
        <w:keepNext w:val="0"/>
        <w:keepLines w:val="0"/>
        <w:widowControl/>
        <w:suppressLineNumbers w:val="0"/>
        <w:jc w:val="both"/>
        <w:rPr>
          <w:rFonts w:hint="eastAsia" w:ascii="宋体" w:hAnsi="宋体" w:eastAsia="宋体" w:cs="宋体"/>
          <w:b/>
          <w:bCs/>
          <w:color w:val="0070C0"/>
          <w:sz w:val="36"/>
          <w:szCs w:val="36"/>
          <w:lang w:val="en-US" w:eastAsia="zh-CN"/>
        </w:rPr>
      </w:pPr>
    </w:p>
    <w:tbl>
      <w:tblPr>
        <w:tblStyle w:val="7"/>
        <w:tblpPr w:leftFromText="180" w:rightFromText="180" w:vertAnchor="text" w:horzAnchor="page" w:tblpX="1062" w:tblpY="157"/>
        <w:tblOverlap w:val="never"/>
        <w:tblW w:w="10464"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863"/>
        <w:gridCol w:w="5100"/>
        <w:gridCol w:w="945"/>
        <w:gridCol w:w="990"/>
        <w:gridCol w:w="955"/>
        <w:gridCol w:w="1611"/>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天数</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行程</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lang w:val="en-US" w:eastAsia="zh-CN" w:bidi="ar-SA"/>
              </w:rPr>
            </w:pPr>
            <w:r>
              <w:rPr>
                <w:rFonts w:hint="eastAsia" w:ascii="微软雅黑" w:hAnsi="微软雅黑" w:eastAsia="微软雅黑" w:cs="微软雅黑"/>
                <w:b/>
                <w:bCs/>
                <w:color w:val="2E75B6" w:themeColor="accent1" w:themeShade="BF"/>
                <w:sz w:val="22"/>
                <w:szCs w:val="22"/>
                <w:lang w:val="en-US" w:eastAsia="zh-CN"/>
              </w:rPr>
              <w:t>早</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lang w:val="en-US" w:eastAsia="zh-CN"/>
              </w:rPr>
            </w:pPr>
            <w:r>
              <w:rPr>
                <w:rFonts w:hint="eastAsia" w:ascii="微软雅黑" w:hAnsi="微软雅黑" w:eastAsia="微软雅黑" w:cs="微软雅黑"/>
                <w:b/>
                <w:bCs/>
                <w:color w:val="2E75B6" w:themeColor="accent1" w:themeShade="BF"/>
                <w:sz w:val="22"/>
                <w:szCs w:val="22"/>
                <w:lang w:val="en-US" w:eastAsia="zh-CN"/>
              </w:rPr>
              <w:t>中</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vertAlign w:val="baseline"/>
                <w:lang w:val="en-US" w:eastAsia="zh-CN" w:bidi="ar-SA"/>
              </w:rPr>
            </w:pPr>
            <w:r>
              <w:rPr>
                <w:rFonts w:hint="eastAsia" w:ascii="微软雅黑" w:hAnsi="微软雅黑" w:eastAsia="微软雅黑" w:cs="微软雅黑"/>
                <w:b/>
                <w:bCs/>
                <w:color w:val="2E75B6" w:themeColor="accent1" w:themeShade="BF"/>
                <w:sz w:val="22"/>
                <w:szCs w:val="22"/>
                <w:vertAlign w:val="baseline"/>
                <w:lang w:val="en-US" w:eastAsia="zh-CN"/>
              </w:rPr>
              <w:t>晚</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6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第一天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广州—（飞机）—北京</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default"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lang w:val="en-US" w:eastAsia="zh-CN"/>
              </w:rPr>
              <w:t>4钻高级酒店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60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第二天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default"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sz w:val="18"/>
                <w:szCs w:val="18"/>
              </w:rPr>
              <w:t>天安门广场--故宫</w:t>
            </w:r>
            <w:r>
              <w:rPr>
                <w:rFonts w:hint="eastAsia" w:ascii="微软雅黑" w:hAnsi="微软雅黑" w:eastAsia="微软雅黑" w:cs="微软雅黑"/>
                <w:b/>
                <w:sz w:val="18"/>
                <w:szCs w:val="18"/>
                <w:lang w:val="en-US" w:eastAsia="zh-CN"/>
              </w:rPr>
              <w:t>深度游--延禧宫--天坛</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lang w:val="en-US" w:eastAsia="zh-CN"/>
              </w:rPr>
              <w:t>4钻高级酒店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第三天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pStyle w:val="2"/>
              <w:keepNext w:val="0"/>
              <w:keepLines w:val="0"/>
              <w:widowControl/>
              <w:suppressLineNumbers w:val="0"/>
              <w:jc w:val="center"/>
              <w:rPr>
                <w:rFonts w:hint="default" w:ascii="微软雅黑" w:hAnsi="微软雅黑" w:eastAsia="微软雅黑" w:cs="微软雅黑"/>
                <w:b/>
                <w:bCs w:val="0"/>
                <w:color w:val="auto"/>
                <w:sz w:val="18"/>
                <w:szCs w:val="18"/>
                <w:vertAlign w:val="baseline"/>
                <w:lang w:val="en-US" w:eastAsia="zh-CN"/>
              </w:rPr>
            </w:pPr>
            <w:r>
              <w:rPr>
                <w:rFonts w:hint="eastAsia" w:ascii="微软雅黑" w:hAnsi="微软雅黑" w:eastAsia="微软雅黑" w:cs="微软雅黑"/>
                <w:b/>
                <w:sz w:val="18"/>
                <w:szCs w:val="18"/>
                <w:lang w:val="en-US" w:eastAsia="zh-CN"/>
              </w:rPr>
              <w:t>升旗仪式-八达岭长城</w:t>
            </w:r>
            <w:r>
              <w:rPr>
                <w:rFonts w:hint="eastAsia" w:ascii="微软雅黑" w:hAnsi="微软雅黑" w:eastAsia="微软雅黑" w:cs="微软雅黑"/>
                <w:b/>
                <w:sz w:val="18"/>
                <w:szCs w:val="18"/>
              </w:rPr>
              <w:t>-</w:t>
            </w:r>
            <w:r>
              <w:rPr>
                <w:rFonts w:hint="eastAsia" w:ascii="微软雅黑" w:hAnsi="微软雅黑" w:eastAsia="微软雅黑" w:cs="微软雅黑"/>
                <w:b/>
                <w:sz w:val="18"/>
                <w:szCs w:val="18"/>
                <w:lang w:val="en-US" w:eastAsia="zh-CN"/>
              </w:rPr>
              <w:t>-</w:t>
            </w:r>
            <w:r>
              <w:rPr>
                <w:rFonts w:hint="eastAsia" w:ascii="微软雅黑" w:hAnsi="微软雅黑" w:eastAsia="微软雅黑" w:cs="微软雅黑"/>
                <w:b/>
                <w:sz w:val="18"/>
                <w:szCs w:val="18"/>
              </w:rPr>
              <w:t>奥林匹克公园-鸟巢水立方</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lang w:val="en-US" w:eastAsia="zh-CN"/>
              </w:rPr>
              <w:t>4钻高级酒店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第四天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keepNext w:val="0"/>
              <w:keepLines w:val="0"/>
              <w:widowControl/>
              <w:suppressLineNumbers w:val="0"/>
              <w:jc w:val="center"/>
              <w:rPr>
                <w:rFonts w:hint="default" w:ascii="微软雅黑" w:hAnsi="微软雅黑" w:eastAsia="微软雅黑" w:cs="微软雅黑"/>
                <w:b/>
                <w:bCs w:val="0"/>
                <w:color w:val="auto"/>
                <w:sz w:val="18"/>
                <w:szCs w:val="18"/>
                <w:vertAlign w:val="baseline"/>
                <w:lang w:val="en-US" w:eastAsia="zh-CN"/>
              </w:rPr>
            </w:pPr>
            <w:r>
              <w:rPr>
                <w:rFonts w:hint="eastAsia" w:ascii="微软雅黑" w:hAnsi="微软雅黑" w:eastAsia="微软雅黑" w:cs="微软雅黑"/>
                <w:b/>
                <w:sz w:val="18"/>
                <w:szCs w:val="18"/>
              </w:rPr>
              <w:t>颐和园-清华北大外景-</w:t>
            </w:r>
            <w:r>
              <w:rPr>
                <w:rFonts w:hint="eastAsia" w:ascii="微软雅黑" w:hAnsi="微软雅黑" w:eastAsia="微软雅黑" w:cs="微软雅黑"/>
                <w:b/>
                <w:sz w:val="18"/>
                <w:szCs w:val="18"/>
                <w:lang w:val="en-US" w:eastAsia="zh-CN"/>
              </w:rPr>
              <w:t>什刹海深度游</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lang w:val="en-US" w:eastAsia="zh-CN"/>
              </w:rPr>
              <w:t>4钻高级酒店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第五天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自由活动--北京—（飞机）—广州</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温暖的家</w:t>
            </w:r>
          </w:p>
        </w:tc>
      </w:tr>
    </w:tbl>
    <w:p>
      <w:pPr>
        <w:keepNext w:val="0"/>
        <w:keepLines w:val="0"/>
        <w:widowControl/>
        <w:suppressLineNumbers w:val="0"/>
        <w:jc w:val="both"/>
        <w:rPr>
          <w:rFonts w:hint="eastAsia" w:ascii="宋体" w:hAnsi="宋体" w:eastAsia="宋体" w:cs="宋体"/>
          <w:b/>
          <w:bCs/>
          <w:color w:val="0070C0"/>
          <w:sz w:val="36"/>
          <w:szCs w:val="36"/>
          <w:lang w:val="en-US" w:eastAsia="zh-CN"/>
        </w:rPr>
      </w:pPr>
    </w:p>
    <w:p>
      <w:pPr>
        <w:jc w:val="center"/>
        <w:rPr>
          <w:rFonts w:hint="default" w:ascii="微软雅黑" w:hAnsi="微软雅黑" w:eastAsia="微软雅黑" w:cs="微软雅黑"/>
          <w:b/>
          <w:bCs/>
          <w:color w:val="5B9BD5" w:themeColor="accent1"/>
          <w:sz w:val="44"/>
          <w:szCs w:val="44"/>
          <w:lang w:val="en-US" w:eastAsia="zh-CN"/>
          <w14:textFill>
            <w14:solidFill>
              <w14:schemeClr w14:val="accent1"/>
            </w14:solidFill>
          </w14:textFill>
        </w:rPr>
      </w:pPr>
      <w:r>
        <w:rPr>
          <w:rFonts w:hint="eastAsia" w:ascii="微软雅黑" w:hAnsi="微软雅黑" w:eastAsia="微软雅黑" w:cs="微软雅黑"/>
          <w:b/>
          <w:bCs/>
          <w:color w:val="5B9BD5" w:themeColor="accent1"/>
          <w:sz w:val="44"/>
          <w:szCs w:val="44"/>
          <w:lang w:val="en-US" w:eastAsia="zh-CN"/>
          <w14:textFill>
            <w14:solidFill>
              <w14:schemeClr w14:val="accent1"/>
            </w14:solidFill>
          </w14:textFill>
        </w:rPr>
        <w:t xml:space="preserve">· 行程特色 </w:t>
      </w:r>
    </w:p>
    <w:p>
      <w:pPr>
        <w:bidi w:val="0"/>
        <w:rPr>
          <w:rFonts w:hint="eastAsia" w:ascii="宋体" w:hAnsi="宋体"/>
          <w:kern w:val="0"/>
          <w:sz w:val="18"/>
          <w:szCs w:val="18"/>
        </w:rPr>
      </w:pPr>
    </w:p>
    <w:p>
      <w:pPr>
        <w:keepNext w:val="0"/>
        <w:keepLines w:val="0"/>
        <w:widowControl/>
        <w:suppressLineNumbers w:val="0"/>
        <w:jc w:val="left"/>
        <w:rPr>
          <w:rFonts w:hint="eastAsia" w:ascii="微软雅黑" w:hAnsi="微软雅黑" w:eastAsia="微软雅黑" w:cs="微软雅黑"/>
          <w:color w:val="595959"/>
          <w:kern w:val="0"/>
          <w:sz w:val="18"/>
          <w:szCs w:val="18"/>
          <w:lang w:val="en-US" w:eastAsia="zh-CN" w:bidi="ar"/>
        </w:rPr>
      </w:pPr>
      <w:r>
        <w:rPr>
          <w:sz w:val="28"/>
        </w:rPr>
        <mc:AlternateContent>
          <mc:Choice Requires="wps">
            <w:drawing>
              <wp:anchor distT="0" distB="0" distL="114300" distR="114300" simplePos="0" relativeHeight="251659264" behindDoc="1" locked="0" layoutInCell="1" allowOverlap="1">
                <wp:simplePos x="0" y="0"/>
                <wp:positionH relativeFrom="column">
                  <wp:posOffset>38735</wp:posOffset>
                </wp:positionH>
                <wp:positionV relativeFrom="paragraph">
                  <wp:posOffset>64770</wp:posOffset>
                </wp:positionV>
                <wp:extent cx="1114425" cy="408940"/>
                <wp:effectExtent l="0" t="0" r="9525" b="10160"/>
                <wp:wrapNone/>
                <wp:docPr id="9" name="对角圆角矩形 9"/>
                <wp:cNvGraphicFramePr/>
                <a:graphic xmlns:a="http://schemas.openxmlformats.org/drawingml/2006/main">
                  <a:graphicData uri="http://schemas.microsoft.com/office/word/2010/wordprocessingShape">
                    <wps:wsp>
                      <wps:cNvSpPr/>
                      <wps:spPr>
                        <a:xfrm>
                          <a:off x="0" y="0"/>
                          <a:ext cx="1114425" cy="408940"/>
                        </a:xfrm>
                        <a:prstGeom prst="round2DiagRect">
                          <a:avLst>
                            <a:gd name="adj1" fmla="val 0"/>
                            <a:gd name="adj2"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5pt;margin-top:5.1pt;height:32.2pt;width:87.75pt;z-index:-251657216;v-text-anchor:middle;mso-width-relative:page;mso-height-relative:page;" fillcolor="#5B9BD5 [3204]" filled="t" stroked="f" coordsize="1114425,408940" o:gfxdata="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uex/D1AAAAAcBAAAPAAAAAAAAAAEAIAAAACIAAABkcnMvZG93bnJldi54&#10;bWxQSwECFAAUAAAACACHTuJArVu0D6kCAAA1BQAADgAAAAAAAAABACAAAAAjAQAAZHJzL2Uyb0Rv&#10;Yy54bWxQSwUGAAAAAAYABgBZAQAAPgYAAAAA&#10;" path="m0,0l1114425,0,1114425,0,1114425,408940,1114425,408940,0,408940,0,408940,0,0,0,0xe">
                <v:path textboxrect="0,0,1114425,408940" o:connectlocs="1114425,204470;557212,408940;0,204470;557212,0" o:connectangles="0,82,164,247"/>
                <v:fill on="t" focussize="0,0"/>
                <v:stroke on="f" weight="1pt"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v:textbox>
              </v:shape>
            </w:pict>
          </mc:Fallback>
        </mc:AlternateContent>
      </w:r>
    </w:p>
    <w:p>
      <w:pPr>
        <w:bidi w:val="0"/>
        <w:jc w:val="left"/>
        <w:rPr>
          <w:rFonts w:hint="eastAsia"/>
          <w:highlight w:val="yellow"/>
          <w:lang w:val="en-US" w:eastAsia="zh-CN"/>
        </w:rPr>
      </w:pPr>
    </w:p>
    <w:p>
      <w:pPr>
        <w:spacing w:line="400" w:lineRule="exact"/>
        <w:rPr>
          <w:rFonts w:hint="eastAsia" w:ascii="微软雅黑" w:hAnsi="微软雅黑" w:eastAsia="微软雅黑" w:cs="微软雅黑"/>
          <w:b w:val="0"/>
          <w:bCs/>
          <w:color w:val="auto"/>
          <w:sz w:val="21"/>
          <w:szCs w:val="21"/>
          <w:lang w:val="en-US" w:eastAsia="zh-CN"/>
        </w:rPr>
      </w:pPr>
      <w:r>
        <w:rPr>
          <w:rFonts w:hint="eastAsia" w:ascii="微软雅黑" w:hAnsi="微软雅黑" w:eastAsia="微软雅黑" w:cs="微软雅黑"/>
          <w:b w:val="0"/>
          <w:bCs/>
          <w:color w:val="auto"/>
          <w:sz w:val="21"/>
          <w:szCs w:val="21"/>
        </w:rPr>
        <w:t>★</w:t>
      </w:r>
      <w:r>
        <w:rPr>
          <w:rFonts w:hint="eastAsia" w:ascii="微软雅黑" w:hAnsi="微软雅黑" w:eastAsia="微软雅黑" w:cs="微软雅黑"/>
          <w:b w:val="0"/>
          <w:bCs/>
          <w:color w:val="auto"/>
          <w:sz w:val="21"/>
          <w:szCs w:val="21"/>
          <w:lang w:val="en-US" w:eastAsia="zh-CN"/>
        </w:rPr>
        <w:t>深度故宫游览3小时，特别配备故宫之声</w:t>
      </w:r>
    </w:p>
    <w:p>
      <w:pPr>
        <w:spacing w:line="400" w:lineRule="exact"/>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★全景观看庄严神圣【升旗仪式】</w:t>
      </w:r>
    </w:p>
    <w:p>
      <w:pPr>
        <w:spacing w:line="400" w:lineRule="exact"/>
        <w:rPr>
          <w:rFonts w:hint="eastAsia" w:ascii="微软雅黑" w:hAnsi="微软雅黑" w:eastAsia="微软雅黑" w:cs="微软雅黑"/>
          <w:b w:val="0"/>
          <w:bCs/>
          <w:color w:val="auto"/>
          <w:sz w:val="21"/>
          <w:szCs w:val="21"/>
          <w:lang w:val="en-US" w:eastAsia="zh-CN"/>
        </w:rPr>
      </w:pPr>
      <w:r>
        <w:rPr>
          <w:rFonts w:hint="eastAsia" w:ascii="微软雅黑" w:hAnsi="微软雅黑" w:eastAsia="微软雅黑" w:cs="微软雅黑"/>
          <w:b w:val="0"/>
          <w:bCs/>
          <w:color w:val="auto"/>
          <w:sz w:val="21"/>
          <w:szCs w:val="21"/>
        </w:rPr>
        <w:t>★网红热搜榜第一名【</w:t>
      </w:r>
      <w:r>
        <w:rPr>
          <w:rFonts w:hint="eastAsia" w:ascii="微软雅黑" w:hAnsi="微软雅黑" w:eastAsia="微软雅黑" w:cs="微软雅黑"/>
          <w:b w:val="0"/>
          <w:bCs/>
          <w:color w:val="auto"/>
          <w:sz w:val="21"/>
          <w:szCs w:val="21"/>
          <w:lang w:val="en-US" w:eastAsia="zh-CN"/>
        </w:rPr>
        <w:t>大鱼海塘火锅或德流光炸酱面</w:t>
      </w:r>
      <w:r>
        <w:rPr>
          <w:rFonts w:hint="eastAsia" w:ascii="微软雅黑" w:hAnsi="微软雅黑" w:eastAsia="微软雅黑" w:cs="微软雅黑"/>
          <w:b w:val="0"/>
          <w:bCs/>
          <w:color w:val="auto"/>
          <w:sz w:val="21"/>
          <w:szCs w:val="21"/>
        </w:rPr>
        <w:t>】【皇陵春饼宴】【全聚德烤鸭】</w:t>
      </w:r>
      <w:r>
        <w:rPr>
          <w:rFonts w:hint="eastAsia" w:ascii="微软雅黑" w:hAnsi="微软雅黑" w:eastAsia="微软雅黑" w:cs="微软雅黑"/>
          <w:b w:val="0"/>
          <w:bCs/>
          <w:color w:val="auto"/>
          <w:sz w:val="21"/>
          <w:szCs w:val="21"/>
          <w:lang w:val="en-US" w:eastAsia="zh-CN"/>
        </w:rPr>
        <w:t>全品尝</w:t>
      </w:r>
    </w:p>
    <w:p>
      <w:pPr>
        <w:spacing w:line="400" w:lineRule="exact"/>
        <w:rPr>
          <w:rFonts w:hint="eastAsia" w:ascii="微软雅黑" w:hAnsi="微软雅黑" w:eastAsia="微软雅黑" w:cs="微软雅黑"/>
          <w:b w:val="0"/>
          <w:bCs/>
          <w:color w:val="auto"/>
          <w:sz w:val="21"/>
          <w:szCs w:val="21"/>
          <w:lang w:val="en-US" w:eastAsia="zh-CN"/>
        </w:rPr>
      </w:pPr>
      <w:r>
        <w:rPr>
          <w:rFonts w:hint="eastAsia" w:ascii="微软雅黑" w:hAnsi="微软雅黑" w:eastAsia="微软雅黑" w:cs="微软雅黑"/>
          <w:b w:val="0"/>
          <w:bCs/>
          <w:color w:val="auto"/>
          <w:sz w:val="21"/>
          <w:szCs w:val="21"/>
        </w:rPr>
        <w:t>★</w:t>
      </w:r>
      <w:r>
        <w:rPr>
          <w:rFonts w:hint="eastAsia" w:ascii="微软雅黑" w:hAnsi="微软雅黑" w:eastAsia="微软雅黑" w:cs="微软雅黑"/>
          <w:b w:val="0"/>
          <w:bCs/>
          <w:color w:val="auto"/>
          <w:sz w:val="21"/>
          <w:szCs w:val="21"/>
          <w:lang w:val="en-US" w:eastAsia="zh-CN"/>
        </w:rPr>
        <w:t>全程100%纯玩不走购物店，不走文化馆，充足时间慢游景点</w:t>
      </w:r>
    </w:p>
    <w:p>
      <w:pPr>
        <w:bidi w:val="0"/>
        <w:jc w:val="left"/>
        <w:rPr>
          <w:rFonts w:hint="eastAsia" w:ascii="微软雅黑" w:hAnsi="微软雅黑" w:eastAsia="微软雅黑" w:cs="微软雅黑"/>
          <w:b w:val="0"/>
          <w:bCs/>
          <w:color w:val="auto"/>
          <w:sz w:val="21"/>
          <w:szCs w:val="21"/>
          <w:highlight w:val="yellow"/>
          <w:lang w:val="en-US" w:eastAsia="zh-CN"/>
        </w:rPr>
      </w:pPr>
      <w:r>
        <w:rPr>
          <w:rFonts w:hint="eastAsia" w:ascii="微软雅黑" w:hAnsi="微软雅黑" w:eastAsia="微软雅黑" w:cs="微软雅黑"/>
          <w:b w:val="0"/>
          <w:bCs/>
          <w:color w:val="auto"/>
          <w:sz w:val="21"/>
          <w:szCs w:val="21"/>
        </w:rPr>
        <w:t>★</w:t>
      </w:r>
      <w:r>
        <w:rPr>
          <w:rFonts w:hint="eastAsia" w:ascii="微软雅黑" w:hAnsi="微软雅黑" w:eastAsia="微软雅黑" w:cs="微软雅黑"/>
          <w:b w:val="0"/>
          <w:bCs/>
          <w:color w:val="auto"/>
          <w:sz w:val="21"/>
          <w:szCs w:val="21"/>
          <w:lang w:val="en-US" w:eastAsia="zh-CN"/>
        </w:rPr>
        <w:t>优选三环内住宿，当地四钻高级酒店高枕无忧</w:t>
      </w:r>
    </w:p>
    <w:p>
      <w:pPr>
        <w:bidi w:val="0"/>
        <w:jc w:val="left"/>
        <w:rPr>
          <w:rFonts w:hint="eastAsia"/>
          <w:highlight w:val="yellow"/>
          <w:lang w:val="en-US" w:eastAsia="zh-CN"/>
        </w:rPr>
      </w:pPr>
    </w:p>
    <w:tbl>
      <w:tblPr>
        <w:tblStyle w:val="7"/>
        <w:tblpPr w:leftFromText="180" w:rightFromText="180" w:vertAnchor="text" w:horzAnchor="page" w:tblpX="760" w:tblpY="615"/>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862"/>
        <w:gridCol w:w="11"/>
        <w:gridCol w:w="2190"/>
        <w:gridCol w:w="869"/>
        <w:gridCol w:w="121"/>
        <w:gridCol w:w="670"/>
        <w:gridCol w:w="1490"/>
        <w:gridCol w:w="670"/>
        <w:gridCol w:w="380"/>
        <w:gridCol w:w="11"/>
        <w:gridCol w:w="670"/>
        <w:gridCol w:w="1420"/>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0516" w:type="dxa"/>
            <w:gridSpan w:val="13"/>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30"/>
                <w:szCs w:val="30"/>
                <w:vertAlign w:val="baseline"/>
                <w:lang w:val="en-US" w:eastAsia="zh-CN"/>
              </w:rPr>
              <w:t>详 细 行 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4"/>
                <w:szCs w:val="24"/>
                <w:vertAlign w:val="baseline"/>
                <w:lang w:val="en-US" w:eastAsia="zh-CN"/>
              </w:rPr>
              <w:t>第一天</w:t>
            </w:r>
          </w:p>
        </w:tc>
        <w:tc>
          <w:tcPr>
            <w:tcW w:w="9364" w:type="dxa"/>
            <w:gridSpan w:val="12"/>
            <w:tcBorders>
              <w:tl2br w:val="nil"/>
              <w:tr2bl w:val="nil"/>
            </w:tcBorders>
            <w:shd w:val="clear" w:color="auto" w:fill="ADB9CA" w:themeFill="text2" w:themeFillTint="66"/>
            <w:vAlign w:val="center"/>
          </w:tcPr>
          <w:p>
            <w:pPr>
              <w:bidi w:val="0"/>
              <w:jc w:val="both"/>
              <w:rPr>
                <w:rFonts w:hint="eastAsia"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1"/>
                <w:szCs w:val="21"/>
                <w:vertAlign w:val="baseline"/>
                <w:lang w:val="en-US" w:eastAsia="zh-CN"/>
              </w:rPr>
              <w:t xml:space="preserve">广州--北京--入住酒店    </w:t>
            </w:r>
            <w:r>
              <w:rPr>
                <w:rFonts w:hint="eastAsia" w:ascii="微软雅黑" w:hAnsi="微软雅黑" w:eastAsia="微软雅黑" w:cs="微软雅黑"/>
                <w:b/>
                <w:sz w:val="21"/>
                <w:szCs w:val="21"/>
                <w:lang w:val="en-US" w:eastAsia="zh-CN"/>
              </w:rPr>
              <w:t xml:space="preserve">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50" w:hRule="atLeast"/>
        </w:trPr>
        <w:tc>
          <w:tcPr>
            <w:tcW w:w="1152" w:type="dxa"/>
            <w:tcBorders>
              <w:tl2br w:val="nil"/>
              <w:tr2bl w:val="nil"/>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 xml:space="preserve"> 当日</w:t>
            </w:r>
          </w:p>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l2br w:val="nil"/>
              <w:tr2bl w:val="nil"/>
            </w:tcBorders>
            <w:shd w:val="clear" w:color="auto" w:fill="EDEDED" w:themeFill="accent3" w:themeFillTint="32"/>
            <w:vAlign w:val="center"/>
          </w:tcPr>
          <w:p>
            <w:pPr>
              <w:keepNext w:val="0"/>
              <w:keepLines w:val="0"/>
              <w:widowControl/>
              <w:suppressLineNumbers w:val="0"/>
              <w:jc w:val="left"/>
              <w:rPr>
                <w:rFonts w:hint="eastAsia" w:ascii="宋体" w:hAnsi="宋体" w:eastAsia="宋体" w:cs="宋体"/>
                <w:color w:val="000000"/>
                <w:sz w:val="21"/>
                <w:szCs w:val="21"/>
              </w:rPr>
            </w:pPr>
            <w:r>
              <w:rPr>
                <w:rFonts w:hint="eastAsia" w:ascii="宋体" w:hAnsi="宋体" w:eastAsia="宋体" w:cs="宋体"/>
                <w:sz w:val="21"/>
                <w:szCs w:val="21"/>
              </w:rPr>
              <w:t>早上指定时间地点集中，</w:t>
            </w:r>
            <w:r>
              <w:rPr>
                <w:rFonts w:hint="eastAsia" w:ascii="宋体" w:hAnsi="宋体" w:eastAsia="宋体" w:cs="宋体"/>
                <w:sz w:val="21"/>
                <w:szCs w:val="21"/>
                <w:lang w:val="en-US" w:eastAsia="zh-CN"/>
              </w:rPr>
              <w:t>由专业人员指引办理，乘坐航班</w:t>
            </w:r>
            <w:r>
              <w:rPr>
                <w:rFonts w:hint="eastAsia" w:ascii="宋体" w:hAnsi="宋体" w:eastAsia="宋体" w:cs="宋体"/>
                <w:kern w:val="0"/>
                <w:sz w:val="21"/>
                <w:szCs w:val="21"/>
              </w:rPr>
              <w:t>抵京后，</w:t>
            </w:r>
            <w:r>
              <w:rPr>
                <w:rFonts w:hint="eastAsia" w:ascii="宋体" w:hAnsi="宋体" w:eastAsia="宋体" w:cs="宋体"/>
                <w:kern w:val="0"/>
                <w:sz w:val="21"/>
                <w:szCs w:val="21"/>
                <w:lang w:val="en-US" w:eastAsia="zh-CN"/>
              </w:rPr>
              <w:t>导游带领前往入住酒店。</w:t>
            </w:r>
            <w:r>
              <w:rPr>
                <w:rFonts w:hint="eastAsia" w:ascii="宋体" w:hAnsi="宋体" w:eastAsia="宋体" w:cs="宋体"/>
                <w:color w:val="000000"/>
                <w:sz w:val="21"/>
                <w:szCs w:val="21"/>
              </w:rPr>
              <w:t xml:space="preserve"> </w:t>
            </w:r>
          </w:p>
          <w:p>
            <w:pPr>
              <w:keepNext w:val="0"/>
              <w:keepLines w:val="0"/>
              <w:widowControl/>
              <w:suppressLineNumbers w:val="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本日根据航班时间由导游灵活安排行程。</w:t>
            </w:r>
          </w:p>
          <w:p>
            <w:pPr>
              <w:keepNext w:val="0"/>
              <w:keepLines w:val="0"/>
              <w:widowControl/>
              <w:suppressLineNumbers w:val="0"/>
              <w:jc w:val="left"/>
              <w:rPr>
                <w:rFonts w:hint="eastAsia" w:ascii="微软雅黑" w:hAnsi="微软雅黑" w:eastAsia="微软雅黑" w:cs="微软雅黑"/>
                <w:color w:val="000000"/>
                <w:sz w:val="20"/>
                <w:szCs w:val="20"/>
                <w:lang w:val="en-US" w:eastAsia="zh-CN"/>
              </w:rPr>
            </w:pPr>
            <w:r>
              <w:rPr>
                <w:rFonts w:hint="eastAsia" w:ascii="微软雅黑" w:hAnsi="微软雅黑" w:eastAsia="微软雅黑" w:cs="微软雅黑"/>
                <w:color w:val="000000"/>
                <w:sz w:val="20"/>
                <w:szCs w:val="20"/>
                <w:lang w:val="en-US" w:eastAsia="zh-CN"/>
              </w:rPr>
              <w:drawing>
                <wp:inline distT="0" distB="0" distL="114300" distR="114300">
                  <wp:extent cx="1917700" cy="1178560"/>
                  <wp:effectExtent l="0" t="0" r="6350" b="2540"/>
                  <wp:docPr id="8" name="图片 8" descr="161517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5175638(1)"/>
                          <pic:cNvPicPr>
                            <a:picLocks noChangeAspect="1"/>
                          </pic:cNvPicPr>
                        </pic:nvPicPr>
                        <pic:blipFill>
                          <a:blip r:embed="rId5"/>
                          <a:stretch>
                            <a:fillRect/>
                          </a:stretch>
                        </pic:blipFill>
                        <pic:spPr>
                          <a:xfrm>
                            <a:off x="0" y="0"/>
                            <a:ext cx="1917700" cy="1178560"/>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2009775" cy="1175385"/>
                  <wp:effectExtent l="0" t="0" r="9525" b="5715"/>
                  <wp:docPr id="12" name="图片 12" descr="1615175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5175601(1)"/>
                          <pic:cNvPicPr>
                            <a:picLocks noChangeAspect="1"/>
                          </pic:cNvPicPr>
                        </pic:nvPicPr>
                        <pic:blipFill>
                          <a:blip r:embed="rId6"/>
                          <a:stretch>
                            <a:fillRect/>
                          </a:stretch>
                        </pic:blipFill>
                        <pic:spPr>
                          <a:xfrm>
                            <a:off x="0" y="0"/>
                            <a:ext cx="2009775" cy="1175385"/>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1846580" cy="1175385"/>
                  <wp:effectExtent l="0" t="0" r="1270" b="5715"/>
                  <wp:docPr id="13" name="图片 13" descr="1615175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5175590(1)"/>
                          <pic:cNvPicPr>
                            <a:picLocks noChangeAspect="1"/>
                          </pic:cNvPicPr>
                        </pic:nvPicPr>
                        <pic:blipFill>
                          <a:blip r:embed="rId7"/>
                          <a:stretch>
                            <a:fillRect/>
                          </a:stretch>
                        </pic:blipFill>
                        <pic:spPr>
                          <a:xfrm>
                            <a:off x="0" y="0"/>
                            <a:ext cx="1846580" cy="117538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73"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190"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99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105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101" w:type="dxa"/>
            <w:gridSpan w:val="3"/>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olor w:val="000000" w:themeColor="text1"/>
                <w:kern w:val="0"/>
                <w:sz w:val="18"/>
                <w14:textFill>
                  <w14:solidFill>
                    <w14:schemeClr w14:val="tx1"/>
                  </w14:solidFill>
                </w14:textFill>
              </w:rPr>
              <w:t> </w:t>
            </w:r>
            <w:r>
              <w:rPr>
                <w:rFonts w:hint="eastAsia" w:ascii="微软雅黑" w:hAnsi="微软雅黑" w:eastAsia="微软雅黑"/>
                <w:color w:val="000000" w:themeColor="text1"/>
                <w:kern w:val="0"/>
                <w:sz w:val="18"/>
                <w:lang w:val="en-US" w:eastAsia="zh-CN"/>
                <w14:textFill>
                  <w14:solidFill>
                    <w14:schemeClr w14:val="tx1"/>
                  </w14:solidFill>
                </w14:textFill>
              </w:rPr>
              <w:t>秋果系列品牌或二环贯通建徽或江西大酒店或和颐品牌系列酒店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第二天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top"/>
          </w:tcPr>
          <w:p>
            <w:pPr>
              <w:keepNext w:val="0"/>
              <w:keepLines w:val="0"/>
              <w:widowControl/>
              <w:suppressLineNumbers w:val="0"/>
              <w:jc w:val="left"/>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i w:val="0"/>
                <w:caps w:val="0"/>
                <w:color w:val="000000" w:themeColor="text1"/>
                <w:spacing w:val="0"/>
                <w:sz w:val="21"/>
                <w:szCs w:val="21"/>
                <w14:textFill>
                  <w14:solidFill>
                    <w14:schemeClr w14:val="tx1"/>
                  </w14:solidFill>
                </w14:textFill>
              </w:rPr>
              <w:t>天安门广场--故宫600年“无线耳机深度游3H网红打卡”—天坛公园</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9"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spacing w:after="156" w:afterLines="50" w:line="320" w:lineRule="exac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早餐后，前往全世界最大的城市广场——【</w:t>
            </w:r>
            <w:r>
              <w:rPr>
                <w:rFonts w:hint="eastAsia" w:ascii="宋体" w:hAnsi="宋体" w:eastAsia="宋体" w:cs="宋体"/>
                <w:b/>
                <w:bCs/>
                <w:color w:val="000000" w:themeColor="text1"/>
                <w:sz w:val="21"/>
                <w:szCs w:val="21"/>
                <w14:textFill>
                  <w14:solidFill>
                    <w14:schemeClr w14:val="tx1"/>
                  </w14:solidFill>
                </w14:textFill>
              </w:rPr>
              <w:t>天安门广场</w:t>
            </w:r>
            <w:r>
              <w:rPr>
                <w:rFonts w:hint="eastAsia" w:ascii="宋体" w:hAnsi="宋体" w:eastAsia="宋体" w:cs="宋体"/>
                <w:color w:val="000000" w:themeColor="text1"/>
                <w:sz w:val="21"/>
                <w:szCs w:val="21"/>
                <w14:textFill>
                  <w14:solidFill>
                    <w14:schemeClr w14:val="tx1"/>
                  </w14:solidFill>
                </w14:textFill>
              </w:rPr>
              <w:t>】（游览时间为2小时左右）游览，【人民英雄纪念碑，</w:t>
            </w:r>
            <w:r>
              <w:rPr>
                <w:rFonts w:hint="eastAsia" w:ascii="宋体" w:hAnsi="宋体" w:eastAsia="宋体" w:cs="宋体"/>
                <w:b/>
                <w:bCs/>
                <w:color w:val="000000" w:themeColor="text1"/>
                <w:sz w:val="21"/>
                <w:szCs w:val="21"/>
                <w14:textFill>
                  <w14:solidFill>
                    <w14:schemeClr w14:val="tx1"/>
                  </w14:solidFill>
                </w14:textFill>
              </w:rPr>
              <w:t>毛主席纪念堂</w:t>
            </w:r>
            <w:r>
              <w:rPr>
                <w:rFonts w:hint="eastAsia" w:ascii="宋体" w:hAnsi="宋体" w:eastAsia="宋体" w:cs="宋体"/>
                <w:color w:val="000000" w:themeColor="text1"/>
                <w:sz w:val="21"/>
                <w:szCs w:val="21"/>
                <w14:textFill>
                  <w14:solidFill>
                    <w14:schemeClr w14:val="tx1"/>
                  </w14:solidFill>
                </w14:textFill>
              </w:rPr>
              <w:t>】等（以上景点为国家公共设施，如遇国家政治活动无法参观，旅行社不予负责）。外观【</w:t>
            </w:r>
            <w:r>
              <w:rPr>
                <w:rFonts w:hint="eastAsia" w:ascii="宋体" w:hAnsi="宋体" w:eastAsia="宋体" w:cs="宋体"/>
                <w:b/>
                <w:bCs/>
                <w:color w:val="000000" w:themeColor="text1"/>
                <w:sz w:val="21"/>
                <w:szCs w:val="21"/>
                <w14:textFill>
                  <w14:solidFill>
                    <w14:schemeClr w14:val="tx1"/>
                  </w14:solidFill>
                </w14:textFill>
              </w:rPr>
              <w:t>国旗仪仗队</w:t>
            </w:r>
            <w:r>
              <w:rPr>
                <w:rFonts w:hint="eastAsia" w:ascii="宋体" w:hAnsi="宋体" w:eastAsia="宋体" w:cs="宋体"/>
                <w:color w:val="000000" w:themeColor="text1"/>
                <w:sz w:val="21"/>
                <w:szCs w:val="21"/>
                <w14:textFill>
                  <w14:solidFill>
                    <w14:schemeClr w14:val="tx1"/>
                  </w14:solidFill>
                </w14:textFill>
              </w:rPr>
              <w:t>】。前往【</w:t>
            </w:r>
            <w:r>
              <w:rPr>
                <w:rFonts w:hint="eastAsia" w:ascii="宋体" w:hAnsi="宋体" w:eastAsia="宋体" w:cs="宋体"/>
                <w:b/>
                <w:bCs/>
                <w:color w:val="000000" w:themeColor="text1"/>
                <w:sz w:val="21"/>
                <w:szCs w:val="21"/>
                <w14:textFill>
                  <w14:solidFill>
                    <w14:schemeClr w14:val="tx1"/>
                  </w14:solidFill>
                </w14:textFill>
              </w:rPr>
              <w:t>故宫</w:t>
            </w:r>
            <w:r>
              <w:rPr>
                <w:rFonts w:hint="eastAsia" w:ascii="宋体" w:hAnsi="宋体" w:eastAsia="宋体" w:cs="宋体"/>
                <w:color w:val="000000" w:themeColor="text1"/>
                <w:sz w:val="21"/>
                <w:szCs w:val="21"/>
                <w14:textFill>
                  <w14:solidFill>
                    <w14:schemeClr w14:val="tx1"/>
                  </w14:solidFill>
                </w14:textFill>
              </w:rPr>
              <w:t>】3H深度游（又称紫禁城）（游览时间3小时左右），故宫是明、清两代的皇宫，欣赏皇家收藏的各种稀世珍宝。我社安排的人性化故宫深度游，精心为贵宾们配备了无线讲解器，通过佩戴无线耳机，即使在人多声杂的旺季，您也可以通过导游清晰的讲解更加深度地了解紫禁城的历史，而不再受其他团队声音的打扰（游览时间3小时左右）。参观路线：午门—南大库-太和殿—中和殿—保和殿—延禧宫—御花园—登故宫城墙—进角楼—神武门 【</w:t>
            </w:r>
            <w:r>
              <w:rPr>
                <w:rFonts w:hint="eastAsia" w:ascii="宋体" w:hAnsi="宋体" w:eastAsia="宋体" w:cs="宋体"/>
                <w:b/>
                <w:bCs/>
                <w:color w:val="000000" w:themeColor="text1"/>
                <w:sz w:val="21"/>
                <w:szCs w:val="21"/>
                <w14:textFill>
                  <w14:solidFill>
                    <w14:schemeClr w14:val="tx1"/>
                  </w14:solidFill>
                </w14:textFill>
              </w:rPr>
              <w:t>南大库</w:t>
            </w:r>
            <w:r>
              <w:rPr>
                <w:rFonts w:hint="eastAsia" w:ascii="宋体" w:hAnsi="宋体" w:eastAsia="宋体" w:cs="宋体"/>
                <w:color w:val="000000" w:themeColor="text1"/>
                <w:sz w:val="21"/>
                <w:szCs w:val="21"/>
                <w14:textFill>
                  <w14:solidFill>
                    <w14:schemeClr w14:val="tx1"/>
                  </w14:solidFill>
                </w14:textFill>
              </w:rPr>
              <w:t>】较为独特的故宫展览，以仓储式开放的形式，零距离的接触皇家御用的家具，身临其境的置身于一个个主题场景感受皇家帝王之气。皇帝的宝座紫禁的龙床，包括明星级的文物，百宝嵌黄花梨大柜，它不仅多次出现在”我在故宫修文物”的纪录片中，还因为见证了乾隆皇帝和富察皇后的爱情而被网友追捧。成为参观故宫不能错过的一道风景。【</w:t>
            </w:r>
            <w:r>
              <w:rPr>
                <w:rFonts w:hint="eastAsia" w:ascii="宋体" w:hAnsi="宋体" w:eastAsia="宋体" w:cs="宋体"/>
                <w:b/>
                <w:bCs/>
                <w:color w:val="000000" w:themeColor="text1"/>
                <w:sz w:val="21"/>
                <w:szCs w:val="21"/>
                <w14:textFill>
                  <w14:solidFill>
                    <w14:schemeClr w14:val="tx1"/>
                  </w14:solidFill>
                </w14:textFill>
              </w:rPr>
              <w:t>延禧宫</w:t>
            </w:r>
            <w:r>
              <w:rPr>
                <w:rFonts w:hint="eastAsia" w:ascii="宋体" w:hAnsi="宋体" w:eastAsia="宋体" w:cs="宋体"/>
                <w:color w:val="000000" w:themeColor="text1"/>
                <w:sz w:val="21"/>
                <w:szCs w:val="21"/>
                <w14:textFill>
                  <w14:solidFill>
                    <w14:schemeClr w14:val="tx1"/>
                  </w14:solidFill>
                </w14:textFill>
              </w:rPr>
              <w:t>】延禧宫属于后宫六宫之一，是明清两朝后宫嫔妃居住的地方，【延禧攻略】与【还珠格格】中令妃的原型就居住于此。【</w:t>
            </w:r>
            <w:r>
              <w:rPr>
                <w:rFonts w:hint="eastAsia" w:ascii="宋体" w:hAnsi="宋体" w:eastAsia="宋体" w:cs="宋体"/>
                <w:b/>
                <w:bCs/>
                <w:color w:val="000000" w:themeColor="text1"/>
                <w:sz w:val="21"/>
                <w:szCs w:val="21"/>
                <w14:textFill>
                  <w14:solidFill>
                    <w14:schemeClr w14:val="tx1"/>
                  </w14:solidFill>
                </w14:textFill>
              </w:rPr>
              <w:t>故宫角楼</w:t>
            </w:r>
            <w:r>
              <w:rPr>
                <w:rFonts w:hint="eastAsia" w:ascii="宋体" w:hAnsi="宋体" w:eastAsia="宋体" w:cs="宋体"/>
                <w:color w:val="000000" w:themeColor="text1"/>
                <w:sz w:val="21"/>
                <w:szCs w:val="21"/>
                <w14:textFill>
                  <w14:solidFill>
                    <w14:schemeClr w14:val="tx1"/>
                  </w14:solidFill>
                </w14:textFill>
              </w:rPr>
              <w:t>】古代木结构建筑的代表，九梁十八柱七十二脊，因为复杂的结构和壮美的身姿所以常常作为故宫的代言人出现在摄影家的镜头中。而现在，远在天边高高在上的紫禁角楼我们可以登临之上，以不一样的视角俯览紫禁城。</w:t>
            </w:r>
            <w:r>
              <w:rPr>
                <w:rFonts w:hint="eastAsia" w:ascii="宋体" w:hAnsi="宋体" w:eastAsia="宋体" w:cs="宋体"/>
                <w:b/>
                <w:bCs/>
                <w:color w:val="000000" w:themeColor="text1"/>
                <w:sz w:val="21"/>
                <w:szCs w:val="21"/>
                <w:lang w:val="en-US" w:eastAsia="zh-CN"/>
                <w14:textFill>
                  <w14:solidFill>
                    <w14:schemeClr w14:val="tx1"/>
                  </w14:solidFill>
                </w14:textFill>
              </w:rPr>
              <w:t>之</w:t>
            </w:r>
            <w:r>
              <w:rPr>
                <w:rFonts w:hint="eastAsia" w:ascii="宋体" w:hAnsi="宋体" w:eastAsia="宋体" w:cs="宋体"/>
                <w:color w:val="000000" w:themeColor="text1"/>
                <w:sz w:val="21"/>
                <w:szCs w:val="21"/>
                <w14:textFill>
                  <w14:solidFill>
                    <w14:schemeClr w14:val="tx1"/>
                  </w14:solidFill>
                </w14:textFill>
              </w:rPr>
              <w:t>后游览来北京必到的【</w:t>
            </w:r>
            <w:r>
              <w:rPr>
                <w:rFonts w:hint="eastAsia" w:ascii="宋体" w:hAnsi="宋体" w:eastAsia="宋体" w:cs="宋体"/>
                <w:b/>
                <w:bCs/>
                <w:color w:val="000000" w:themeColor="text1"/>
                <w:sz w:val="21"/>
                <w:szCs w:val="21"/>
                <w:lang w:val="en-US" w:eastAsia="zh-CN"/>
                <w14:textFill>
                  <w14:solidFill>
                    <w14:schemeClr w14:val="tx1"/>
                  </w14:solidFill>
                </w14:textFill>
              </w:rPr>
              <w:t>天坛</w:t>
            </w:r>
            <w:r>
              <w:rPr>
                <w:rFonts w:hint="eastAsia" w:ascii="宋体" w:hAnsi="宋体" w:eastAsia="宋体" w:cs="宋体"/>
                <w:color w:val="000000" w:themeColor="text1"/>
                <w:sz w:val="21"/>
                <w:szCs w:val="21"/>
                <w14:textFill>
                  <w14:solidFill>
                    <w14:schemeClr w14:val="tx1"/>
                  </w14:solidFill>
                </w14:textFill>
              </w:rPr>
              <w:t>】(游览</w:t>
            </w:r>
            <w:r>
              <w:rPr>
                <w:rFonts w:hint="eastAsia" w:ascii="宋体" w:hAnsi="宋体" w:eastAsia="宋体" w:cs="宋体"/>
                <w:color w:val="000000" w:themeColor="text1"/>
                <w:sz w:val="21"/>
                <w:szCs w:val="21"/>
                <w:lang w:val="en-US" w:eastAsia="zh-CN"/>
                <w14:textFill>
                  <w14:solidFill>
                    <w14:schemeClr w14:val="tx1"/>
                  </w14:solidFill>
                </w14:textFill>
              </w:rPr>
              <w:t>1.5</w:t>
            </w:r>
            <w:r>
              <w:rPr>
                <w:rFonts w:hint="eastAsia" w:ascii="宋体" w:hAnsi="宋体" w:eastAsia="宋体" w:cs="宋体"/>
                <w:color w:val="000000" w:themeColor="text1"/>
                <w:sz w:val="21"/>
                <w:szCs w:val="21"/>
                <w14:textFill>
                  <w14:solidFill>
                    <w14:schemeClr w14:val="tx1"/>
                  </w14:solidFill>
                </w14:textFill>
              </w:rPr>
              <w:t>个小时)之后返回酒店休息</w:t>
            </w:r>
          </w:p>
          <w:p>
            <w:pPr>
              <w:snapToGrid w:val="0"/>
              <w:jc w:val="left"/>
              <w:rPr>
                <w:rFonts w:hint="eastAsia" w:ascii="微软雅黑" w:hAnsi="微软雅黑" w:eastAsia="微软雅黑" w:cs="微软雅黑"/>
                <w:b/>
                <w:color w:val="FF0000"/>
                <w:sz w:val="18"/>
                <w:szCs w:val="18"/>
              </w:rPr>
            </w:pPr>
            <w:r>
              <w:rPr>
                <w:rFonts w:hint="eastAsia" w:ascii="微软雅黑" w:hAnsi="微软雅黑" w:eastAsia="微软雅黑" w:cs="微软雅黑"/>
                <w:b/>
                <w:color w:val="FF0000"/>
                <w:sz w:val="18"/>
                <w:szCs w:val="18"/>
              </w:rPr>
              <w:t>温馨提示：</w:t>
            </w:r>
          </w:p>
          <w:p>
            <w:pPr>
              <w:snapToGrid w:val="0"/>
              <w:jc w:val="left"/>
              <w:rPr>
                <w:rFonts w:hint="eastAsia" w:ascii="微软雅黑" w:hAnsi="微软雅黑" w:eastAsia="微软雅黑" w:cs="微软雅黑"/>
                <w:b/>
                <w:color w:val="FF0000"/>
                <w:sz w:val="18"/>
                <w:szCs w:val="18"/>
              </w:rPr>
            </w:pPr>
            <w:r>
              <w:rPr>
                <w:rFonts w:hint="eastAsia" w:ascii="微软雅黑" w:hAnsi="微软雅黑" w:eastAsia="微软雅黑" w:cs="微软雅黑"/>
                <w:b/>
                <w:color w:val="FF0000"/>
                <w:sz w:val="18"/>
                <w:szCs w:val="18"/>
              </w:rPr>
              <w:t>※因故宫博物馆管理处相关规定，2014年开始故宫逢周一全天闭馆，如我社行程遇周一游览故宫，我社依据情况调整行程，改为其他日期参观故宫，请游客知悉。</w:t>
            </w:r>
          </w:p>
          <w:p>
            <w:pPr>
              <w:snapToGrid w:val="0"/>
              <w:jc w:val="left"/>
              <w:rPr>
                <w:rFonts w:hint="eastAsia" w:ascii="微软雅黑" w:hAnsi="微软雅黑" w:eastAsia="微软雅黑" w:cs="微软雅黑"/>
                <w:b/>
                <w:color w:val="FF0000"/>
                <w:sz w:val="18"/>
                <w:szCs w:val="18"/>
              </w:rPr>
            </w:pPr>
            <w:r>
              <w:rPr>
                <w:rFonts w:hint="eastAsia" w:ascii="微软雅黑" w:hAnsi="微软雅黑" w:eastAsia="微软雅黑" w:cs="微软雅黑"/>
                <w:b/>
                <w:color w:val="FF0000"/>
                <w:sz w:val="18"/>
                <w:szCs w:val="18"/>
              </w:rPr>
              <w:t>※毛主席纪念堂在部分日期可能关闭，属政策性规定（以纪念堂告示牌为准），请谅解。毛主席纪念堂为免费开放景点, 如无法参观不作退款。周一闭馆，星期二至星期日：上午8:00—12:00对外开放（以纪念堂告示牌为准）</w:t>
            </w:r>
          </w:p>
          <w:p>
            <w:pPr>
              <w:snapToGrid w:val="0"/>
              <w:jc w:val="left"/>
              <w:rPr>
                <w:rFonts w:hint="eastAsia" w:ascii="微软雅黑" w:hAnsi="微软雅黑" w:eastAsia="微软雅黑" w:cs="微软雅黑"/>
                <w:b/>
                <w:color w:val="FF0000"/>
                <w:sz w:val="18"/>
                <w:szCs w:val="18"/>
              </w:rPr>
            </w:pPr>
            <w:r>
              <w:rPr>
                <w:rFonts w:hint="eastAsia" w:ascii="微软雅黑" w:hAnsi="微软雅黑" w:eastAsia="微软雅黑" w:cs="微软雅黑"/>
                <w:b/>
                <w:color w:val="FF0000"/>
                <w:sz w:val="18"/>
                <w:szCs w:val="18"/>
              </w:rPr>
              <w:t>注意事项：</w:t>
            </w:r>
          </w:p>
          <w:p>
            <w:pPr>
              <w:snapToGrid w:val="0"/>
              <w:jc w:val="left"/>
              <w:rPr>
                <w:rFonts w:hint="eastAsia" w:ascii="微软雅黑" w:hAnsi="微软雅黑" w:eastAsia="微软雅黑" w:cs="微软雅黑"/>
                <w:b/>
                <w:color w:val="FF0000"/>
                <w:sz w:val="18"/>
                <w:szCs w:val="18"/>
              </w:rPr>
            </w:pPr>
            <w:r>
              <w:rPr>
                <w:rFonts w:hint="eastAsia" w:ascii="微软雅黑" w:hAnsi="微软雅黑" w:eastAsia="微软雅黑" w:cs="微软雅黑"/>
                <w:b/>
                <w:color w:val="FF0000"/>
                <w:sz w:val="18"/>
                <w:szCs w:val="18"/>
              </w:rPr>
              <w:t>A,须凭有效证件免费排队入场，并接受安全检查。  B,衣着得体脱帽瞻仰。穿背心、拖鞋者谢绝入内。</w:t>
            </w:r>
          </w:p>
          <w:p>
            <w:pPr>
              <w:snapToGrid w:val="0"/>
              <w:jc w:val="left"/>
              <w:rPr>
                <w:rFonts w:hint="eastAsia" w:ascii="微软雅黑" w:hAnsi="微软雅黑" w:eastAsia="微软雅黑" w:cs="微软雅黑"/>
                <w:b/>
                <w:color w:val="FF0000"/>
                <w:sz w:val="18"/>
                <w:szCs w:val="18"/>
              </w:rPr>
            </w:pPr>
            <w:r>
              <w:rPr>
                <w:rFonts w:hint="eastAsia" w:ascii="微软雅黑" w:hAnsi="微软雅黑" w:eastAsia="微软雅黑" w:cs="微软雅黑"/>
                <w:b/>
                <w:color w:val="FF0000"/>
                <w:sz w:val="18"/>
                <w:szCs w:val="18"/>
              </w:rPr>
              <w:t>C,严禁携带背包、相机、摄像机、饮料等物品入场。D,关闭手机或将手机调至静音。</w:t>
            </w:r>
          </w:p>
          <w:p>
            <w:pPr>
              <w:snapToGrid w:val="0"/>
              <w:jc w:val="left"/>
              <w:rPr>
                <w:rFonts w:hint="eastAsia" w:ascii="微软雅黑" w:hAnsi="微软雅黑" w:eastAsia="微软雅黑" w:cs="微软雅黑"/>
                <w:b/>
                <w:color w:val="FF0000"/>
                <w:sz w:val="18"/>
                <w:szCs w:val="18"/>
              </w:rPr>
            </w:pPr>
            <w:r>
              <w:rPr>
                <w:rFonts w:hint="eastAsia" w:ascii="微软雅黑" w:hAnsi="微软雅黑" w:eastAsia="微软雅黑" w:cs="微软雅黑"/>
                <w:b/>
                <w:color w:val="FF0000"/>
                <w:sz w:val="18"/>
                <w:szCs w:val="18"/>
              </w:rPr>
              <w:t>※当天行程为北京中轴线景点，许多地方不允许随便停车，故等车时间相对较久，步行时间较多（客人可自备点小吃）。</w:t>
            </w:r>
          </w:p>
          <w:p>
            <w:pPr>
              <w:snapToGrid w:val="0"/>
              <w:jc w:val="left"/>
              <w:rPr>
                <w:rFonts w:hint="eastAsia" w:ascii="微软雅黑" w:hAnsi="微软雅黑" w:eastAsia="微软雅黑" w:cs="微软雅黑"/>
                <w:b/>
                <w:color w:val="FF0000"/>
                <w:sz w:val="18"/>
                <w:szCs w:val="18"/>
              </w:rPr>
            </w:pPr>
            <w:r>
              <w:rPr>
                <w:rFonts w:hint="eastAsia" w:ascii="微软雅黑" w:hAnsi="微软雅黑" w:eastAsia="微软雅黑" w:cs="微软雅黑"/>
                <w:b/>
                <w:color w:val="FF0000"/>
                <w:sz w:val="18"/>
                <w:szCs w:val="18"/>
              </w:rPr>
              <w:t>温馨提示：</w:t>
            </w:r>
          </w:p>
          <w:p>
            <w:pPr>
              <w:snapToGrid w:val="0"/>
              <w:jc w:val="left"/>
              <w:rPr>
                <w:rFonts w:hint="eastAsia" w:ascii="微软雅黑" w:hAnsi="微软雅黑" w:eastAsia="微软雅黑" w:cs="微软雅黑"/>
                <w:b/>
                <w:color w:val="FF0000"/>
                <w:sz w:val="18"/>
                <w:szCs w:val="18"/>
              </w:rPr>
            </w:pPr>
            <w:r>
              <w:rPr>
                <w:rFonts w:hint="eastAsia" w:ascii="微软雅黑" w:hAnsi="微软雅黑" w:eastAsia="微软雅黑" w:cs="微软雅黑"/>
                <w:b/>
                <w:color w:val="FF0000"/>
                <w:sz w:val="18"/>
                <w:szCs w:val="18"/>
              </w:rPr>
              <w:t>当天行程为北京中轴线景点，许多地方不允许随便停车，故等车时间相对较久，步行时间较多。</w:t>
            </w:r>
          </w:p>
          <w:p>
            <w:pPr>
              <w:adjustRightInd w:val="0"/>
              <w:snapToGrid w:val="0"/>
              <w:spacing w:after="100"/>
              <w:rPr>
                <w:rFonts w:hint="eastAsia" w:ascii="微软雅黑" w:hAnsi="微软雅黑" w:eastAsia="微软雅黑" w:cs="微软雅黑"/>
                <w:sz w:val="21"/>
                <w:szCs w:val="21"/>
                <w:lang w:val="en-US" w:eastAsia="zh-CN"/>
              </w:rPr>
            </w:pPr>
            <w:r>
              <w:rPr>
                <w:rFonts w:hint="eastAsia" w:ascii="微软雅黑" w:hAnsi="微软雅黑" w:eastAsia="微软雅黑" w:cs="微软雅黑"/>
                <w:b/>
                <w:color w:val="FF0000"/>
                <w:sz w:val="18"/>
                <w:szCs w:val="18"/>
              </w:rPr>
              <w:t>所有赠送项目如因特殊情况（如当天返程时间与游览时间冲突等），费用不退。</w:t>
            </w:r>
            <w:r>
              <w:rPr>
                <w:rFonts w:hint="eastAsia" w:ascii="微软雅黑" w:hAnsi="微软雅黑" w:eastAsia="微软雅黑" w:cs="微软雅黑"/>
                <w:color w:val="000000"/>
                <w:sz w:val="18"/>
                <w:szCs w:val="18"/>
              </w:rPr>
              <w:t xml:space="preserve">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9"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adjustRightInd w:val="0"/>
              <w:snapToGrid w:val="0"/>
              <w:spacing w:after="100"/>
              <w:rPr>
                <w:rFonts w:hint="eastAsia" w:ascii="微软雅黑" w:hAnsi="微软雅黑" w:eastAsia="微软雅黑" w:cs="微软雅黑"/>
                <w:b/>
                <w:color w:val="FF0000"/>
                <w:sz w:val="18"/>
                <w:szCs w:val="18"/>
                <w:lang w:eastAsia="zh-CN"/>
              </w:rPr>
            </w:pPr>
            <w:r>
              <w:rPr>
                <w:rFonts w:hint="eastAsia" w:ascii="微软雅黑" w:hAnsi="微软雅黑" w:eastAsia="微软雅黑" w:cs="微软雅黑"/>
                <w:b/>
                <w:color w:val="FF0000"/>
                <w:sz w:val="18"/>
                <w:szCs w:val="18"/>
                <w:lang w:eastAsia="zh-CN"/>
              </w:rPr>
              <w:drawing>
                <wp:inline distT="0" distB="0" distL="114300" distR="114300">
                  <wp:extent cx="1912620" cy="1571625"/>
                  <wp:effectExtent l="0" t="0" r="11430" b="9525"/>
                  <wp:docPr id="2" name="图片 2" descr="1616411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6411119(1)"/>
                          <pic:cNvPicPr>
                            <a:picLocks noChangeAspect="1"/>
                          </pic:cNvPicPr>
                        </pic:nvPicPr>
                        <pic:blipFill>
                          <a:blip r:embed="rId8"/>
                          <a:stretch>
                            <a:fillRect/>
                          </a:stretch>
                        </pic:blipFill>
                        <pic:spPr>
                          <a:xfrm>
                            <a:off x="0" y="0"/>
                            <a:ext cx="1912620" cy="1571625"/>
                          </a:xfrm>
                          <a:prstGeom prst="rect">
                            <a:avLst/>
                          </a:prstGeom>
                        </pic:spPr>
                      </pic:pic>
                    </a:graphicData>
                  </a:graphic>
                </wp:inline>
              </w:drawing>
            </w:r>
            <w:r>
              <w:rPr>
                <w:rFonts w:hint="eastAsia" w:ascii="微软雅黑" w:hAnsi="微软雅黑" w:eastAsia="微软雅黑" w:cs="微软雅黑"/>
                <w:b/>
                <w:color w:val="FF0000"/>
                <w:sz w:val="18"/>
                <w:szCs w:val="18"/>
                <w:lang w:eastAsia="zh-CN"/>
              </w:rPr>
              <w:drawing>
                <wp:inline distT="0" distB="0" distL="114300" distR="114300">
                  <wp:extent cx="1913890" cy="1610995"/>
                  <wp:effectExtent l="0" t="0" r="10160" b="8255"/>
                  <wp:docPr id="4" name="图片 4" descr="1616411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6411487(1)"/>
                          <pic:cNvPicPr>
                            <a:picLocks noChangeAspect="1"/>
                          </pic:cNvPicPr>
                        </pic:nvPicPr>
                        <pic:blipFill>
                          <a:blip r:embed="rId9"/>
                          <a:stretch>
                            <a:fillRect/>
                          </a:stretch>
                        </pic:blipFill>
                        <pic:spPr>
                          <a:xfrm>
                            <a:off x="0" y="0"/>
                            <a:ext cx="1913890" cy="1610995"/>
                          </a:xfrm>
                          <a:prstGeom prst="rect">
                            <a:avLst/>
                          </a:prstGeom>
                        </pic:spPr>
                      </pic:pic>
                    </a:graphicData>
                  </a:graphic>
                </wp:inline>
              </w:drawing>
            </w:r>
            <w:r>
              <w:rPr>
                <w:rFonts w:hint="eastAsia" w:ascii="微软雅黑" w:hAnsi="微软雅黑" w:eastAsia="微软雅黑" w:cs="微软雅黑"/>
                <w:b/>
                <w:color w:val="FF0000"/>
                <w:sz w:val="18"/>
                <w:szCs w:val="18"/>
                <w:lang w:eastAsia="zh-CN"/>
              </w:rPr>
              <w:drawing>
                <wp:inline distT="0" distB="0" distL="114300" distR="114300">
                  <wp:extent cx="1934210" cy="1602740"/>
                  <wp:effectExtent l="0" t="0" r="8890" b="16510"/>
                  <wp:docPr id="6" name="图片 6" descr="1616411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6411533(1)"/>
                          <pic:cNvPicPr>
                            <a:picLocks noChangeAspect="1"/>
                          </pic:cNvPicPr>
                        </pic:nvPicPr>
                        <pic:blipFill>
                          <a:blip r:embed="rId10"/>
                          <a:stretch>
                            <a:fillRect/>
                          </a:stretch>
                        </pic:blipFill>
                        <pic:spPr>
                          <a:xfrm>
                            <a:off x="0" y="0"/>
                            <a:ext cx="1934210" cy="160274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20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酒店早餐</w:t>
            </w:r>
          </w:p>
        </w:tc>
        <w:tc>
          <w:tcPr>
            <w:tcW w:w="9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0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000000" w:themeColor="text1"/>
                <w:kern w:val="0"/>
                <w:sz w:val="18"/>
                <w14:textFill>
                  <w14:solidFill>
                    <w14:schemeClr w14:val="tx1"/>
                  </w14:solidFill>
                </w14:textFill>
              </w:rPr>
              <w:t> </w:t>
            </w:r>
            <w:r>
              <w:rPr>
                <w:rFonts w:hint="eastAsia" w:ascii="微软雅黑" w:hAnsi="微软雅黑" w:eastAsia="微软雅黑"/>
                <w:color w:val="000000" w:themeColor="text1"/>
                <w:kern w:val="0"/>
                <w:sz w:val="18"/>
                <w:lang w:val="en-US" w:eastAsia="zh-CN"/>
                <w14:textFill>
                  <w14:solidFill>
                    <w14:schemeClr w14:val="tx1"/>
                  </w14:solidFill>
                </w14:textFill>
              </w:rPr>
              <w:t>秋果系列品牌或二环贯通建徽或江西大酒店或和颐品牌系列酒店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第三天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sz w:val="21"/>
                <w:szCs w:val="21"/>
                <w:lang w:val="en-US" w:eastAsia="zh-CN"/>
              </w:rPr>
              <w:t>升旗仪式-八达岭长城</w:t>
            </w:r>
            <w:r>
              <w:rPr>
                <w:rFonts w:hint="eastAsia" w:ascii="微软雅黑" w:hAnsi="微软雅黑" w:eastAsia="微软雅黑" w:cs="微软雅黑"/>
                <w:b/>
                <w:sz w:val="21"/>
                <w:szCs w:val="21"/>
              </w:rPr>
              <w:t>-</w:t>
            </w:r>
            <w:r>
              <w:rPr>
                <w:rFonts w:hint="eastAsia" w:ascii="微软雅黑" w:hAnsi="微软雅黑" w:eastAsia="微软雅黑" w:cs="微软雅黑"/>
                <w:b/>
                <w:sz w:val="21"/>
                <w:szCs w:val="21"/>
                <w:lang w:val="en-US" w:eastAsia="zh-CN"/>
              </w:rPr>
              <w:t>-</w:t>
            </w:r>
            <w:r>
              <w:rPr>
                <w:rFonts w:hint="eastAsia" w:ascii="微软雅黑" w:hAnsi="微软雅黑" w:eastAsia="微软雅黑" w:cs="微软雅黑"/>
                <w:b/>
                <w:sz w:val="21"/>
                <w:szCs w:val="21"/>
              </w:rPr>
              <w:t>奥林匹克公园-鸟巢水立方</w:t>
            </w:r>
            <w:r>
              <w:rPr>
                <w:rFonts w:hint="eastAsia" w:ascii="微软雅黑" w:hAnsi="微软雅黑" w:eastAsia="微软雅黑" w:cs="微软雅黑"/>
                <w:b/>
                <w:color w:val="000000" w:themeColor="text1"/>
                <w:sz w:val="21"/>
                <w:szCs w:val="21"/>
                <w14:textFill>
                  <w14:solidFill>
                    <w14:schemeClr w14:val="tx1"/>
                  </w14:solidFill>
                </w14:textFill>
              </w:rPr>
              <w:t xml:space="preserve">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0"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napToGrid w:val="0"/>
              <w:jc w:val="left"/>
              <w:rPr>
                <w:rFonts w:hint="eastAsia" w:ascii="宋体" w:hAnsi="宋体" w:eastAsia="宋体" w:cs="宋体"/>
                <w:color w:val="auto"/>
                <w:szCs w:val="21"/>
                <w:lang w:val="en-US" w:eastAsia="zh-CN"/>
              </w:rPr>
            </w:pPr>
            <w:r>
              <w:rPr>
                <w:rFonts w:hint="eastAsia" w:ascii="宋体" w:hAnsi="宋体" w:eastAsia="宋体" w:cs="宋体"/>
                <w:color w:val="auto"/>
                <w:lang w:val="en-US" w:eastAsia="zh-CN"/>
              </w:rPr>
              <w:t>酒店打包早餐，前往</w:t>
            </w:r>
            <w:r>
              <w:rPr>
                <w:rFonts w:hint="eastAsia" w:ascii="宋体" w:hAnsi="宋体" w:eastAsia="宋体" w:cs="宋体"/>
                <w:color w:val="auto"/>
              </w:rPr>
              <w:t>广场观看升旗仪式</w:t>
            </w:r>
            <w:r>
              <w:rPr>
                <w:rFonts w:hint="eastAsia" w:ascii="宋体" w:hAnsi="宋体" w:eastAsia="宋体" w:cs="宋体"/>
                <w:color w:val="auto"/>
                <w:lang w:eastAsia="zh-CN"/>
              </w:rPr>
              <w:t>，</w:t>
            </w:r>
            <w:r>
              <w:rPr>
                <w:rFonts w:hint="eastAsia" w:ascii="宋体" w:hAnsi="宋体" w:eastAsia="宋体" w:cs="宋体"/>
                <w:color w:val="auto"/>
              </w:rPr>
              <w:t>后前往八达岭长城</w:t>
            </w:r>
            <w:r>
              <w:rPr>
                <w:rFonts w:hint="eastAsia" w:ascii="宋体" w:hAnsi="宋体" w:eastAsia="宋体" w:cs="宋体"/>
                <w:color w:val="auto"/>
                <w:lang w:eastAsia="zh-CN"/>
              </w:rPr>
              <w:t>，</w:t>
            </w:r>
            <w:r>
              <w:rPr>
                <w:rFonts w:hint="eastAsia" w:ascii="宋体" w:hAnsi="宋体" w:eastAsia="宋体" w:cs="宋体"/>
                <w:color w:val="auto"/>
              </w:rPr>
              <w:t>游览景点：</w:t>
            </w:r>
            <w:r>
              <w:rPr>
                <w:rFonts w:hint="eastAsia" w:ascii="宋体" w:hAnsi="宋体" w:eastAsia="宋体" w:cs="宋体"/>
                <w:b/>
                <w:color w:val="auto"/>
              </w:rPr>
              <w:t>【八达岭长城】</w:t>
            </w:r>
            <w:r>
              <w:rPr>
                <w:rFonts w:hint="eastAsia" w:ascii="宋体" w:hAnsi="宋体" w:eastAsia="宋体" w:cs="宋体"/>
                <w:color w:val="auto"/>
              </w:rPr>
              <w:t>（约2小时，一夫当关，万夫莫开"之势，是长城建筑最精华段，集巍峨险峻、秀丽苍翠于一体，抒发"不到长城非好汉"的豪迈情怀，“登长城赠送好汉证书”）。（可选择自费140元/人乘坐缆车上下长城）下午到达</w:t>
            </w:r>
            <w:r>
              <w:rPr>
                <w:rFonts w:hint="eastAsia" w:ascii="宋体" w:hAnsi="宋体" w:eastAsia="宋体" w:cs="宋体"/>
                <w:b/>
                <w:color w:val="auto"/>
              </w:rPr>
              <w:t>【奥林匹克公园】，</w:t>
            </w:r>
            <w:r>
              <w:rPr>
                <w:rFonts w:hint="eastAsia" w:ascii="宋体" w:hAnsi="宋体" w:eastAsia="宋体" w:cs="宋体"/>
                <w:color w:val="auto"/>
              </w:rPr>
              <w:t>公园位于北四环中路的北部，游览时间约60 分钟。外观</w:t>
            </w:r>
            <w:r>
              <w:rPr>
                <w:rFonts w:hint="eastAsia" w:ascii="宋体" w:hAnsi="宋体" w:eastAsia="宋体" w:cs="宋体"/>
                <w:b/>
                <w:color w:val="auto"/>
              </w:rPr>
              <w:t>【鸟巢】</w:t>
            </w:r>
            <w:r>
              <w:rPr>
                <w:rFonts w:hint="eastAsia" w:ascii="宋体" w:hAnsi="宋体" w:eastAsia="宋体" w:cs="宋体"/>
                <w:color w:val="auto"/>
              </w:rPr>
              <w:t>（游览时间约30分钟），鸟巢为2008年第29届奥林匹克运动会的主体育场，奥运会后成为北京市民广泛参与体育活动及享受体育娱乐的大型专业场所，并成为具有地标性的体育建筑和奥运遗产，外观</w:t>
            </w:r>
            <w:r>
              <w:rPr>
                <w:rFonts w:hint="eastAsia" w:ascii="宋体" w:hAnsi="宋体" w:eastAsia="宋体" w:cs="宋体"/>
                <w:b/>
                <w:color w:val="auto"/>
              </w:rPr>
              <w:t>【水立方】</w:t>
            </w:r>
            <w:r>
              <w:rPr>
                <w:rFonts w:hint="eastAsia" w:ascii="宋体" w:hAnsi="宋体" w:eastAsia="宋体" w:cs="宋体"/>
                <w:color w:val="auto"/>
              </w:rPr>
              <w:t>（游览时间约 30分钟），国家游泳中心又被称为“水立方”（Water Cube），位于北京奥林匹克公园内，其与国家体育场(俗称鸟巢)分 列于北京城市中轴线北端的两侧，共同形成相对完整的北京历史文化名城形象。</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865"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61185" cy="1292860"/>
                  <wp:effectExtent l="0" t="0" r="5715" b="2540"/>
                  <wp:docPr id="7" name="图片 7" descr="28i58PICPfX2v5yjXyqwv_PIC2018.jpg!w1024_new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8i58PICPfX2v5yjXyqwv_PIC2018.jpg!w1024_new_small"/>
                          <pic:cNvPicPr>
                            <a:picLocks noChangeAspect="1"/>
                          </pic:cNvPicPr>
                        </pic:nvPicPr>
                        <pic:blipFill>
                          <a:blip r:embed="rId11"/>
                          <a:stretch>
                            <a:fillRect/>
                          </a:stretch>
                        </pic:blipFill>
                        <pic:spPr>
                          <a:xfrm>
                            <a:off x="0" y="0"/>
                            <a:ext cx="1861185" cy="129286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34845" cy="1323340"/>
                  <wp:effectExtent l="0" t="0" r="8255" b="10160"/>
                  <wp:docPr id="10" name="图片 10" descr="1616407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16407107(1)"/>
                          <pic:cNvPicPr>
                            <a:picLocks noChangeAspect="1"/>
                          </pic:cNvPicPr>
                        </pic:nvPicPr>
                        <pic:blipFill>
                          <a:blip r:embed="rId12"/>
                          <a:stretch>
                            <a:fillRect/>
                          </a:stretch>
                        </pic:blipFill>
                        <pic:spPr>
                          <a:xfrm>
                            <a:off x="0" y="0"/>
                            <a:ext cx="1934845" cy="132334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19605" cy="1343025"/>
                  <wp:effectExtent l="0" t="0" r="4445" b="9525"/>
                  <wp:docPr id="11" name="图片 11" descr="1616407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6407170(1)"/>
                          <pic:cNvPicPr>
                            <a:picLocks noChangeAspect="1"/>
                          </pic:cNvPicPr>
                        </pic:nvPicPr>
                        <pic:blipFill>
                          <a:blip r:embed="rId13"/>
                          <a:stretch>
                            <a:fillRect/>
                          </a:stretch>
                        </pic:blipFill>
                        <pic:spPr>
                          <a:xfrm>
                            <a:off x="0" y="0"/>
                            <a:ext cx="1919605" cy="134302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000000" w:themeColor="text1"/>
                <w:kern w:val="0"/>
                <w:sz w:val="18"/>
                <w:lang w:val="en-US" w:eastAsia="zh-CN"/>
                <w14:textFill>
                  <w14:solidFill>
                    <w14:schemeClr w14:val="tx1"/>
                  </w14:solidFill>
                </w14:textFill>
              </w:rPr>
              <w:t>秋果系列品牌或二环贯通建徽或江西大酒店或和颐品牌系列酒店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第四天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sz w:val="21"/>
                <w:szCs w:val="21"/>
              </w:rPr>
              <w:t>颐和园-清华北大外景-</w:t>
            </w:r>
            <w:r>
              <w:rPr>
                <w:rFonts w:hint="eastAsia" w:ascii="微软雅黑" w:hAnsi="微软雅黑" w:eastAsia="微软雅黑" w:cs="微软雅黑"/>
                <w:b/>
                <w:sz w:val="21"/>
                <w:szCs w:val="21"/>
                <w:lang w:val="en-US" w:eastAsia="zh-CN"/>
              </w:rPr>
              <w:t>-什刹海</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321"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autoSpaceDN w:val="0"/>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早餐后，前往著名的皇家园林【</w:t>
            </w:r>
            <w:r>
              <w:rPr>
                <w:rFonts w:hint="eastAsia" w:ascii="宋体" w:hAnsi="宋体" w:eastAsia="宋体" w:cs="宋体"/>
                <w:b/>
                <w:bCs/>
                <w:color w:val="000000" w:themeColor="text1"/>
                <w:sz w:val="21"/>
                <w:szCs w:val="21"/>
                <w:lang w:val="en-US" w:eastAsia="zh-CN"/>
                <w14:textFill>
                  <w14:solidFill>
                    <w14:schemeClr w14:val="tx1"/>
                  </w14:solidFill>
                </w14:textFill>
              </w:rPr>
              <w:t>颐和园</w:t>
            </w:r>
            <w:r>
              <w:rPr>
                <w:rFonts w:hint="eastAsia" w:ascii="宋体" w:hAnsi="宋体" w:eastAsia="宋体" w:cs="宋体"/>
                <w:color w:val="000000" w:themeColor="text1"/>
                <w:sz w:val="21"/>
                <w:szCs w:val="21"/>
                <w:lang w:val="en-US" w:eastAsia="zh-CN"/>
                <w14:textFill>
                  <w14:solidFill>
                    <w14:schemeClr w14:val="tx1"/>
                  </w14:solidFill>
                </w14:textFill>
              </w:rPr>
              <w:t>】（游览时间2小时左右）它因集中国园林之大观而驰名中外，是我国现存规模最大，保存最完整的皇家园林。</w:t>
            </w:r>
          </w:p>
          <w:p>
            <w:pPr>
              <w:autoSpaceDN w:val="0"/>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外观【</w:t>
            </w:r>
            <w:r>
              <w:rPr>
                <w:rFonts w:hint="eastAsia" w:ascii="宋体" w:hAnsi="宋体" w:eastAsia="宋体" w:cs="宋体"/>
                <w:b/>
                <w:bCs/>
                <w:color w:val="000000" w:themeColor="text1"/>
                <w:sz w:val="21"/>
                <w:szCs w:val="21"/>
                <w:lang w:val="en-US" w:eastAsia="zh-CN"/>
                <w14:textFill>
                  <w14:solidFill>
                    <w14:schemeClr w14:val="tx1"/>
                  </w14:solidFill>
                </w14:textFill>
              </w:rPr>
              <w:t>清华大学</w:t>
            </w:r>
            <w:r>
              <w:rPr>
                <w:rFonts w:hint="eastAsia" w:ascii="宋体" w:hAnsi="宋体" w:eastAsia="宋体" w:cs="宋体"/>
                <w:color w:val="000000" w:themeColor="text1"/>
                <w:sz w:val="21"/>
                <w:szCs w:val="21"/>
                <w:lang w:val="en-US" w:eastAsia="zh-CN"/>
                <w14:textFill>
                  <w14:solidFill>
                    <w14:schemeClr w14:val="tx1"/>
                  </w14:solidFill>
                </w14:textFill>
              </w:rPr>
              <w:t>】清华大学（不对旅行社开放）可门口合影，个人进入需提前通过校方的微信公众号实名认证来预约，如校方有开放公众号提前10天以上预约每天限额3000人。没有这方面需求的游客或没有预约上的游客可在周边圆明园等景区选择参观，不视为增加自费景点，属于自由活动自行选择。中餐全聚德烤鸭。之后前往“老北京最美的地方”--在34公顷的水面上</w:t>
            </w:r>
          </w:p>
          <w:p>
            <w:pPr>
              <w:autoSpaceDN w:val="0"/>
              <w:snapToGrid w:val="0"/>
              <w:rPr>
                <w:rFonts w:hint="eastAsia" w:ascii="微软雅黑" w:hAnsi="微软雅黑" w:eastAsia="微软雅黑" w:cs="微软雅黑"/>
                <w:szCs w:val="21"/>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前往【</w:t>
            </w:r>
            <w:r>
              <w:rPr>
                <w:rFonts w:hint="eastAsia" w:ascii="宋体" w:hAnsi="宋体" w:eastAsia="宋体" w:cs="宋体"/>
                <w:b/>
                <w:bCs/>
                <w:color w:val="000000" w:themeColor="text1"/>
                <w:sz w:val="21"/>
                <w:szCs w:val="21"/>
                <w:lang w:val="en-US" w:eastAsia="zh-CN"/>
                <w14:textFill>
                  <w14:solidFill>
                    <w14:schemeClr w14:val="tx1"/>
                  </w14:solidFill>
                </w14:textFill>
              </w:rPr>
              <w:t>什刹海风景区</w:t>
            </w:r>
            <w:r>
              <w:rPr>
                <w:rFonts w:hint="eastAsia" w:ascii="宋体" w:hAnsi="宋体" w:eastAsia="宋体" w:cs="宋体"/>
                <w:color w:val="000000" w:themeColor="text1"/>
                <w:sz w:val="21"/>
                <w:szCs w:val="21"/>
                <w:lang w:val="en-US" w:eastAsia="zh-CN"/>
                <w14:textFill>
                  <w14:solidFill>
                    <w14:schemeClr w14:val="tx1"/>
                  </w14:solidFill>
                </w14:textFill>
              </w:rPr>
              <w:t>】 （后海八爷胡同游+四合院、什刹海摇橹船）考线路 什刹海地区唯一认证的“后海八爷”游览路线前海小广场--万宁桥--火神庙--银锭桥--后海北沿--鸦儿胡同--甘露胡同--望海楼--醇亲王府--宋庆龄故居--返回什刹海摇橹船码头（可选择交通工具280元/人自理，如不选择景区交通工具，可在此区域自由活动2小时左右）。行程结束后返回酒店休息。</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247"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宋体" w:hAnsi="宋体" w:eastAsia="宋体" w:cs="宋体"/>
                <w:b/>
                <w:bCs/>
                <w:color w:val="2E75B6" w:themeColor="accent1" w:themeShade="BF"/>
                <w:sz w:val="21"/>
                <w:szCs w:val="21"/>
                <w:lang w:eastAsia="zh-CN"/>
              </w:rPr>
              <w:drawing>
                <wp:inline distT="0" distB="0" distL="114300" distR="114300">
                  <wp:extent cx="1895475" cy="1294765"/>
                  <wp:effectExtent l="0" t="0" r="9525" b="635"/>
                  <wp:docPr id="14" name="图片 14" descr="161641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6411767"/>
                          <pic:cNvPicPr>
                            <a:picLocks noChangeAspect="1"/>
                          </pic:cNvPicPr>
                        </pic:nvPicPr>
                        <pic:blipFill>
                          <a:blip r:embed="rId14"/>
                          <a:stretch>
                            <a:fillRect/>
                          </a:stretch>
                        </pic:blipFill>
                        <pic:spPr>
                          <a:xfrm>
                            <a:off x="0" y="0"/>
                            <a:ext cx="1895475" cy="129476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55800" cy="1306830"/>
                  <wp:effectExtent l="0" t="0" r="6350" b="7620"/>
                  <wp:docPr id="15" name="图片 15" descr="1616411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16411831(1)"/>
                          <pic:cNvPicPr>
                            <a:picLocks noChangeAspect="1"/>
                          </pic:cNvPicPr>
                        </pic:nvPicPr>
                        <pic:blipFill>
                          <a:blip r:embed="rId15"/>
                          <a:stretch>
                            <a:fillRect/>
                          </a:stretch>
                        </pic:blipFill>
                        <pic:spPr>
                          <a:xfrm>
                            <a:off x="0" y="0"/>
                            <a:ext cx="1955800" cy="130683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20240" cy="1333500"/>
                  <wp:effectExtent l="0" t="0" r="3810" b="0"/>
                  <wp:docPr id="16" name="图片 16" descr="1616412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16412572(1)"/>
                          <pic:cNvPicPr>
                            <a:picLocks noChangeAspect="1"/>
                          </pic:cNvPicPr>
                        </pic:nvPicPr>
                        <pic:blipFill>
                          <a:blip r:embed="rId16"/>
                          <a:stretch>
                            <a:fillRect/>
                          </a:stretch>
                        </pic:blipFill>
                        <pic:spPr>
                          <a:xfrm>
                            <a:off x="0" y="0"/>
                            <a:ext cx="1920240" cy="133350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000000" w:themeColor="text1"/>
                <w:kern w:val="0"/>
                <w:sz w:val="18"/>
                <w:lang w:val="en-US" w:eastAsia="zh-CN"/>
                <w14:textFill>
                  <w14:solidFill>
                    <w14:schemeClr w14:val="tx1"/>
                  </w14:solidFill>
                </w14:textFill>
              </w:rPr>
              <w:t>秋果系列品牌或二环贯通建徽或江西大酒店或和颐品牌系列酒店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第五天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color w:val="000000" w:themeColor="text1"/>
                <w:sz w:val="20"/>
                <w:szCs w:val="20"/>
                <w:lang w:val="en-US" w:eastAsia="zh-CN"/>
                <w14:textFill>
                  <w14:solidFill>
                    <w14:schemeClr w14:val="tx1"/>
                  </w14:solidFill>
                </w14:textFill>
              </w:rPr>
              <w:t>自由活动--</w:t>
            </w:r>
            <w:r>
              <w:rPr>
                <w:rFonts w:hint="eastAsia" w:ascii="微软雅黑" w:hAnsi="微软雅黑" w:eastAsia="微软雅黑" w:cs="微软雅黑"/>
                <w:b/>
                <w:color w:val="000000" w:themeColor="text1"/>
                <w:sz w:val="20"/>
                <w:szCs w:val="20"/>
                <w14:textFill>
                  <w14:solidFill>
                    <w14:schemeClr w14:val="tx1"/>
                  </w14:solidFill>
                </w14:textFill>
              </w:rPr>
              <w:t>北 京</w:t>
            </w:r>
            <w:r>
              <w:rPr>
                <w:rFonts w:hint="eastAsia" w:ascii="微软雅黑" w:hAnsi="微软雅黑" w:eastAsia="微软雅黑" w:cs="微软雅黑"/>
                <w:b/>
                <w:color w:val="000000" w:themeColor="text1"/>
                <w:sz w:val="20"/>
                <w:szCs w:val="20"/>
                <w:lang w:val="en-US" w:eastAsia="zh-CN"/>
                <w14:textFill>
                  <w14:solidFill>
                    <w14:schemeClr w14:val="tx1"/>
                  </w14:solidFill>
                </w14:textFill>
              </w:rPr>
              <w:t>—广州</w:t>
            </w:r>
            <w:r>
              <w:rPr>
                <w:rFonts w:hint="eastAsia" w:ascii="微软雅黑" w:hAnsi="微软雅黑" w:eastAsia="微软雅黑" w:cs="微软雅黑"/>
                <w:b/>
                <w:color w:val="000000" w:themeColor="text1"/>
                <w:sz w:val="20"/>
                <w:szCs w:val="20"/>
                <w14:textFill>
                  <w14:solidFill>
                    <w14:schemeClr w14:val="tx1"/>
                  </w14:solidFill>
                </w14:textFill>
              </w:rPr>
              <w:t xml:space="preserve">   </w:t>
            </w:r>
            <w:r>
              <w:rPr>
                <w:rFonts w:hint="eastAsia" w:ascii="微软雅黑" w:hAnsi="微软雅黑" w:eastAsia="微软雅黑" w:cs="微软雅黑"/>
                <w:b/>
                <w:color w:val="000000" w:themeColor="text1"/>
                <w:sz w:val="20"/>
                <w:szCs w:val="20"/>
                <w:lang w:val="en-US" w:eastAsia="zh-CN"/>
                <w14:textFill>
                  <w14:solidFill>
                    <w14:schemeClr w14:val="tx1"/>
                  </w14:solidFill>
                </w14:textFill>
              </w:rPr>
              <w:t xml:space="preserve">  参考航班:待定</w:t>
            </w:r>
            <w:r>
              <w:rPr>
                <w:rFonts w:hint="eastAsia" w:ascii="微软雅黑" w:hAnsi="微软雅黑" w:eastAsia="微软雅黑" w:cs="微软雅黑"/>
                <w:b/>
                <w:color w:val="000000" w:themeColor="text1"/>
                <w:sz w:val="20"/>
                <w:szCs w:val="20"/>
                <w14:textFill>
                  <w14:solidFill>
                    <w14:schemeClr w14:val="tx1"/>
                  </w14:solidFill>
                </w14:textFill>
              </w:rPr>
              <w:t xml:space="preserve">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28"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autoSpaceDN w:val="0"/>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早上自由活动，</w:t>
            </w:r>
          </w:p>
          <w:p>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根据航班时间集合，前往机场，办理登机返回广州。结束愉快行程</w:t>
            </w: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微软雅黑" w:hAnsi="微软雅黑" w:eastAsia="微软雅黑" w:cs="微软雅黑"/>
                <w:color w:val="000000" w:themeColor="text1"/>
                <w:sz w:val="20"/>
                <w:szCs w:val="20"/>
                <w14:textFill>
                  <w14:solidFill>
                    <w14:schemeClr w14:val="tx1"/>
                  </w14:solidFill>
                </w14:textFill>
              </w:rPr>
              <w:t xml:space="preserve">                                                                                                          </w:t>
            </w:r>
            <w:r>
              <w:rPr>
                <w:rFonts w:hint="eastAsia" w:ascii="微软雅黑" w:hAnsi="微软雅黑" w:eastAsia="微软雅黑" w:cs="微软雅黑"/>
                <w:sz w:val="18"/>
                <w:szCs w:val="18"/>
              </w:rPr>
              <w:t xml:space="preserve">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091"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42770" cy="1479550"/>
                  <wp:effectExtent l="0" t="0" r="5080" b="6350"/>
                  <wp:docPr id="17" name="图片 17" descr="1616410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16410598(1)"/>
                          <pic:cNvPicPr>
                            <a:picLocks noChangeAspect="1"/>
                          </pic:cNvPicPr>
                        </pic:nvPicPr>
                        <pic:blipFill>
                          <a:blip r:embed="rId17"/>
                          <a:stretch>
                            <a:fillRect/>
                          </a:stretch>
                        </pic:blipFill>
                        <pic:spPr>
                          <a:xfrm>
                            <a:off x="0" y="0"/>
                            <a:ext cx="1842770" cy="147955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2003425" cy="1487170"/>
                  <wp:effectExtent l="0" t="0" r="15875" b="17780"/>
                  <wp:docPr id="18" name="图片 18" descr="161641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16410606"/>
                          <pic:cNvPicPr>
                            <a:picLocks noChangeAspect="1"/>
                          </pic:cNvPicPr>
                        </pic:nvPicPr>
                        <pic:blipFill>
                          <a:blip r:embed="rId18"/>
                          <a:stretch>
                            <a:fillRect/>
                          </a:stretch>
                        </pic:blipFill>
                        <pic:spPr>
                          <a:xfrm>
                            <a:off x="0" y="0"/>
                            <a:ext cx="2003425" cy="148717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84680" cy="1344295"/>
                  <wp:effectExtent l="0" t="0" r="1270" b="8255"/>
                  <wp:docPr id="19" name="图片 19" descr="src=http _i2.dukuai.com_x.attachments_2009_08_07_14864919_200908072139431.jpg&amp;refer=http _i2.dukuai.com&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rc=http _i2.dukuai.com_x.attachments_2009_08_07_14864919_200908072139431.jpg&amp;refer=http _i2.dukuai.com&amp;app=2002&amp;size=f9999,10000&amp;q=a80&amp;n=0&amp;g=0n&amp;fmt=jpeg"/>
                          <pic:cNvPicPr>
                            <a:picLocks noChangeAspect="1"/>
                          </pic:cNvPicPr>
                        </pic:nvPicPr>
                        <pic:blipFill>
                          <a:blip r:embed="rId19"/>
                          <a:stretch>
                            <a:fillRect/>
                          </a:stretch>
                        </pic:blipFill>
                        <pic:spPr>
                          <a:xfrm>
                            <a:off x="0" y="0"/>
                            <a:ext cx="1884680" cy="134429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无</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无</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温暖的家</w:t>
            </w:r>
            <w:bookmarkStart w:id="0" w:name="_GoBack"/>
            <w:bookmarkEnd w:id="0"/>
          </w:p>
        </w:tc>
      </w:tr>
    </w:tbl>
    <w:p>
      <w:pPr>
        <w:bidi w:val="0"/>
        <w:spacing w:line="360" w:lineRule="auto"/>
        <w:jc w:val="both"/>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 以上行程</w:t>
      </w:r>
      <w:r>
        <w:rPr>
          <w:rFonts w:hint="default" w:ascii="宋体" w:hAnsi="宋体" w:eastAsia="宋体" w:cs="宋体"/>
          <w:b/>
          <w:bCs/>
          <w:color w:val="FF0000"/>
          <w:sz w:val="28"/>
          <w:szCs w:val="28"/>
          <w:vertAlign w:val="baseline"/>
          <w:lang w:val="en-US" w:eastAsia="zh-CN"/>
        </w:rPr>
        <w:t>安排</w:t>
      </w:r>
      <w:r>
        <w:rPr>
          <w:rFonts w:hint="eastAsia" w:ascii="宋体" w:hAnsi="宋体" w:eastAsia="宋体" w:cs="宋体"/>
          <w:b/>
          <w:bCs/>
          <w:color w:val="FF0000"/>
          <w:sz w:val="28"/>
          <w:szCs w:val="28"/>
          <w:vertAlign w:val="baseline"/>
          <w:lang w:val="en-US" w:eastAsia="zh-CN"/>
        </w:rPr>
        <w:t>及</w:t>
      </w:r>
      <w:r>
        <w:rPr>
          <w:rFonts w:hint="default" w:ascii="宋体" w:hAnsi="宋体" w:eastAsia="宋体" w:cs="宋体"/>
          <w:b/>
          <w:bCs/>
          <w:color w:val="FF0000"/>
          <w:sz w:val="28"/>
          <w:szCs w:val="28"/>
          <w:vertAlign w:val="baseline"/>
          <w:lang w:val="en-US" w:eastAsia="zh-CN"/>
        </w:rPr>
        <w:t>游览顺序仅供参考，导游可根据当天实际情况</w:t>
      </w:r>
      <w:r>
        <w:rPr>
          <w:rFonts w:hint="eastAsia" w:ascii="宋体" w:hAnsi="宋体" w:eastAsia="宋体" w:cs="宋体"/>
          <w:b/>
          <w:bCs/>
          <w:color w:val="FF0000"/>
          <w:sz w:val="28"/>
          <w:szCs w:val="28"/>
          <w:vertAlign w:val="baseline"/>
          <w:lang w:val="en-US" w:eastAsia="zh-CN"/>
        </w:rPr>
        <w:t>进行</w:t>
      </w:r>
      <w:r>
        <w:rPr>
          <w:rFonts w:hint="default" w:ascii="宋体" w:hAnsi="宋体" w:eastAsia="宋体" w:cs="宋体"/>
          <w:b/>
          <w:bCs/>
          <w:color w:val="FF0000"/>
          <w:sz w:val="28"/>
          <w:szCs w:val="28"/>
          <w:vertAlign w:val="baseline"/>
          <w:lang w:val="en-US" w:eastAsia="zh-CN"/>
        </w:rPr>
        <w:t>调整</w:t>
      </w:r>
      <w:r>
        <w:rPr>
          <w:rFonts w:hint="eastAsia" w:ascii="宋体" w:hAnsi="宋体" w:eastAsia="宋体" w:cs="宋体"/>
          <w:b/>
          <w:bCs/>
          <w:color w:val="FF0000"/>
          <w:sz w:val="28"/>
          <w:szCs w:val="28"/>
          <w:vertAlign w:val="baseline"/>
          <w:lang w:val="en-US" w:eastAsia="zh-CN"/>
        </w:rPr>
        <w:t xml:space="preserve"> ***</w:t>
      </w:r>
    </w:p>
    <w:p>
      <w:pPr>
        <w:bidi w:val="0"/>
        <w:spacing w:line="360" w:lineRule="auto"/>
        <w:jc w:val="center"/>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疫情期间，全国低风险地区持有【北京健康宝】的绿码即可正常出游和接待。北京健 康宝可在支付宝或微信小程序中搜索并登录，即可生成绿码。 出游期间遵守当地防疫部门相关规定，配合测量体温、检查，出游期间佩戴口罩。</w:t>
      </w:r>
    </w:p>
    <w:p>
      <w:pPr>
        <w:bidi w:val="0"/>
        <w:spacing w:line="360" w:lineRule="auto"/>
        <w:jc w:val="center"/>
        <w:rPr>
          <w:rFonts w:hint="eastAsia" w:ascii="宋体" w:hAnsi="宋体" w:eastAsia="宋体" w:cs="宋体"/>
          <w:b/>
          <w:bCs/>
          <w:color w:val="FF0000"/>
          <w:sz w:val="28"/>
          <w:szCs w:val="28"/>
          <w:vertAlign w:val="baseline"/>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费用包含：</w:t>
      </w:r>
    </w:p>
    <w:tbl>
      <w:tblPr>
        <w:tblStyle w:val="6"/>
        <w:tblW w:w="10399"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399"/>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394" w:hRule="atLeast"/>
          <w:jc w:val="center"/>
        </w:trPr>
        <w:tc>
          <w:tcPr>
            <w:tcW w:w="10399" w:type="dxa"/>
            <w:tcBorders>
              <w:tl2br w:val="nil"/>
              <w:tr2bl w:val="nil"/>
            </w:tcBorders>
            <w:shd w:val="clear" w:color="auto" w:fill="auto"/>
            <w:vAlign w:val="center"/>
          </w:tcPr>
          <w:p>
            <w:pPr>
              <w:tabs>
                <w:tab w:val="center" w:pos="4799"/>
              </w:tabs>
              <w:snapToGrid w:val="0"/>
              <w:jc w:val="left"/>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1.交通</w:t>
            </w:r>
            <w:r>
              <w:rPr>
                <w:rFonts w:hint="eastAsia" w:ascii="微软雅黑" w:hAnsi="微软雅黑" w:eastAsia="微软雅黑" w:cs="微软雅黑"/>
                <w:b/>
                <w:color w:val="auto"/>
                <w:sz w:val="18"/>
                <w:szCs w:val="18"/>
                <w:lang w:eastAsia="zh-CN"/>
              </w:rPr>
              <w:t>：</w:t>
            </w:r>
            <w:r>
              <w:rPr>
                <w:rFonts w:ascii="微软雅黑" w:hAnsi="微软雅黑" w:eastAsia="微软雅黑"/>
                <w:color w:val="auto"/>
                <w:sz w:val="18"/>
                <w:szCs w:val="18"/>
              </w:rPr>
              <w:t>团队经济舱机票含税费（实际航班以实际名单申请出票为准</w:t>
            </w:r>
            <w:r>
              <w:rPr>
                <w:rFonts w:hint="eastAsia" w:ascii="微软雅黑" w:hAnsi="微软雅黑" w:eastAsia="微软雅黑"/>
                <w:color w:val="auto"/>
                <w:sz w:val="18"/>
                <w:szCs w:val="18"/>
              </w:rPr>
              <w:t>，</w:t>
            </w:r>
            <w:r>
              <w:rPr>
                <w:rFonts w:ascii="微软雅黑" w:hAnsi="微软雅黑" w:eastAsia="微软雅黑"/>
                <w:color w:val="auto"/>
                <w:sz w:val="18"/>
                <w:szCs w:val="18"/>
              </w:rPr>
              <w:t>如遇政府或航空公司政策性调整燃油税费，在未出票的情况下将进行多退少补，敬请谅解</w:t>
            </w:r>
            <w:r>
              <w:rPr>
                <w:rFonts w:hint="eastAsia" w:ascii="微软雅黑" w:hAnsi="微软雅黑" w:eastAsia="微软雅黑"/>
                <w:color w:val="auto"/>
                <w:sz w:val="18"/>
                <w:szCs w:val="18"/>
              </w:rPr>
              <w:t>。</w:t>
            </w:r>
            <w:r>
              <w:rPr>
                <w:rFonts w:ascii="微软雅黑" w:hAnsi="微软雅黑" w:eastAsia="微软雅黑" w:cs="Tahoma"/>
                <w:b/>
                <w:color w:val="auto"/>
                <w:sz w:val="18"/>
                <w:szCs w:val="18"/>
                <w:shd w:val="clear" w:color="000000" w:fill="FFFFFF"/>
              </w:rPr>
              <w:t>团队机票一经开出，不得更改、不得签转、不得退票</w:t>
            </w:r>
            <w:r>
              <w:rPr>
                <w:rFonts w:ascii="微软雅黑" w:hAnsi="微软雅黑" w:eastAsia="微软雅黑" w:cs="Tahoma"/>
                <w:color w:val="auto"/>
                <w:sz w:val="18"/>
                <w:szCs w:val="18"/>
                <w:shd w:val="clear" w:color="000000" w:fill="FFFFFF"/>
              </w:rPr>
              <w:t>）</w:t>
            </w:r>
            <w:r>
              <w:rPr>
                <w:rFonts w:hint="eastAsia" w:ascii="微软雅黑" w:hAnsi="微软雅黑" w:eastAsia="微软雅黑" w:cs="微软雅黑"/>
                <w:color w:val="auto"/>
                <w:sz w:val="18"/>
                <w:szCs w:val="18"/>
              </w:rPr>
              <w:tab/>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2.用车</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当地空调旅游车，每人一正座，车型根据人数而定；</w:t>
            </w:r>
          </w:p>
          <w:p>
            <w:pPr>
              <w:snapToGrid w:val="0"/>
              <w:jc w:val="both"/>
              <w:rPr>
                <w:rFonts w:ascii="黑体-简" w:hAnsi="黑体-简" w:eastAsia="黑体-简" w:cs="黑体-简"/>
                <w:color w:val="auto"/>
                <w:sz w:val="18"/>
                <w:szCs w:val="18"/>
              </w:rPr>
            </w:pPr>
            <w:r>
              <w:rPr>
                <w:rFonts w:hint="eastAsia" w:ascii="微软雅黑" w:hAnsi="微软雅黑" w:eastAsia="微软雅黑" w:cs="微软雅黑"/>
                <w:b/>
                <w:color w:val="auto"/>
                <w:sz w:val="18"/>
                <w:szCs w:val="18"/>
              </w:rPr>
              <w:t>3.酒店</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b/>
                <w:color w:val="auto"/>
                <w:sz w:val="18"/>
                <w:szCs w:val="18"/>
                <w:lang w:val="en-US" w:eastAsia="zh-CN"/>
              </w:rPr>
              <w:t>三</w:t>
            </w:r>
            <w:r>
              <w:rPr>
                <w:rFonts w:hint="eastAsia" w:ascii="微软雅黑" w:hAnsi="微软雅黑" w:eastAsia="微软雅黑" w:cs="微软雅黑"/>
                <w:color w:val="auto"/>
                <w:sz w:val="18"/>
                <w:szCs w:val="18"/>
              </w:rPr>
              <w:t>环</w:t>
            </w:r>
            <w:r>
              <w:rPr>
                <w:rFonts w:hint="eastAsia" w:ascii="微软雅黑" w:hAnsi="微软雅黑" w:eastAsia="微软雅黑" w:cs="微软雅黑"/>
                <w:color w:val="auto"/>
                <w:sz w:val="18"/>
                <w:szCs w:val="18"/>
                <w:lang w:val="en-US" w:eastAsia="zh-CN"/>
              </w:rPr>
              <w:t>内</w:t>
            </w:r>
            <w:r>
              <w:rPr>
                <w:rFonts w:hint="eastAsia" w:ascii="微软雅黑" w:hAnsi="微软雅黑" w:eastAsia="微软雅黑" w:cs="微软雅黑"/>
                <w:color w:val="auto"/>
                <w:sz w:val="18"/>
                <w:szCs w:val="18"/>
              </w:rPr>
              <w:t>酒店，干净卫生、独立卫浴</w:t>
            </w:r>
            <w:r>
              <w:rPr>
                <w:rFonts w:hint="eastAsia" w:ascii="微软雅黑" w:hAnsi="微软雅黑" w:eastAsia="微软雅黑" w:cs="微软雅黑"/>
                <w:color w:val="auto"/>
                <w:sz w:val="18"/>
                <w:szCs w:val="18"/>
                <w:lang w:eastAsia="zh-CN"/>
              </w:rPr>
              <w:t>。</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4.用餐</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含</w:t>
            </w:r>
            <w:r>
              <w:rPr>
                <w:rFonts w:hint="eastAsia" w:ascii="微软雅黑" w:hAnsi="微软雅黑" w:eastAsia="微软雅黑" w:cs="微软雅黑"/>
                <w:color w:val="auto"/>
                <w:sz w:val="18"/>
                <w:szCs w:val="18"/>
                <w:lang w:val="en-US" w:eastAsia="zh-CN"/>
              </w:rPr>
              <w:t>4</w:t>
            </w:r>
            <w:r>
              <w:rPr>
                <w:rFonts w:hint="eastAsia" w:ascii="微软雅黑" w:hAnsi="微软雅黑" w:eastAsia="微软雅黑" w:cs="微软雅黑"/>
                <w:color w:val="auto"/>
                <w:sz w:val="18"/>
                <w:szCs w:val="18"/>
              </w:rPr>
              <w:t>早</w:t>
            </w:r>
            <w:r>
              <w:rPr>
                <w:rFonts w:hint="eastAsia" w:ascii="微软雅黑" w:hAnsi="微软雅黑" w:eastAsia="微软雅黑" w:cs="微软雅黑"/>
                <w:color w:val="auto"/>
                <w:sz w:val="18"/>
                <w:szCs w:val="18"/>
                <w:lang w:val="en-US" w:eastAsia="zh-CN"/>
              </w:rPr>
              <w:t>3</w:t>
            </w:r>
            <w:r>
              <w:rPr>
                <w:rFonts w:hint="eastAsia" w:ascii="微软雅黑" w:hAnsi="微软雅黑" w:eastAsia="微软雅黑" w:cs="微软雅黑"/>
                <w:color w:val="auto"/>
                <w:sz w:val="18"/>
                <w:szCs w:val="18"/>
              </w:rPr>
              <w:t>正</w:t>
            </w:r>
            <w:r>
              <w:rPr>
                <w:rFonts w:hint="eastAsia" w:ascii="微软雅黑" w:hAnsi="微软雅黑" w:eastAsia="微软雅黑" w:cs="微软雅黑"/>
                <w:color w:val="auto"/>
                <w:sz w:val="18"/>
                <w:szCs w:val="18"/>
                <w:highlight w:val="yellow"/>
              </w:rPr>
              <w:t>（餐标</w:t>
            </w:r>
            <w:r>
              <w:rPr>
                <w:rFonts w:hint="eastAsia" w:ascii="微软雅黑" w:hAnsi="微软雅黑" w:eastAsia="微软雅黑" w:cs="微软雅黑"/>
                <w:color w:val="auto"/>
                <w:sz w:val="18"/>
                <w:szCs w:val="18"/>
                <w:highlight w:val="yellow"/>
                <w:lang w:val="en-US" w:eastAsia="zh-CN"/>
              </w:rPr>
              <w:t>40-80</w:t>
            </w:r>
            <w:r>
              <w:rPr>
                <w:rFonts w:hint="eastAsia" w:ascii="微软雅黑" w:hAnsi="微软雅黑" w:eastAsia="微软雅黑" w:cs="微软雅黑"/>
                <w:color w:val="auto"/>
                <w:sz w:val="18"/>
                <w:szCs w:val="18"/>
                <w:highlight w:val="yellow"/>
              </w:rPr>
              <w:t>元/人）</w:t>
            </w:r>
            <w:r>
              <w:rPr>
                <w:rFonts w:hint="eastAsia" w:ascii="微软雅黑" w:hAnsi="微软雅黑" w:eastAsia="微软雅黑" w:cs="微软雅黑"/>
                <w:color w:val="auto"/>
                <w:sz w:val="18"/>
                <w:szCs w:val="18"/>
              </w:rPr>
              <w:t>标准团队餐</w:t>
            </w:r>
            <w:r>
              <w:rPr>
                <w:rFonts w:hint="eastAsia" w:ascii="微软雅黑" w:hAnsi="微软雅黑" w:eastAsia="微软雅黑" w:cs="微软雅黑"/>
                <w:color w:val="auto"/>
                <w:sz w:val="18"/>
                <w:szCs w:val="18"/>
                <w:lang w:eastAsia="zh-CN"/>
              </w:rPr>
              <w:t>，</w:t>
            </w:r>
            <w:r>
              <w:rPr>
                <w:rFonts w:hint="eastAsia" w:ascii="微软雅黑" w:hAnsi="微软雅黑" w:eastAsia="微软雅黑" w:cs="微软雅黑"/>
                <w:color w:val="auto"/>
                <w:sz w:val="18"/>
                <w:szCs w:val="18"/>
                <w:lang w:val="en-US" w:eastAsia="zh-CN"/>
              </w:rPr>
              <w:t>特色餐80元</w:t>
            </w:r>
            <w:r>
              <w:rPr>
                <w:rFonts w:hint="eastAsia" w:ascii="微软雅黑" w:hAnsi="微软雅黑" w:eastAsia="微软雅黑" w:cs="微软雅黑"/>
                <w:color w:val="auto"/>
                <w:sz w:val="18"/>
                <w:szCs w:val="18"/>
              </w:rPr>
              <w:t>。正餐八菜一汤、十人一桌，人数不足菜数顺减；</w:t>
            </w:r>
          </w:p>
          <w:p>
            <w:pPr>
              <w:snapToGrid w:val="0"/>
              <w:jc w:val="both"/>
              <w:rPr>
                <w:rFonts w:ascii="黑体-简" w:hAnsi="黑体-简" w:eastAsia="黑体-简" w:cs="黑体-简"/>
                <w:color w:val="auto"/>
                <w:sz w:val="18"/>
                <w:szCs w:val="18"/>
              </w:rPr>
            </w:pPr>
            <w:r>
              <w:rPr>
                <w:rFonts w:hint="eastAsia" w:ascii="微软雅黑" w:hAnsi="微软雅黑" w:eastAsia="微软雅黑" w:cs="微软雅黑"/>
                <w:b/>
                <w:color w:val="auto"/>
                <w:sz w:val="18"/>
                <w:szCs w:val="18"/>
              </w:rPr>
              <w:t>5.门票</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行程所列的所有景点首道门票；门票优惠部分不退。</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6.导服</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优秀中文导游服务</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7.保险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旅行社责任险</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8.购物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注：行程中途经的很多场所，如景区、酒店、餐厅、机场、火车站等内部都设有购物性的商店，此类均不属于旅行社安排，我社对其商品质量无法担保，请慎重选择。</w:t>
            </w:r>
          </w:p>
          <w:p>
            <w:pPr>
              <w:snapToGrid w:val="0"/>
              <w:jc w:val="both"/>
              <w:rPr>
                <w:rFonts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特别说明</w:t>
            </w:r>
          </w:p>
          <w:p>
            <w:pPr>
              <w:numPr>
                <w:ilvl w:val="0"/>
                <w:numId w:val="0"/>
              </w:numPr>
              <w:ind w:leftChars="0"/>
              <w:rPr>
                <w:rFonts w:hint="default" w:ascii="微软雅黑" w:hAnsi="微软雅黑" w:eastAsia="微软雅黑" w:cs="微软雅黑"/>
                <w:sz w:val="18"/>
                <w:szCs w:val="18"/>
                <w:lang w:val="en-US" w:eastAsia="zh-CN"/>
              </w:rPr>
            </w:pPr>
            <w:r>
              <w:rPr>
                <w:rFonts w:hint="eastAsia" w:ascii="微软雅黑" w:hAnsi="微软雅黑" w:eastAsia="微软雅黑" w:cs="微软雅黑"/>
                <w:b/>
                <w:color w:val="auto"/>
                <w:sz w:val="18"/>
                <w:szCs w:val="18"/>
              </w:rPr>
              <w:t>行程调整：在不减少服务项目、不降低标准、并与客人协商一致的前提下，导游可根据当时具体情况来调整行程顺序。行程中所有赠送或升级的项目，不参加不退费不兑换现金。</w:t>
            </w:r>
            <w:r>
              <w:rPr>
                <w:rFonts w:hint="eastAsia" w:ascii="微软雅黑" w:hAnsi="微软雅黑" w:eastAsia="微软雅黑"/>
                <w:color w:val="auto"/>
                <w:sz w:val="18"/>
                <w:szCs w:val="18"/>
              </w:rPr>
              <w:t xml:space="preserve"> </w:t>
            </w:r>
          </w:p>
        </w:tc>
      </w:tr>
    </w:tbl>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费用不含：</w:t>
      </w:r>
    </w:p>
    <w:tbl>
      <w:tblPr>
        <w:tblStyle w:val="6"/>
        <w:tblW w:w="10436"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436"/>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1440" w:hRule="atLeast"/>
          <w:jc w:val="center"/>
        </w:trPr>
        <w:tc>
          <w:tcPr>
            <w:tcW w:w="10436" w:type="dxa"/>
            <w:tcBorders>
              <w:tl2br w:val="nil"/>
              <w:tr2bl w:val="nil"/>
            </w:tcBorders>
            <w:shd w:val="clear" w:color="auto" w:fill="auto"/>
            <w:vAlign w:val="center"/>
          </w:tcPr>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1、单人入住的</w:t>
            </w:r>
            <w:r>
              <w:rPr>
                <w:rFonts w:hint="eastAsia" w:ascii="微软雅黑" w:hAnsi="微软雅黑" w:eastAsia="微软雅黑" w:cs="微软雅黑"/>
                <w:highlight w:val="yellow"/>
              </w:rPr>
              <w:t>单房差</w:t>
            </w:r>
            <w:r>
              <w:rPr>
                <w:rFonts w:hint="eastAsia" w:ascii="微软雅黑" w:hAnsi="微软雅黑" w:eastAsia="微软雅黑" w:cs="微软雅黑"/>
                <w:highlight w:val="yellow"/>
                <w:lang w:val="en-US" w:eastAsia="zh-CN"/>
              </w:rPr>
              <w:t>800</w:t>
            </w:r>
            <w:r>
              <w:rPr>
                <w:rFonts w:hint="eastAsia" w:ascii="微软雅黑" w:hAnsi="微软雅黑" w:eastAsia="微软雅黑" w:cs="微软雅黑"/>
                <w:highlight w:val="yellow"/>
              </w:rPr>
              <w:t>/人</w:t>
            </w:r>
            <w:r>
              <w:rPr>
                <w:rFonts w:hint="eastAsia" w:ascii="微软雅黑" w:hAnsi="微软雅黑" w:eastAsia="微软雅黑" w:cs="微软雅黑"/>
                <w:highlight w:val="yellow"/>
                <w:lang w:val="en-US" w:eastAsia="zh-CN"/>
              </w:rPr>
              <w:t>/全程</w:t>
            </w:r>
            <w:r>
              <w:rPr>
                <w:rFonts w:hint="eastAsia" w:ascii="微软雅黑" w:hAnsi="微软雅黑" w:eastAsia="微软雅黑" w:cs="微软雅黑"/>
              </w:rPr>
              <w:t>。</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2、行程未包含的用餐。</w:t>
            </w:r>
          </w:p>
          <w:p>
            <w:pPr>
              <w:pStyle w:val="14"/>
              <w:numPr>
                <w:ilvl w:val="0"/>
                <w:numId w:val="1"/>
              </w:numPr>
              <w:snapToGrid w:val="0"/>
              <w:ind w:left="360" w:leftChars="0" w:hanging="360" w:firstLine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在北京游览期间的个人消费。</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4、在北京游览期间自行支付的消费。</w:t>
            </w:r>
          </w:p>
        </w:tc>
      </w:tr>
    </w:tbl>
    <w:tbl>
      <w:tblPr>
        <w:tblStyle w:val="7"/>
        <w:tblpPr w:leftFromText="180" w:rightFromText="180" w:vertAnchor="text" w:horzAnchor="page" w:tblpX="760" w:tblpY="1061"/>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9364"/>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疫情特别说明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疫情期间以下情况我司不接受报名或出团当日出现以下情况我司有权拒绝客人出发：</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（1）客人不能出示穗康码/粤康码或穗康码/粤康码过期无效；</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（2）客人出示的穗康码/粤康码背景颜色为“红码”高风险状态的；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（3）客人拒绝接受旅行社或相关部门体温测量，或因此被相关部门、单位要求进行停留、观察、隔离处理而无法跟随团队进行旅程的。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（4）客人通过药物等其他方式降低体温，隐瞒病情。</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（5）如客人出示的穗康码/粤康码处于有效期内，且穗康码/粤康码背景颜色为“ 蓝码”或“绿码”低风险状态的，但体温测量超过（含）37.3℃，因此被相关部门、单位要求进行停留、观察、隔离处理而无法跟随团队进行旅程的。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出团期间如视为因客人原因退团，旅行社有权解除合同，并按《广州市国内旅游组团合同》28条、29条约定扣除必要的费用后，将余款退还客人。</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出游提醒：根据机票实名制的有关规定，请游客携带有效的身份证件原件出游。</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团费差异说明：因采购价格变化、促销政策调整等原因，可能导致不同时间报名且同团出发的团友存在价格差异，敬请留意。旅游者表示清晰了解本线路行程内容及团费价格，不因报名时间产生的团费差异提出异议。</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关于失信人：各大航空公司、铁路部门最新规定，国家最高人民法院发布失信人不得乘飞机，高铁、动车等，如游客属失信人，请勿报团出行！如游客属失信人，请报名前一定要向旅行社说清楚，如未提前说明，机票一旦付全款之后，失信人的机票全损，只能退税，所有损失客人自行承担！！国家法院失信人验证网站为：</w:t>
            </w:r>
            <w:r>
              <w:rPr>
                <w:rFonts w:hint="eastAsia" w:ascii="宋体" w:hAnsi="宋体" w:eastAsia="宋体" w:cs="宋体"/>
                <w:sz w:val="18"/>
                <w:szCs w:val="18"/>
                <w:lang w:val="en-US" w:eastAsia="zh-CN"/>
              </w:rPr>
              <w:fldChar w:fldCharType="begin"/>
            </w:r>
            <w:r>
              <w:rPr>
                <w:rFonts w:hint="eastAsia" w:ascii="宋体" w:hAnsi="宋体" w:eastAsia="宋体" w:cs="宋体"/>
                <w:sz w:val="18"/>
                <w:szCs w:val="18"/>
                <w:lang w:val="en-US" w:eastAsia="zh-CN"/>
              </w:rPr>
              <w:instrText xml:space="preserve"> HYPERLINK "http://shixin.court.gov.cn/；" </w:instrText>
            </w:r>
            <w:r>
              <w:rPr>
                <w:rFonts w:hint="eastAsia" w:ascii="宋体" w:hAnsi="宋体" w:eastAsia="宋体" w:cs="宋体"/>
                <w:sz w:val="18"/>
                <w:szCs w:val="18"/>
                <w:lang w:val="en-US" w:eastAsia="zh-CN"/>
              </w:rPr>
              <w:fldChar w:fldCharType="separate"/>
            </w:r>
            <w:r>
              <w:rPr>
                <w:rStyle w:val="11"/>
                <w:rFonts w:hint="eastAsia" w:ascii="宋体" w:hAnsi="宋体" w:eastAsia="宋体" w:cs="宋体"/>
                <w:sz w:val="18"/>
                <w:szCs w:val="18"/>
                <w:lang w:val="en-US" w:eastAsia="zh-CN"/>
              </w:rPr>
              <w:t>http://shixin.court.gov.cn/；</w:t>
            </w:r>
            <w:r>
              <w:rPr>
                <w:rFonts w:hint="eastAsia" w:ascii="宋体" w:hAnsi="宋体" w:eastAsia="宋体" w:cs="宋体"/>
                <w:sz w:val="18"/>
                <w:szCs w:val="18"/>
                <w:lang w:val="en-US" w:eastAsia="zh-CN"/>
              </w:rPr>
              <w:fldChar w:fldCharType="end"/>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脱团离团说明：旅游者在行程中未经旅行社同意擅自脱团、离团的，视为旅游者违约提前解除合同，并承担违约责任，旅行社有权向有关部门、警方报告，给旅行社造成经济损失的，还应当承担相应赔偿责任。</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途中加油站、休息购物提示：行程中途经的休息站、加油站、公共卫生间等地停留仅供休息和方便之用，其自带的商店非旅行社指定的购物场所，旅游者在此购物为个人自主行为；公园、博物馆、展览馆、体验馆、制作工场附设商品销售为景区设施，仅供了解当地特色文化之用，旅游者在此购物为个人自主行为，旅游者在以上所列场所因购物产生的纠纷与本社无关。</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乘车须知：根据《道路交通安全法》，机动车(旅游大巴）行驶时，乘坐人员应当使用安全带，如乘坐人员不系安全带将被交警处于不少于200元的罚款。我社郑重提醒，旅游者应当遵守规则，安全至上。乘坐旅游大巴时，因自身原因没有系安全带被交警查处，责任和损失由旅游者自行承担，旅游者对此表示理解和接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报名须知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1、南北方的口味相差悬殊，请游客有充足的心理准备.当地酒店条件与广东地区有一定差距，敬请体谅。</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2、北京大部分酒店不配套一次性洗刷用品，请游客自行准备。</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3、故宫博物院将从2014年1月1日起，除法定节假日和暑期(每年7月1日至8月31日)外，全年实行周一闭馆措施。</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提示：我社会根据当地实际情况调整行程，不再另行通知，以当地实际情况为准，如最终无法参观，我社不做任何赔偿!</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在北京二环内景点游览时，许多地方不允许随便停车，故等车时间相对较久；步行次数较多，且步行时间较长，不便之处，敬请理解。</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因酒店、航空公司等资源限制，为确保团队得到落实，旅行社已提前向酒店、航空公司等预付款项，若客人报名参团后因自身原因退团、改签其他线路或延期出发，或因通过航司/铁路公司处获知旅客已被国家相关司法机关被纳入失信被执行人/限制消费人员名单，旅行社将按照实际产生费用扣除必要的费用；</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特殊人群</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18周岁（不含）以下：18周岁（不含）以下未成年人报名参团，需有18至69周岁健康状况良好的同行人员陪同出游，或者，每一位出游人须提供法定监护人签字确认的《监护人同意参团确认书》及《旅游行程表》，并附上其监护人提供的有效身份证明（如身份证、户口本）复印件。</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2、65周岁以上：需直系家属陪同出游并需自行购买高额保险产品，本人以及子女一同签订《老年人 / 孕妇参团免责承诺书》（直系亲属陪同出游也需要签署此承诺书）。</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患病者参团，根据其具体病情及所报名线路的情况由线路计调决定是否接受其报名。如客人在报名表“健康情况”栏勾选“否”的，销售人员需具体咨询其病情，并联系线路计调沟通，由线路计调判断是否适合参团出游，如客人已有精神病患史、心脏（手术）病患史等重大疾病不接受报名。</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4、所有线路均不接受孕妇报名参团。</w:t>
            </w:r>
          </w:p>
          <w:p>
            <w:pPr>
              <w:numPr>
                <w:ilvl w:val="0"/>
                <w:numId w:val="0"/>
              </w:numPr>
              <w:rPr>
                <w:rFonts w:hint="eastAsia" w:ascii="宋体" w:hAnsi="宋体" w:eastAsia="宋体" w:cs="宋体"/>
                <w:sz w:val="18"/>
                <w:szCs w:val="18"/>
                <w:lang w:val="en-US" w:eastAsia="zh-CN"/>
              </w:rPr>
            </w:pP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出行须知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1、根据中国民用航空总局规定：乘坐国内航班的客人一律禁止随身携带液态物品，但液态物品可办理行李托运手续；同时，禁止客人随身携带或托运打火机、火柴等违禁物品乘坐民航飞机。</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2、每位客人只能随身携带1件物品，每件物品的体积均不得超过20×40×55厘米，上述两项总重量均不得超过5公斤。超过规定件数、重量或体积的限制，要按规定作为托运行李托运。</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3、客人因违反上述规定造成误机等后果，由客人承担，旅行社恕不承担责任。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4、客人应妥善保管自己的行李物品（特别是现金、有价证券等贵重物品）。</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5、紧急报警电话110，急救中心电话120。</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国内航班务必提前2小时抵达机场自行办理好登机手续。客人必须按照客票所列明的航程，从始发地点开始按顺序使用，否则，航空公司有权不予接受并取消其余航程。若因客人迟到或其他自身原因造成不能按顺序使用航班服务的，责任及后果由客人自身承担。在使用航班服务过程中有任何疑问的，请及时与旅行社联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【T1航站楼出发厅】指引如下：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1）地铁：地铁三号线到达"机场南站"，该站只有一个出口，可搭乘任何一部电梯到3楼，即可到达机场出发大厅； </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2）机场大巴：先停靠T2航站楼，再停靠T1航站楼。T1航站楼基本都是停在出发大厅三楼9-16号门区域。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3）7座以上客车：到达T1航站楼，停在出发大厅三楼9-16号门区域。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4）7座以下客车：到达T1航站楼3楼出发大厅，在1-4号门区域下车，行至对面的16号门。如需停车，留意"P2南停车场"指示牌，下车后向航站楼方向前进，从20号门进入搭乘电梯到3楼，即可到达机场出发大厅。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【T2航站楼出发厅】指引如下：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1）地铁：地铁三号线到达“机场北站”，在B出口出，按指示到达三楼出发厅。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2）机场大巴：先到达T2航站楼，再到达T1航站楼。T2航站楼会停在三楼出发厅。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3）自驾车：留意“P6、P7、P8”停车场指示牌，下车后按指引通往三楼出发厅。</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友情提示</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4"/>
              </w:numPr>
              <w:ind w:leftChars="0"/>
              <w:rPr>
                <w:rFonts w:hint="eastAsia" w:ascii="宋体" w:hAnsi="宋体" w:eastAsia="宋体" w:cs="宋体"/>
                <w:i w:val="0"/>
                <w:caps w:val="0"/>
                <w:color w:val="222222"/>
                <w:spacing w:val="0"/>
                <w:sz w:val="18"/>
                <w:szCs w:val="18"/>
                <w:shd w:val="clear" w:fill="FFFFFF"/>
              </w:rPr>
            </w:pPr>
            <w:r>
              <w:rPr>
                <w:rFonts w:hint="eastAsia" w:ascii="宋体" w:hAnsi="宋体" w:eastAsia="宋体" w:cs="宋体"/>
                <w:i w:val="0"/>
                <w:caps w:val="0"/>
                <w:color w:val="222222"/>
                <w:spacing w:val="0"/>
                <w:sz w:val="18"/>
                <w:szCs w:val="18"/>
                <w:shd w:val="clear" w:fill="FFFFFF"/>
              </w:rPr>
              <w:t>游客报名时，请确保自身身体健康，是否适合参团出游！</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i w:val="0"/>
                <w:caps w:val="0"/>
                <w:color w:val="222222"/>
                <w:spacing w:val="0"/>
                <w:sz w:val="18"/>
                <w:szCs w:val="18"/>
                <w:shd w:val="clear" w:fill="FFFFFF"/>
              </w:rPr>
              <w:t>郑重申明：（1）我社不接受孕妇报名；（2）若参团者有特殊病史（如：间歇性精神病、心脏病和有暴露倾向等精神疾病），在报名时故意或刻意隐瞒，出游过程中如出现任何问题与责任，均与旅行社、全陪、领队、导游无关，产生的任何费用均由当事人自行承担；（3）65岁（含）以上长者参团需提交《三甲医院半年内体检报告》、签署《长者出行声明书》以及至少一名18-60岁亲属陪同参团，强烈建议旅游者购买相应的个人意外保险，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）我司不接受未成年人单独报名和签订旅游合同。未成年人参团，必须由其监护人办理报名手续并签订《监护人同意书》（必须手写签名）。监护人一般指其父母，或者下列具有监护能力的人员：① 祖父母、外祖父母；② 兄、姐（年满十八周岁以上）；③ 关系密切的其他亲属、朋友愿意承担监护责任，经未成年人父母的所在单位或者未成年人住所地的居民委员会、村民委员会同意的；</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报名时，必须出示法定监护人的户口本、身份证原件或复印件，建议未成年人出行购买旅游意外险；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失信人又称“失信被执行人”。根据最高人民法院的相关文件，失信人会被限制乘坐火车、飞机、出入境等。请游客报团前一定要自行查询好是否为失信人（全国法院失信被执行人名单信息公布与查询网站如下： http://shixin.court.gov.cn/index.html），旅行社依法无须承担核实游客失信信息的责任。因游客失信执行人身份产生的包括但不限于机票、房费、车费、导服费用等实际损失，由游客自行承担。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游客报名时，请提供准确姓名及有效证件号码（包括但不限于：有效期内的身份证/护照/户口本/出生证/回乡证等复印件）；出发当日，请游客携带有效证件原件出发，如因缺失证件造成的损失，由游客承担，敬请留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本行程门票费用是旅行社团队协议价格核算。12周岁以下按成人操作的儿童和持老年证、军官证、学生证、教师证等其他有效证件享受景区散客门票优惠的游客，按旅行社团队协议价与散客票优惠价差价退还；如因旅行社原因未参观景点，涉及退票的，按照旅行社团队协议价格退还，不参照景点对外门票价格。敬请注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）以上行程仅供参考，旅行社在保证行程标准景点不变的情况下可做出相应的调整，具体以出团通知及当地实际安排为准。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10</w:t>
            </w:r>
            <w:r>
              <w:rPr>
                <w:rFonts w:hint="eastAsia" w:ascii="宋体" w:hAnsi="宋体" w:eastAsia="宋体" w:cs="宋体"/>
                <w:i w:val="0"/>
                <w:caps w:val="0"/>
                <w:color w:val="222222"/>
                <w:spacing w:val="0"/>
                <w:sz w:val="18"/>
                <w:szCs w:val="18"/>
                <w:shd w:val="clear" w:fill="FFFFFF"/>
              </w:rPr>
              <w:t>）敬请游客妥善保管好自己的行李物品（尤其现金、贵重物品等），务必注意自身的人身和财物安全。游客在旅游车内请扣好安全带；为防止意外发生，请勿在行进中的旅游车内奔跑或站立在座位上；请勿在旅游车内喝热饮；贵重物品请随身携带，如有发生财物丢失旅行社不承担赔偿责任。</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11</w:t>
            </w:r>
            <w:r>
              <w:rPr>
                <w:rFonts w:hint="eastAsia" w:ascii="宋体" w:hAnsi="宋体" w:eastAsia="宋体" w:cs="宋体"/>
                <w:i w:val="0"/>
                <w:caps w:val="0"/>
                <w:color w:val="222222"/>
                <w:spacing w:val="0"/>
                <w:sz w:val="18"/>
                <w:szCs w:val="18"/>
                <w:shd w:val="clear" w:fill="FFFFFF"/>
              </w:rPr>
              <w:t>）旅途中因不可抗力原因导致本合同无法履行，旅行社应当及时通知游客，并采取适当措施防止损失的扩大。遇到非旅行社责任造成的意外情形（如当地政府重大礼宾活动、列车航班延误或取消、景区管理原因或某些线路在某时间段因台风、雷雨季节、洪水、塌方等自然灾害或人力不可抗拒等），造成团队行程更改、延误、滞留或提前结束时，双方应积极配合处理，协商变更旅游行程。发生费用增减的，增加部分由游客承担，未发生费用旅行社退还游客，旅行社在旅途中可根据实际情况对行程先后顺序作调整，但不影响原定的接待标准及游览景点，敬请知悉。</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12</w:t>
            </w:r>
            <w:r>
              <w:rPr>
                <w:rFonts w:hint="eastAsia" w:ascii="宋体" w:hAnsi="宋体" w:eastAsia="宋体" w:cs="宋体"/>
                <w:i w:val="0"/>
                <w:caps w:val="0"/>
                <w:color w:val="222222"/>
                <w:spacing w:val="0"/>
                <w:sz w:val="18"/>
                <w:szCs w:val="18"/>
                <w:shd w:val="clear" w:fill="FFFFFF"/>
              </w:rPr>
              <w:t>）旅游行程中旅行社无安排游览活动的时间为游客自由活动时间，自由活动期间，游客请选择自己能够控制风险的活动项目，并在自己可控风险的范围内活动。</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13</w:t>
            </w:r>
            <w:r>
              <w:rPr>
                <w:rFonts w:hint="eastAsia" w:ascii="宋体" w:hAnsi="宋体" w:eastAsia="宋体" w:cs="宋体"/>
                <w:i w:val="0"/>
                <w:caps w:val="0"/>
                <w:color w:val="222222"/>
                <w:spacing w:val="0"/>
                <w:sz w:val="18"/>
                <w:szCs w:val="18"/>
                <w:shd w:val="clear" w:fill="FFFFFF"/>
              </w:rPr>
              <w:t>）旅途中，游客因自身原因离团或不参加行程内的某项团队活动（如酒店、用餐、景点等），旅行社扣除实际产生费用后，将未发生费用余款退还。离团前，需签订离团证明；游客离团、脱团和自由活动期间发生的人身损害、财产损失等事件，产生责任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4</w:t>
            </w:r>
            <w:r>
              <w:rPr>
                <w:rFonts w:hint="eastAsia" w:ascii="宋体" w:hAnsi="宋体" w:eastAsia="宋体" w:cs="宋体"/>
                <w:i w:val="0"/>
                <w:caps w:val="0"/>
                <w:color w:val="222222"/>
                <w:spacing w:val="0"/>
                <w:sz w:val="18"/>
                <w:szCs w:val="18"/>
                <w:shd w:val="clear" w:fill="FFFFFF"/>
              </w:rPr>
              <w:t>）行程赠送项目因航班、天气等不可抗因素导致不能赠送或游客主动放弃的，费用不退。</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）旅途中，请游客务必准时集合，以免让其他团友等候，且影响旅游行程。请及时记录地陪、全陪、领队联络号码，出现情况及时与导游沟通，以便及时有效处理。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请游客在出游期间遵守团队纪律，保持仪容仪表整洁。在公众场所请不要大声喧哗，谈吐要有礼；请不要随地乱扔果皮杂物、吐痰；请不要在禁烟的地方吸烟及乱扔烟头；请不要做不雅行为：随意刻画、公众地方梳洗等；请爱护公共场所的设施；不准涉足色情场所及参与赌博。服从全陪、领队、导游旅游安排，遵守出行公约，文明出游。</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）团队紧急电话：或本团队紧急联系人和相关信息，将在出团通知中载明。</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）紧急报警电话：110；急救中心电话：120。</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）出团期间，如发生不可归责于旅行社的意外伤害，旅行社不承担赔偿责任。强烈建议旅游者购买相应的个人意外保险。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20</w:t>
            </w:r>
            <w:r>
              <w:rPr>
                <w:rFonts w:hint="eastAsia" w:ascii="宋体" w:hAnsi="宋体" w:eastAsia="宋体" w:cs="宋体"/>
                <w:i w:val="0"/>
                <w:caps w:val="0"/>
                <w:color w:val="222222"/>
                <w:spacing w:val="0"/>
                <w:sz w:val="18"/>
                <w:szCs w:val="18"/>
                <w:shd w:val="clear" w:fill="FFFFFF"/>
              </w:rPr>
              <w:t>）为防止在旅途中水土不服,敬请游客自备一些常用药品，以备不适之需。请勿随意服用他人所提供之食品或药品。</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21</w:t>
            </w:r>
            <w:r>
              <w:rPr>
                <w:rFonts w:hint="eastAsia" w:ascii="宋体" w:hAnsi="宋体" w:eastAsia="宋体" w:cs="宋体"/>
                <w:i w:val="0"/>
                <w:caps w:val="0"/>
                <w:color w:val="222222"/>
                <w:spacing w:val="0"/>
                <w:sz w:val="18"/>
                <w:szCs w:val="18"/>
                <w:shd w:val="clear" w:fill="FFFFFF"/>
              </w:rPr>
              <w:t>）团中，如有任何团队质量问题，请在当地及时反馈，以便我司及时有效处理；团队结束时，请认真填写游客意见单，您的宝贵意见，有利于我司更好地完善和提高团队接待质量，并且是我司处理旅游投诉的重要依据，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22</w:t>
            </w:r>
            <w:r>
              <w:rPr>
                <w:rFonts w:hint="eastAsia" w:ascii="宋体" w:hAnsi="宋体" w:eastAsia="宋体" w:cs="宋体"/>
                <w:i w:val="0"/>
                <w:caps w:val="0"/>
                <w:color w:val="222222"/>
                <w:spacing w:val="0"/>
                <w:sz w:val="18"/>
                <w:szCs w:val="18"/>
                <w:shd w:val="clear" w:fill="FFFFFF"/>
              </w:rPr>
              <w:t>）行程表为旅游合同附件之一，行程表内容与旅游合同内容冲突之处，以行程表约定内容为准。</w:t>
            </w:r>
          </w:p>
        </w:tc>
      </w:tr>
    </w:tbl>
    <w:p>
      <w:pPr>
        <w:rPr>
          <w:rFonts w:hint="eastAsia" w:ascii="微软雅黑" w:hAnsi="微软雅黑" w:eastAsia="微软雅黑" w:cs="微软雅黑"/>
          <w:b/>
          <w:bCs w:val="0"/>
          <w:snapToGrid w:val="0"/>
          <w:color w:val="9A88B6"/>
          <w:kern w:val="0"/>
          <w:sz w:val="24"/>
          <w:szCs w:val="24"/>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p>
    <w:p>
      <w:pPr>
        <w:topLinePunct/>
        <w:spacing w:before="156" w:beforeLines="50" w:after="156" w:afterLines="50" w:line="560" w:lineRule="exact"/>
        <w:jc w:val="center"/>
        <w:rPr>
          <w:rFonts w:hint="eastAsia" w:ascii="微软雅黑" w:hAnsi="微软雅黑" w:eastAsia="微软雅黑" w:cs="微软雅黑"/>
          <w:b/>
          <w:sz w:val="36"/>
          <w:szCs w:val="36"/>
        </w:rPr>
      </w:pPr>
      <w:r>
        <w:rPr>
          <w:rFonts w:hint="eastAsia" w:ascii="微软雅黑" w:hAnsi="微软雅黑" w:eastAsia="微软雅黑" w:cs="微软雅黑"/>
          <w:b/>
          <w:sz w:val="36"/>
          <w:szCs w:val="36"/>
        </w:rPr>
        <w:t>北京</w:t>
      </w:r>
      <w:r>
        <w:rPr>
          <w:rFonts w:hint="eastAsia" w:ascii="微软雅黑" w:hAnsi="微软雅黑" w:eastAsia="微软雅黑" w:cs="微软雅黑"/>
          <w:b/>
          <w:sz w:val="36"/>
          <w:szCs w:val="36"/>
          <w:lang w:val="en-US" w:eastAsia="zh-CN"/>
        </w:rPr>
        <w:t>一地5日</w:t>
      </w:r>
      <w:r>
        <w:rPr>
          <w:rFonts w:hint="eastAsia" w:ascii="微软雅黑" w:hAnsi="微软雅黑" w:eastAsia="微软雅黑" w:cs="微软雅黑"/>
          <w:b/>
          <w:sz w:val="36"/>
          <w:szCs w:val="36"/>
        </w:rPr>
        <w:t>（附属协议）</w:t>
      </w:r>
    </w:p>
    <w:p>
      <w:pPr>
        <w:spacing w:line="360" w:lineRule="exact"/>
        <w:rPr>
          <w:rFonts w:hint="eastAsia" w:ascii="微软雅黑" w:hAnsi="微软雅黑" w:eastAsia="微软雅黑" w:cs="微软雅黑"/>
          <w:b/>
          <w:bCs/>
          <w:color w:val="000000"/>
          <w:szCs w:val="21"/>
        </w:rPr>
      </w:pPr>
      <w:r>
        <w:rPr>
          <w:rFonts w:hint="eastAsia" w:ascii="微软雅黑" w:hAnsi="微软雅黑" w:eastAsia="微软雅黑" w:cs="微软雅黑"/>
          <w:b/>
          <w:bCs/>
          <w:color w:val="000000"/>
          <w:szCs w:val="21"/>
        </w:rPr>
        <w:t xml:space="preserve">尊敬的贵宾客户：                                    </w:t>
      </w:r>
      <w:r>
        <w:rPr>
          <w:rFonts w:ascii="微软雅黑" w:hAnsi="微软雅黑" w:eastAsia="微软雅黑" w:cs="微软雅黑"/>
          <w:b/>
          <w:bCs/>
          <w:color w:val="000000"/>
          <w:szCs w:val="21"/>
        </w:rPr>
        <w:t xml:space="preserve">                   </w:t>
      </w:r>
      <w:r>
        <w:rPr>
          <w:rFonts w:hint="eastAsia" w:ascii="微软雅黑" w:hAnsi="微软雅黑" w:eastAsia="微软雅黑" w:cs="微软雅黑"/>
          <w:b/>
          <w:bCs/>
          <w:color w:val="000000"/>
          <w:szCs w:val="21"/>
        </w:rPr>
        <w:t xml:space="preserve">     女士/先生 </w:t>
      </w:r>
    </w:p>
    <w:p>
      <w:pPr>
        <w:spacing w:line="360" w:lineRule="exact"/>
        <w:ind w:firstLine="420" w:firstLineChars="200"/>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您好！为了保证您在北京度过一个愉快的假期，我们将您所参加游览行程涉及到的景区景点内的自费、购物、自理项目、等情况为您做一个详细告知。以下自费项目为提前告知您，属自愿、自费并提前知晓的活动项目，当地导游及旅行社不会强买、强卖更不会强迫消费，这是您的自由，也是您的合法权益，具体明细如下：</w:t>
      </w:r>
    </w:p>
    <w:p>
      <w:pPr>
        <w:ind w:left="141" w:leftChars="67" w:right="67" w:rightChars="32" w:firstLine="420" w:firstLineChars="200"/>
        <w:rPr>
          <w:rFonts w:ascii="宋体" w:hAnsi="宋体"/>
          <w:szCs w:val="21"/>
        </w:rPr>
      </w:pPr>
      <w:r>
        <w:rPr>
          <w:rFonts w:hint="eastAsia" w:ascii="宋体" w:hAnsi="宋体"/>
          <w:szCs w:val="21"/>
        </w:rPr>
        <w:t>为丰富旅游者的娱乐活动及满足不同旅游者的需求，旅行社在不影响正常旅行行程安排的的前提下，旅行社可提供自费景点（娱乐）项目供旅游者</w:t>
      </w:r>
      <w:r>
        <w:rPr>
          <w:rFonts w:hint="eastAsia" w:ascii="宋体" w:hAnsi="宋体"/>
          <w:b/>
          <w:szCs w:val="21"/>
        </w:rPr>
        <w:t>自行选择参加与否。</w:t>
      </w:r>
      <w:r>
        <w:rPr>
          <w:rFonts w:hint="eastAsia" w:ascii="宋体" w:hAnsi="宋体"/>
          <w:szCs w:val="21"/>
        </w:rPr>
        <w:t>根据《旅游法》第</w:t>
      </w:r>
      <w:r>
        <w:rPr>
          <w:rFonts w:ascii="宋体" w:hAnsi="宋体"/>
          <w:szCs w:val="21"/>
        </w:rPr>
        <w:t>35</w:t>
      </w:r>
      <w:r>
        <w:rPr>
          <w:rFonts w:hint="eastAsia" w:ascii="宋体" w:hAnsi="宋体"/>
          <w:szCs w:val="21"/>
        </w:rPr>
        <w:t>条规定“旅行社安排另行付费旅游项目需是应旅游者要求或经双方协商一致且不影响其他旅游者的行程安排”。</w:t>
      </w:r>
    </w:p>
    <w:p>
      <w:pPr>
        <w:autoSpaceDE w:val="0"/>
        <w:autoSpaceDN w:val="0"/>
        <w:adjustRightInd w:val="0"/>
        <w:spacing w:line="300" w:lineRule="exact"/>
        <w:jc w:val="left"/>
        <w:rPr>
          <w:rFonts w:hint="eastAsia" w:ascii="宋体" w:hAnsi="宋体" w:cs="黑体"/>
          <w:b/>
          <w:color w:val="000000"/>
        </w:rPr>
      </w:pPr>
      <w:r>
        <w:rPr>
          <w:rFonts w:hint="eastAsia" w:ascii="宋体" w:hAnsi="宋体" w:cs="黑体"/>
          <w:b/>
          <w:color w:val="000000"/>
        </w:rPr>
        <w:t xml:space="preserve"> </w:t>
      </w:r>
    </w:p>
    <w:p>
      <w:pPr>
        <w:autoSpaceDE w:val="0"/>
        <w:autoSpaceDN w:val="0"/>
        <w:adjustRightInd w:val="0"/>
        <w:spacing w:line="300" w:lineRule="exact"/>
        <w:jc w:val="left"/>
        <w:rPr>
          <w:rFonts w:hint="eastAsia" w:ascii="宋体" w:hAnsi="宋体"/>
          <w:b/>
          <w:bCs/>
          <w:sz w:val="28"/>
          <w:szCs w:val="28"/>
        </w:rPr>
      </w:pPr>
      <w:r>
        <w:rPr>
          <w:rFonts w:hint="eastAsia" w:ascii="宋体" w:hAnsi="宋体"/>
          <w:b/>
          <w:bCs/>
          <w:sz w:val="28"/>
          <w:szCs w:val="28"/>
          <w:lang w:val="en-US" w:eastAsia="zh-CN"/>
        </w:rPr>
        <w:t>二：</w:t>
      </w:r>
      <w:r>
        <w:rPr>
          <w:rFonts w:hint="eastAsia" w:ascii="宋体" w:hAnsi="宋体"/>
          <w:b/>
          <w:bCs/>
          <w:sz w:val="28"/>
          <w:szCs w:val="28"/>
        </w:rPr>
        <w:t>推荐自费</w:t>
      </w:r>
    </w:p>
    <w:tbl>
      <w:tblPr>
        <w:tblStyle w:val="6"/>
        <w:tblpPr w:leftFromText="180" w:rightFromText="180" w:vertAnchor="text" w:horzAnchor="page" w:tblpX="1052" w:tblpY="598"/>
        <w:tblOverlap w:val="never"/>
        <w:tblW w:w="10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6"/>
        <w:gridCol w:w="7006"/>
        <w:gridCol w:w="13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646" w:type="dxa"/>
            <w:shd w:val="clear" w:color="auto" w:fill="C0C0C0"/>
            <w:vAlign w:val="center"/>
          </w:tcPr>
          <w:p>
            <w:pPr>
              <w:pStyle w:val="12"/>
              <w:spacing w:line="320" w:lineRule="exact"/>
              <w:ind w:left="250" w:right="241"/>
              <w:jc w:val="center"/>
              <w:rPr>
                <w:rFonts w:hint="eastAsia" w:ascii="微软雅黑" w:hAnsi="微软雅黑" w:eastAsia="微软雅黑" w:cs="微软雅黑"/>
                <w:sz w:val="18"/>
                <w:szCs w:val="18"/>
                <w:lang w:eastAsia="zh-CN"/>
              </w:rPr>
            </w:pPr>
            <w:r>
              <w:rPr>
                <w:rFonts w:hint="eastAsia" w:cs="微软雅黑"/>
                <w:sz w:val="18"/>
                <w:szCs w:val="18"/>
                <w:lang w:eastAsia="zh-CN"/>
              </w:rPr>
              <w:t>项目</w:t>
            </w:r>
          </w:p>
        </w:tc>
        <w:tc>
          <w:tcPr>
            <w:tcW w:w="7006" w:type="dxa"/>
            <w:shd w:val="clear" w:color="auto" w:fill="C0C0C0"/>
            <w:vAlign w:val="center"/>
          </w:tcPr>
          <w:p>
            <w:pPr>
              <w:pStyle w:val="12"/>
              <w:spacing w:line="320" w:lineRule="exact"/>
              <w:ind w:left="454" w:leftChars="0" w:right="448" w:right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备注</w:t>
            </w:r>
          </w:p>
        </w:tc>
        <w:tc>
          <w:tcPr>
            <w:tcW w:w="1387" w:type="dxa"/>
            <w:shd w:val="clear" w:color="auto" w:fill="C0C0C0"/>
            <w:vAlign w:val="center"/>
          </w:tcPr>
          <w:p>
            <w:pPr>
              <w:pStyle w:val="12"/>
              <w:spacing w:line="320" w:lineRule="exact"/>
              <w:ind w:left="454" w:leftChars="0" w:right="448" w:rightChars="0"/>
              <w:jc w:val="center"/>
              <w:rPr>
                <w:rFonts w:hint="eastAsia" w:ascii="微软雅黑" w:hAnsi="微软雅黑" w:eastAsia="微软雅黑" w:cs="微软雅黑"/>
                <w:sz w:val="18"/>
                <w:szCs w:val="18"/>
                <w:lang w:eastAsia="zh-CN"/>
              </w:rPr>
            </w:pPr>
            <w:r>
              <w:rPr>
                <w:rFonts w:hint="eastAsia" w:cs="微软雅黑"/>
                <w:sz w:val="18"/>
                <w:szCs w:val="18"/>
                <w:lang w:eastAsia="zh-CN"/>
              </w:rPr>
              <w:t>价格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646" w:type="dxa"/>
            <w:vAlign w:val="center"/>
          </w:tcPr>
          <w:p>
            <w:pPr>
              <w:pStyle w:val="12"/>
              <w:spacing w:line="320" w:lineRule="exact"/>
              <w:ind w:left="250" w:right="239"/>
              <w:jc w:val="center"/>
              <w:rPr>
                <w:rFonts w:hint="eastAsia" w:ascii="微软雅黑" w:hAnsi="微软雅黑" w:eastAsia="微软雅黑" w:cs="微软雅黑"/>
                <w:sz w:val="18"/>
                <w:szCs w:val="18"/>
                <w:lang w:val="en-US" w:eastAsia="zh-CN"/>
              </w:rPr>
            </w:pPr>
            <w:r>
              <w:rPr>
                <w:rFonts w:hint="eastAsia" w:cs="微软雅黑"/>
                <w:sz w:val="18"/>
                <w:szCs w:val="18"/>
                <w:lang w:val="en-US" w:eastAsia="zh-CN"/>
              </w:rPr>
              <w:t>长安街夜游</w:t>
            </w:r>
          </w:p>
        </w:tc>
        <w:tc>
          <w:tcPr>
            <w:tcW w:w="7006" w:type="dxa"/>
            <w:vAlign w:val="center"/>
          </w:tcPr>
          <w:p>
            <w:pPr>
              <w:pStyle w:val="12"/>
              <w:spacing w:line="320" w:lineRule="exact"/>
              <w:ind w:left="250" w:right="239"/>
              <w:jc w:val="left"/>
              <w:rPr>
                <w:rFonts w:hint="eastAsia" w:cs="微软雅黑"/>
                <w:sz w:val="18"/>
                <w:szCs w:val="18"/>
                <w:lang w:val="en-US" w:eastAsia="zh-CN"/>
              </w:rPr>
            </w:pPr>
            <w:r>
              <w:rPr>
                <w:rFonts w:hint="eastAsia" w:cs="微软雅黑"/>
                <w:sz w:val="18"/>
                <w:szCs w:val="18"/>
                <w:lang w:val="en-US" w:eastAsia="zh-CN"/>
              </w:rPr>
              <w:t>乘车观览中华第一街长安街，欣赏华灯五光十色，异彩繁华。（约30分钟）</w:t>
            </w:r>
          </w:p>
        </w:tc>
        <w:tc>
          <w:tcPr>
            <w:tcW w:w="1387" w:type="dxa"/>
            <w:vAlign w:val="center"/>
          </w:tcPr>
          <w:p>
            <w:pPr>
              <w:pStyle w:val="12"/>
              <w:spacing w:line="320" w:lineRule="exact"/>
              <w:ind w:left="250" w:right="239"/>
              <w:jc w:val="left"/>
              <w:rPr>
                <w:rFonts w:hint="default" w:cs="微软雅黑"/>
                <w:sz w:val="18"/>
                <w:szCs w:val="18"/>
                <w:lang w:val="en-US" w:eastAsia="zh-CN"/>
              </w:rPr>
            </w:pPr>
            <w:r>
              <w:rPr>
                <w:rFonts w:hint="eastAsia" w:cs="微软雅黑"/>
                <w:sz w:val="18"/>
                <w:szCs w:val="18"/>
                <w:lang w:val="en-US" w:eastAsia="zh-CN"/>
              </w:rPr>
              <w:t>60元/人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646" w:type="dxa"/>
            <w:vAlign w:val="center"/>
          </w:tcPr>
          <w:p>
            <w:pPr>
              <w:pStyle w:val="12"/>
              <w:spacing w:line="320" w:lineRule="exact"/>
              <w:ind w:left="250" w:right="239"/>
              <w:jc w:val="center"/>
              <w:rPr>
                <w:rFonts w:hint="eastAsia" w:cs="微软雅黑"/>
                <w:sz w:val="18"/>
                <w:szCs w:val="18"/>
                <w:lang w:val="en-US" w:eastAsia="zh-CN"/>
              </w:rPr>
            </w:pPr>
            <w:r>
              <w:rPr>
                <w:rFonts w:hint="eastAsia" w:cs="微软雅黑"/>
                <w:sz w:val="18"/>
                <w:szCs w:val="18"/>
                <w:lang w:val="en-US" w:eastAsia="zh-CN"/>
              </w:rPr>
              <w:t>奥运表演</w:t>
            </w:r>
          </w:p>
        </w:tc>
        <w:tc>
          <w:tcPr>
            <w:tcW w:w="7006" w:type="dxa"/>
            <w:vAlign w:val="center"/>
          </w:tcPr>
          <w:p>
            <w:pPr>
              <w:pStyle w:val="12"/>
              <w:spacing w:line="320" w:lineRule="exact"/>
              <w:ind w:left="250" w:right="239"/>
              <w:jc w:val="left"/>
              <w:rPr>
                <w:rFonts w:hint="eastAsia" w:cs="微软雅黑"/>
                <w:sz w:val="18"/>
                <w:szCs w:val="18"/>
                <w:lang w:val="en-US" w:eastAsia="zh-CN"/>
              </w:rPr>
            </w:pPr>
            <w:r>
              <w:rPr>
                <w:rFonts w:hint="eastAsia" w:cs="微软雅黑"/>
                <w:sz w:val="18"/>
                <w:szCs w:val="18"/>
                <w:lang w:val="en-US" w:eastAsia="zh-CN"/>
              </w:rPr>
              <w:t>各种大型的奥运表演项目，展现力与美，惊险与刺激，亲临现场感受震撼的视觉和听觉盛宴</w:t>
            </w:r>
          </w:p>
        </w:tc>
        <w:tc>
          <w:tcPr>
            <w:tcW w:w="1387" w:type="dxa"/>
            <w:vAlign w:val="center"/>
          </w:tcPr>
          <w:p>
            <w:pPr>
              <w:pStyle w:val="12"/>
              <w:spacing w:line="320" w:lineRule="exact"/>
              <w:ind w:left="250" w:right="239"/>
              <w:jc w:val="left"/>
              <w:rPr>
                <w:rFonts w:hint="eastAsia" w:cs="微软雅黑"/>
                <w:sz w:val="18"/>
                <w:szCs w:val="18"/>
                <w:lang w:val="en-US" w:eastAsia="zh-CN"/>
              </w:rPr>
            </w:pPr>
            <w:r>
              <w:rPr>
                <w:rFonts w:hint="eastAsia" w:cs="微软雅黑"/>
                <w:sz w:val="18"/>
                <w:szCs w:val="18"/>
                <w:lang w:val="en-US" w:eastAsia="zh-CN"/>
              </w:rPr>
              <w:t>180元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646" w:type="dxa"/>
            <w:vAlign w:val="center"/>
          </w:tcPr>
          <w:p>
            <w:pPr>
              <w:pStyle w:val="12"/>
              <w:spacing w:line="320" w:lineRule="exact"/>
              <w:ind w:left="250" w:right="239"/>
              <w:jc w:val="center"/>
              <w:rPr>
                <w:rFonts w:hint="eastAsia" w:cs="微软雅黑"/>
                <w:sz w:val="18"/>
                <w:szCs w:val="18"/>
                <w:lang w:val="en-US" w:eastAsia="zh-CN"/>
              </w:rPr>
            </w:pPr>
            <w:r>
              <w:rPr>
                <w:rFonts w:hint="eastAsia" w:cs="微软雅黑"/>
                <w:sz w:val="18"/>
                <w:szCs w:val="18"/>
                <w:lang w:val="en-US" w:eastAsia="zh-CN"/>
              </w:rPr>
              <w:t>后海八爷胡同游+什刹海摇橹船</w:t>
            </w:r>
          </w:p>
        </w:tc>
        <w:tc>
          <w:tcPr>
            <w:tcW w:w="7006" w:type="dxa"/>
            <w:vAlign w:val="center"/>
          </w:tcPr>
          <w:p>
            <w:pPr>
              <w:pStyle w:val="12"/>
              <w:spacing w:line="320" w:lineRule="exact"/>
              <w:ind w:left="250" w:right="239"/>
              <w:jc w:val="left"/>
              <w:rPr>
                <w:rFonts w:hint="eastAsia" w:cs="微软雅黑"/>
                <w:sz w:val="18"/>
                <w:szCs w:val="18"/>
                <w:lang w:val="en-US" w:eastAsia="zh-CN"/>
              </w:rPr>
            </w:pPr>
            <w:r>
              <w:rPr>
                <w:rFonts w:hint="eastAsia" w:cs="微软雅黑"/>
                <w:sz w:val="18"/>
                <w:szCs w:val="18"/>
                <w:lang w:val="en-US" w:eastAsia="zh-CN"/>
              </w:rPr>
              <w:t>什刹海摇橹船含茶水小吃+后海八爷三轮车胡同深度游</w:t>
            </w:r>
          </w:p>
        </w:tc>
        <w:tc>
          <w:tcPr>
            <w:tcW w:w="1387" w:type="dxa"/>
            <w:vAlign w:val="center"/>
          </w:tcPr>
          <w:p>
            <w:pPr>
              <w:pStyle w:val="12"/>
              <w:spacing w:line="320" w:lineRule="exact"/>
              <w:ind w:left="250" w:right="239"/>
              <w:jc w:val="left"/>
              <w:rPr>
                <w:rFonts w:hint="eastAsia" w:cs="微软雅黑"/>
                <w:sz w:val="18"/>
                <w:szCs w:val="18"/>
                <w:lang w:val="en-US" w:eastAsia="zh-CN"/>
              </w:rPr>
            </w:pPr>
            <w:r>
              <w:rPr>
                <w:rFonts w:hint="eastAsia" w:cs="微软雅黑"/>
                <w:sz w:val="18"/>
                <w:szCs w:val="18"/>
                <w:lang w:val="en-US" w:eastAsia="zh-CN"/>
              </w:rPr>
              <w:t>280元</w:t>
            </w:r>
          </w:p>
        </w:tc>
      </w:tr>
    </w:tbl>
    <w:p/>
    <w:p>
      <w:r>
        <w:br w:type="textWrapping"/>
      </w:r>
      <w:r>
        <w:t>客人声明：本人及本人代表旅游合同所列参团的全体同行人，对以上条款内容已完全了解和认同，现予以签字确认。</w:t>
      </w:r>
      <w:r>
        <w:br w:type="textWrapping"/>
      </w:r>
    </w:p>
    <w:p>
      <w:pPr>
        <w:ind w:firstLine="360" w:firstLineChars="200"/>
        <w:rPr>
          <w:rFonts w:hint="default" w:eastAsiaTheme="minorEastAsia"/>
          <w:lang w:val="en-US" w:eastAsia="zh-CN"/>
        </w:rPr>
      </w:pPr>
      <w:r>
        <w:rPr>
          <w:rFonts w:ascii="宋体" w:hAnsi="宋体"/>
          <w:color w:val="333333"/>
          <w:sz w:val="18"/>
          <w:szCs w:val="18"/>
          <w:shd w:val="clear" w:color="auto" w:fill="FFFFFF"/>
        </w:rPr>
        <w:t xml:space="preserve">旅游者确认签字： </w:t>
      </w:r>
      <w:r>
        <w:rPr>
          <w:rFonts w:hint="eastAsia"/>
          <w:color w:val="333333"/>
          <w:sz w:val="18"/>
          <w:szCs w:val="18"/>
          <w:shd w:val="clear" w:color="auto" w:fill="FFFFFF"/>
          <w:lang w:val="en-US" w:eastAsia="zh-CN"/>
        </w:rPr>
        <w:t xml:space="preserve">                                      </w:t>
      </w:r>
      <w:r>
        <w:rPr>
          <w:rFonts w:ascii="宋体" w:hAnsi="宋体"/>
          <w:color w:val="333333"/>
          <w:sz w:val="18"/>
          <w:szCs w:val="18"/>
          <w:shd w:val="clear" w:color="auto" w:fill="FFFFFF"/>
        </w:rPr>
        <w:t>签字日期:</w:t>
      </w:r>
    </w:p>
    <w:sectPr>
      <w:pgSz w:w="11906" w:h="16838"/>
      <w:pgMar w:top="640" w:right="846" w:bottom="658" w:left="760" w:header="851" w:footer="992" w:gutter="0"/>
      <w:pgBorders>
        <w:top w:val="single" w:color="FFFFFF" w:themeColor="background1" w:sz="18" w:space="1"/>
        <w:left w:val="single" w:color="FFFFFF" w:themeColor="background1" w:sz="18" w:space="4"/>
        <w:bottom w:val="single" w:color="FFFFFF" w:themeColor="background1" w:sz="18" w:space="1"/>
        <w:right w:val="single" w:color="FFFFFF" w:themeColor="background1" w:sz="18"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黑体-简">
    <w:altName w:val="黑体"/>
    <w:panose1 w:val="00000000000000000000"/>
    <w:charset w:val="82"/>
    <w:family w:val="auto"/>
    <w:pitch w:val="default"/>
    <w:sig w:usb0="00000000" w:usb1="00000000" w:usb2="00000000" w:usb3="00000000" w:csb0="203E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BBC0B"/>
    <w:multiLevelType w:val="singleLevel"/>
    <w:tmpl w:val="A5BBBC0B"/>
    <w:lvl w:ilvl="0" w:tentative="0">
      <w:start w:val="4"/>
      <w:numFmt w:val="decimal"/>
      <w:suff w:val="nothing"/>
      <w:lvlText w:val="%1、"/>
      <w:lvlJc w:val="left"/>
    </w:lvl>
  </w:abstractNum>
  <w:abstractNum w:abstractNumId="1">
    <w:nsid w:val="AF9149DC"/>
    <w:multiLevelType w:val="singleLevel"/>
    <w:tmpl w:val="AF9149DC"/>
    <w:lvl w:ilvl="0" w:tentative="0">
      <w:start w:val="1"/>
      <w:numFmt w:val="decimal"/>
      <w:suff w:val="nothing"/>
      <w:lvlText w:val="%1）"/>
      <w:lvlJc w:val="left"/>
    </w:lvl>
  </w:abstractNum>
  <w:abstractNum w:abstractNumId="2">
    <w:nsid w:val="2F000008"/>
    <w:multiLevelType w:val="multilevel"/>
    <w:tmpl w:val="2F000008"/>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FDD954F"/>
    <w:multiLevelType w:val="singleLevel"/>
    <w:tmpl w:val="3FDD954F"/>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DD6CBF"/>
    <w:rsid w:val="009D4F2D"/>
    <w:rsid w:val="05545011"/>
    <w:rsid w:val="0CBA2F4A"/>
    <w:rsid w:val="0DCC1595"/>
    <w:rsid w:val="10963790"/>
    <w:rsid w:val="11935EAD"/>
    <w:rsid w:val="1446710A"/>
    <w:rsid w:val="16352F86"/>
    <w:rsid w:val="177B0867"/>
    <w:rsid w:val="1854577E"/>
    <w:rsid w:val="18D07492"/>
    <w:rsid w:val="199E691A"/>
    <w:rsid w:val="19A81570"/>
    <w:rsid w:val="1A1A2410"/>
    <w:rsid w:val="1AF87423"/>
    <w:rsid w:val="1D4062CF"/>
    <w:rsid w:val="1D7529C3"/>
    <w:rsid w:val="1F6E40DB"/>
    <w:rsid w:val="20A07B4B"/>
    <w:rsid w:val="20AA013C"/>
    <w:rsid w:val="21613260"/>
    <w:rsid w:val="22127F4C"/>
    <w:rsid w:val="22BD3ECB"/>
    <w:rsid w:val="23E55B8D"/>
    <w:rsid w:val="2489310F"/>
    <w:rsid w:val="27A11898"/>
    <w:rsid w:val="27DD6CBF"/>
    <w:rsid w:val="28440CC2"/>
    <w:rsid w:val="28EF0462"/>
    <w:rsid w:val="2A3028A6"/>
    <w:rsid w:val="2B831132"/>
    <w:rsid w:val="2C85588E"/>
    <w:rsid w:val="2EB559B7"/>
    <w:rsid w:val="2F2E43C6"/>
    <w:rsid w:val="2F7C79C8"/>
    <w:rsid w:val="31766EF0"/>
    <w:rsid w:val="3298500A"/>
    <w:rsid w:val="33E62378"/>
    <w:rsid w:val="36631C3E"/>
    <w:rsid w:val="370B01EE"/>
    <w:rsid w:val="384A7AD5"/>
    <w:rsid w:val="38C226D3"/>
    <w:rsid w:val="3A060DE4"/>
    <w:rsid w:val="3A0F213E"/>
    <w:rsid w:val="3AEA2043"/>
    <w:rsid w:val="3C8F410B"/>
    <w:rsid w:val="3CC406AD"/>
    <w:rsid w:val="3D5E58B9"/>
    <w:rsid w:val="3E4F73CC"/>
    <w:rsid w:val="40C06F25"/>
    <w:rsid w:val="40F55216"/>
    <w:rsid w:val="424241E4"/>
    <w:rsid w:val="424B4487"/>
    <w:rsid w:val="4617604D"/>
    <w:rsid w:val="477A50AE"/>
    <w:rsid w:val="49F97DC5"/>
    <w:rsid w:val="4A6F5D41"/>
    <w:rsid w:val="4E4331CE"/>
    <w:rsid w:val="51AF2053"/>
    <w:rsid w:val="52991819"/>
    <w:rsid w:val="558F64CD"/>
    <w:rsid w:val="59330D43"/>
    <w:rsid w:val="5B9E2029"/>
    <w:rsid w:val="5BFC29F5"/>
    <w:rsid w:val="5D271272"/>
    <w:rsid w:val="5D784FDB"/>
    <w:rsid w:val="5F2D440C"/>
    <w:rsid w:val="61D53D10"/>
    <w:rsid w:val="62FB4DD3"/>
    <w:rsid w:val="6468546C"/>
    <w:rsid w:val="662812FB"/>
    <w:rsid w:val="689905F7"/>
    <w:rsid w:val="68DB38E7"/>
    <w:rsid w:val="691A36D9"/>
    <w:rsid w:val="691F2E0F"/>
    <w:rsid w:val="69DA716B"/>
    <w:rsid w:val="6BB02207"/>
    <w:rsid w:val="6CBF479C"/>
    <w:rsid w:val="70C80C04"/>
    <w:rsid w:val="727E7A7F"/>
    <w:rsid w:val="72D658A0"/>
    <w:rsid w:val="74B20202"/>
    <w:rsid w:val="74EB3CA5"/>
    <w:rsid w:val="756C379F"/>
    <w:rsid w:val="758C29EE"/>
    <w:rsid w:val="76B007C7"/>
    <w:rsid w:val="774C4A87"/>
    <w:rsid w:val="78D2703A"/>
    <w:rsid w:val="7CA2119B"/>
    <w:rsid w:val="7E304238"/>
    <w:rsid w:val="7F67027B"/>
    <w:rsid w:val="7FC356C7"/>
    <w:rsid w:val="7FD64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bCs/>
    </w:rPr>
  </w:style>
  <w:style w:type="character" w:styleId="10">
    <w:name w:val="Emphasis"/>
    <w:basedOn w:val="8"/>
    <w:qFormat/>
    <w:uiPriority w:val="20"/>
    <w:rPr>
      <w:i/>
      <w:iCs/>
    </w:rPr>
  </w:style>
  <w:style w:type="character" w:styleId="11">
    <w:name w:val="Hyperlink"/>
    <w:basedOn w:val="8"/>
    <w:qFormat/>
    <w:uiPriority w:val="0"/>
    <w:rPr>
      <w:color w:val="0000FF"/>
      <w:u w:val="single"/>
    </w:rPr>
  </w:style>
  <w:style w:type="paragraph" w:customStyle="1" w:styleId="12">
    <w:name w:val="Table Paragraph"/>
    <w:basedOn w:val="1"/>
    <w:qFormat/>
    <w:uiPriority w:val="1"/>
    <w:pPr>
      <w:spacing w:before="74" w:line="266" w:lineRule="exact"/>
      <w:ind w:left="108"/>
    </w:pPr>
    <w:rPr>
      <w:rFonts w:ascii="宋体" w:hAnsi="宋体" w:eastAsia="宋体" w:cs="宋体"/>
      <w:lang w:val="zh-CN" w:eastAsia="zh-CN" w:bidi="zh-CN"/>
    </w:rPr>
  </w:style>
  <w:style w:type="character" w:customStyle="1" w:styleId="13">
    <w:name w:val="pkg-info-detail2"/>
    <w:basedOn w:val="8"/>
    <w:qFormat/>
    <w:uiPriority w:val="0"/>
  </w:style>
  <w:style w:type="paragraph" w:styleId="14">
    <w:name w:val="List Paragraph"/>
    <w:basedOn w:val="1"/>
    <w:unhideWhenUsed/>
    <w:qFormat/>
    <w:uiPriority w:val="26"/>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9190</Words>
  <Characters>9416</Characters>
  <Lines>0</Lines>
  <Paragraphs>0</Paragraphs>
  <TotalTime>1</TotalTime>
  <ScaleCrop>false</ScaleCrop>
  <LinksUpToDate>false</LinksUpToDate>
  <CharactersWithSpaces>9740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2019-10-10T18:03:00Z</dcterms:created>
  <dc:creator>顶着黑眼圈当国宝</dc:creator>
  <cp:lastModifiedBy>静静得动</cp:lastModifiedBy>
  <dcterms:modified xsi:type="dcterms:W3CDTF">2021-06-09T06:50:25Z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F04F3B996BB943AEB791971FAD3EEDAF</vt:lpwstr>
  </property>
</Properties>
</file>