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jc w:val="center"/>
        <w:rPr>
          <w:rFonts w:hint="eastAsia" w:ascii="微软雅黑" w:hAnsi="微软雅黑" w:eastAsia="微软雅黑" w:cs="微软雅黑"/>
          <w:b/>
          <w:bCs/>
          <w:color w:val="FF0000"/>
          <w:sz w:val="56"/>
          <w:szCs w:val="56"/>
          <w:lang w:val="en-US" w:eastAsia="zh-CN"/>
        </w:rPr>
      </w:pPr>
      <w:r>
        <w:rPr>
          <w:rFonts w:hint="eastAsia" w:ascii="微软雅黑" w:hAnsi="微软雅黑" w:eastAsia="微软雅黑" w:cs="微软雅黑"/>
          <w:b/>
          <w:bCs/>
          <w:color w:val="FF0000"/>
          <w:sz w:val="56"/>
          <w:szCs w:val="56"/>
          <w:lang w:val="en-US" w:eastAsia="zh-CN"/>
        </w:rPr>
        <w:drawing>
          <wp:anchor distT="0" distB="0" distL="114300" distR="114300" simplePos="0" relativeHeight="251660288" behindDoc="0" locked="0" layoutInCell="1" allowOverlap="1">
            <wp:simplePos x="0" y="0"/>
            <wp:positionH relativeFrom="column">
              <wp:posOffset>-492125</wp:posOffset>
            </wp:positionH>
            <wp:positionV relativeFrom="paragraph">
              <wp:posOffset>-424815</wp:posOffset>
            </wp:positionV>
            <wp:extent cx="7625080" cy="2300605"/>
            <wp:effectExtent l="0" t="0" r="13970" b="4445"/>
            <wp:wrapSquare wrapText="bothSides"/>
            <wp:docPr id="4" name="图片 4" descr="160681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6813638(1)"/>
                    <pic:cNvPicPr>
                      <a:picLocks noChangeAspect="1"/>
                    </pic:cNvPicPr>
                  </pic:nvPicPr>
                  <pic:blipFill>
                    <a:blip r:embed="rId4"/>
                    <a:stretch>
                      <a:fillRect/>
                    </a:stretch>
                  </pic:blipFill>
                  <pic:spPr>
                    <a:xfrm>
                      <a:off x="0" y="0"/>
                      <a:ext cx="7625080" cy="2300605"/>
                    </a:xfrm>
                    <a:prstGeom prst="rect">
                      <a:avLst/>
                    </a:prstGeom>
                  </pic:spPr>
                </pic:pic>
              </a:graphicData>
            </a:graphic>
          </wp:anchor>
        </w:drawing>
      </w:r>
      <w:r>
        <w:rPr>
          <w:rFonts w:hint="eastAsia" w:ascii="微软雅黑" w:hAnsi="微软雅黑" w:eastAsia="微软雅黑" w:cs="微软雅黑"/>
          <w:b/>
          <w:bCs/>
          <w:color w:val="FF0000"/>
          <w:sz w:val="56"/>
          <w:szCs w:val="56"/>
          <w:lang w:val="en-US" w:eastAsia="zh-CN"/>
        </w:rPr>
        <w:t>【京常游】</w:t>
      </w:r>
    </w:p>
    <w:p>
      <w:pPr>
        <w:keepNext w:val="0"/>
        <w:keepLines w:val="0"/>
        <w:widowControl/>
        <w:suppressLineNumbers w:val="0"/>
        <w:ind w:firstLine="361" w:firstLineChars="100"/>
        <w:jc w:val="center"/>
      </w:pPr>
      <w:r>
        <w:rPr>
          <w:rFonts w:hint="eastAsia" w:ascii="宋体" w:hAnsi="宋体" w:eastAsia="宋体" w:cs="宋体"/>
          <w:b/>
          <w:bCs/>
          <w:color w:val="0070C0"/>
          <w:sz w:val="36"/>
          <w:szCs w:val="36"/>
          <w:lang w:val="en-US" w:eastAsia="zh-CN"/>
        </w:rPr>
        <w:t>北京故宫 故宫教育中心课程体验 建党100周年主题馆 天坛公园 恭王府 天安门广场 八达岭长城 和平菓局 什刹海  颐和园 清华大学五天四晚</w:t>
      </w:r>
      <w:bookmarkStart w:id="0" w:name="_GoBack"/>
      <w:bookmarkEnd w:id="0"/>
    </w:p>
    <w:p>
      <w:pPr>
        <w:jc w:val="center"/>
        <w:rPr>
          <w:rFonts w:hint="default" w:ascii="微软雅黑" w:hAnsi="微软雅黑" w:eastAsia="微软雅黑" w:cs="微软雅黑"/>
          <w:b/>
          <w:bCs/>
          <w:color w:val="5B9BD5" w:themeColor="accent1"/>
          <w:sz w:val="44"/>
          <w:szCs w:val="44"/>
          <w:lang w:val="en-US" w:eastAsia="zh-CN"/>
          <w14:textFill>
            <w14:solidFill>
              <w14:schemeClr w14:val="accent1"/>
            </w14:solidFill>
          </w14:textFill>
        </w:rPr>
      </w:pPr>
      <w:r>
        <w:rPr>
          <w:rFonts w:hint="eastAsia" w:ascii="微软雅黑" w:hAnsi="微软雅黑" w:eastAsia="微软雅黑" w:cs="微软雅黑"/>
          <w:b/>
          <w:bCs/>
          <w:color w:val="5B9BD5" w:themeColor="accent1"/>
          <w:sz w:val="44"/>
          <w:szCs w:val="44"/>
          <w:lang w:val="en-US" w:eastAsia="zh-CN"/>
          <w14:textFill>
            <w14:solidFill>
              <w14:schemeClr w14:val="accent1"/>
            </w14:solidFill>
          </w14:textFill>
        </w:rPr>
        <w:t xml:space="preserve">· 行程特色 </w:t>
      </w:r>
    </w:p>
    <w:p>
      <w:pPr>
        <w:bidi w:val="0"/>
        <w:rPr>
          <w:rFonts w:hint="eastAsia" w:ascii="宋体" w:hAnsi="宋体"/>
          <w:kern w:val="0"/>
          <w:sz w:val="18"/>
          <w:szCs w:val="18"/>
        </w:rPr>
      </w:pPr>
    </w:p>
    <w:p>
      <w:pPr>
        <w:keepNext w:val="0"/>
        <w:keepLines w:val="0"/>
        <w:widowControl/>
        <w:suppressLineNumbers w:val="0"/>
        <w:jc w:val="left"/>
        <w:rPr>
          <w:rFonts w:hint="eastAsia" w:ascii="微软雅黑" w:hAnsi="微软雅黑" w:eastAsia="微软雅黑" w:cs="微软雅黑"/>
          <w:color w:val="595959"/>
          <w:kern w:val="0"/>
          <w:sz w:val="18"/>
          <w:szCs w:val="18"/>
          <w:lang w:val="en-US" w:eastAsia="zh-CN" w:bidi="ar"/>
        </w:rPr>
      </w:pPr>
      <w:r>
        <w:rPr>
          <w:sz w:val="28"/>
        </w:rPr>
        <mc:AlternateContent>
          <mc:Choice Requires="wps">
            <w:drawing>
              <wp:anchor distT="0" distB="0" distL="114300" distR="114300" simplePos="0" relativeHeight="251659264" behindDoc="1" locked="0" layoutInCell="1" allowOverlap="1">
                <wp:simplePos x="0" y="0"/>
                <wp:positionH relativeFrom="column">
                  <wp:posOffset>38735</wp:posOffset>
                </wp:positionH>
                <wp:positionV relativeFrom="paragraph">
                  <wp:posOffset>64770</wp:posOffset>
                </wp:positionV>
                <wp:extent cx="1114425" cy="408940"/>
                <wp:effectExtent l="0" t="0" r="9525" b="10160"/>
                <wp:wrapNone/>
                <wp:docPr id="9" name="对角圆角矩形 9"/>
                <wp:cNvGraphicFramePr/>
                <a:graphic xmlns:a="http://schemas.openxmlformats.org/drawingml/2006/main">
                  <a:graphicData uri="http://schemas.microsoft.com/office/word/2010/wordprocessingShape">
                    <wps:wsp>
                      <wps:cNvSpPr/>
                      <wps:spPr>
                        <a:xfrm>
                          <a:off x="0" y="0"/>
                          <a:ext cx="1114425" cy="408940"/>
                        </a:xfrm>
                        <a:prstGeom prst="round2DiagRect">
                          <a:avLst>
                            <a:gd name="adj1" fmla="val 0"/>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5pt;margin-top:5.1pt;height:32.2pt;width:87.75pt;z-index:-251657216;v-text-anchor:middle;mso-width-relative:page;mso-height-relative:page;" fillcolor="#5B9BD5 [3204]" filled="t" stroked="f" coordsize="1114425,408940" o:gfxdata="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uex/D1AAAAAcBAAAPAAAAAAAAAAEAIAAAACIAAABkcnMvZG93bnJldi54&#10;bWxQSwECFAAUAAAACACHTuJArVu0D6kCAAA1BQAADgAAAAAAAAABACAAAAAjAQAAZHJzL2Uyb0Rv&#10;Yy54bWxQSwUGAAAAAAYABgBZAQAAPgYAAAAA&#10;" path="m0,0l1114425,0,1114425,0,1114425,408940,1114425,408940,0,408940,0,408940,0,0,0,0xe">
                <v:path textboxrect="0,0,1114425,408940" o:connectlocs="1114425,204470;557212,408940;0,204470;557212,0" o:connectangles="0,82,164,247"/>
                <v:fill on="t" focussize="0,0"/>
                <v:stroke on="f" weight="1pt" miterlimit="8" joinstyle="miter"/>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深入玩够</w:t>
                      </w:r>
                    </w:p>
                  </w:txbxContent>
                </v:textbox>
              </v:shape>
            </w:pict>
          </mc:Fallback>
        </mc:AlternateContent>
      </w:r>
    </w:p>
    <w:p>
      <w:pPr>
        <w:bidi w:val="0"/>
        <w:jc w:val="left"/>
        <w:rPr>
          <w:rFonts w:hint="eastAsia"/>
          <w:highlight w:val="yellow"/>
          <w:lang w:val="en-US" w:eastAsia="zh-CN"/>
        </w:rPr>
      </w:pPr>
    </w:p>
    <w:p>
      <w:pPr>
        <w:bidi w:val="0"/>
        <w:jc w:val="left"/>
        <w:rPr>
          <w:rFonts w:hint="eastAsia"/>
          <w:highlight w:val="yellow"/>
          <w:lang w:val="en-US" w:eastAsia="zh-CN"/>
        </w:rPr>
      </w:pPr>
    </w:p>
    <w:p>
      <w:pPr>
        <w:pStyle w:val="13"/>
        <w:spacing w:beforeLines="30" w:line="280" w:lineRule="exact"/>
        <w:ind w:left="0" w:leftChars="0" w:firstLine="0" w:firstLineChars="0"/>
        <w:rPr>
          <w:rFonts w:hint="eastAsia"/>
          <w:b/>
          <w:bCs/>
          <w:color w:val="0070C0"/>
          <w:sz w:val="21"/>
          <w:szCs w:val="21"/>
          <w:lang w:val="en-US"/>
        </w:rPr>
      </w:pPr>
      <w:r>
        <w:rPr>
          <w:rFonts w:hint="eastAsia" w:ascii="微软雅黑" w:hAnsi="微软雅黑" w:eastAsia="微软雅黑" w:cs="仿宋"/>
          <w:b/>
          <w:color w:val="FF0000"/>
          <w:sz w:val="21"/>
          <w:szCs w:val="21"/>
        </w:rPr>
        <w:t>★</w:t>
      </w:r>
      <w:r>
        <w:rPr>
          <w:rFonts w:hint="eastAsia"/>
          <w:b/>
          <w:bCs/>
          <w:color w:val="0070C0"/>
          <w:sz w:val="21"/>
          <w:szCs w:val="21"/>
        </w:rPr>
        <w:t>故宫博物院世界上最大的皇家宫殿建筑群</w:t>
      </w:r>
      <w:r>
        <w:rPr>
          <w:rFonts w:hint="eastAsia"/>
          <w:b/>
          <w:bCs/>
          <w:color w:val="0070C0"/>
          <w:sz w:val="21"/>
          <w:szCs w:val="21"/>
          <w:lang w:val="en-US"/>
        </w:rPr>
        <w:t xml:space="preserve">; </w:t>
      </w:r>
      <w:r>
        <w:rPr>
          <w:rFonts w:hint="eastAsia"/>
          <w:b/>
          <w:bCs/>
          <w:color w:val="0070C0"/>
          <w:sz w:val="21"/>
          <w:szCs w:val="21"/>
        </w:rPr>
        <w:t>八达岭长城世界上最长的军事防御体系</w:t>
      </w:r>
      <w:r>
        <w:rPr>
          <w:rFonts w:hint="eastAsia"/>
          <w:b/>
          <w:bCs/>
          <w:color w:val="0070C0"/>
          <w:sz w:val="21"/>
          <w:szCs w:val="21"/>
          <w:lang w:val="en-US"/>
        </w:rPr>
        <w:t xml:space="preserve">； </w:t>
      </w:r>
    </w:p>
    <w:p>
      <w:pPr>
        <w:pStyle w:val="13"/>
        <w:spacing w:beforeLines="30" w:line="280" w:lineRule="exact"/>
        <w:ind w:left="0" w:leftChars="0" w:firstLine="0" w:firstLineChars="0"/>
        <w:rPr>
          <w:rFonts w:hint="eastAsia"/>
          <w:b/>
          <w:bCs/>
          <w:color w:val="0070C0"/>
          <w:sz w:val="21"/>
          <w:szCs w:val="21"/>
          <w:lang w:val="en-US"/>
        </w:rPr>
      </w:pPr>
      <w:r>
        <w:rPr>
          <w:rFonts w:hint="eastAsia" w:ascii="微软雅黑" w:hAnsi="微软雅黑" w:eastAsia="微软雅黑" w:cs="仿宋"/>
          <w:b/>
          <w:color w:val="FF0000"/>
          <w:sz w:val="21"/>
          <w:szCs w:val="21"/>
        </w:rPr>
        <w:t>★</w:t>
      </w:r>
      <w:r>
        <w:rPr>
          <w:rFonts w:hint="eastAsia"/>
          <w:b/>
          <w:bCs/>
          <w:color w:val="0070C0"/>
          <w:sz w:val="21"/>
          <w:szCs w:val="21"/>
          <w:lang w:eastAsia="zh-CN"/>
        </w:rPr>
        <w:t>深度参与【故宫教育中心】“上京赶考”趣味课堂实践课程，让孩子们争夺文武科举状元，了解科举制度</w:t>
      </w:r>
    </w:p>
    <w:p>
      <w:pPr>
        <w:pStyle w:val="13"/>
        <w:spacing w:beforeLines="30" w:line="280" w:lineRule="exact"/>
        <w:ind w:left="0" w:leftChars="0" w:firstLine="0" w:firstLineChars="0"/>
        <w:rPr>
          <w:b/>
          <w:bCs/>
          <w:color w:val="0070C0"/>
          <w:sz w:val="21"/>
          <w:szCs w:val="21"/>
          <w:lang w:val="en-US"/>
        </w:rPr>
      </w:pPr>
      <w:r>
        <w:rPr>
          <w:rFonts w:hint="eastAsia" w:ascii="微软雅黑" w:hAnsi="微软雅黑" w:eastAsia="微软雅黑" w:cs="仿宋"/>
          <w:b/>
          <w:color w:val="FF0000"/>
          <w:sz w:val="21"/>
          <w:szCs w:val="21"/>
        </w:rPr>
        <w:t>★</w:t>
      </w:r>
      <w:r>
        <w:rPr>
          <w:rFonts w:hint="eastAsia"/>
          <w:b/>
          <w:bCs/>
          <w:color w:val="0070C0"/>
          <w:sz w:val="21"/>
          <w:szCs w:val="21"/>
        </w:rPr>
        <w:t>颐和园世界上最大的皇家园林</w:t>
      </w:r>
      <w:r>
        <w:rPr>
          <w:rFonts w:hint="eastAsia"/>
          <w:b/>
          <w:bCs/>
          <w:color w:val="0070C0"/>
          <w:sz w:val="21"/>
          <w:szCs w:val="21"/>
          <w:lang w:val="en-US"/>
        </w:rPr>
        <w:t xml:space="preserve">; </w:t>
      </w:r>
      <w:r>
        <w:rPr>
          <w:rFonts w:hint="eastAsia"/>
          <w:b/>
          <w:bCs/>
          <w:color w:val="0070C0"/>
          <w:sz w:val="21"/>
          <w:szCs w:val="21"/>
        </w:rPr>
        <w:t>天坛</w:t>
      </w:r>
      <w:r>
        <w:rPr>
          <w:rFonts w:hint="eastAsia"/>
          <w:b/>
          <w:bCs/>
          <w:color w:val="0070C0"/>
          <w:sz w:val="21"/>
          <w:szCs w:val="21"/>
          <w:lang w:val="en-US"/>
        </w:rPr>
        <w:t>(</w:t>
      </w:r>
      <w:r>
        <w:rPr>
          <w:rFonts w:hint="eastAsia"/>
          <w:b/>
          <w:bCs/>
          <w:color w:val="0070C0"/>
          <w:sz w:val="21"/>
          <w:szCs w:val="21"/>
        </w:rPr>
        <w:t>世界上最大的皇家祭祀建筑群</w:t>
      </w:r>
      <w:r>
        <w:rPr>
          <w:rFonts w:hint="eastAsia"/>
          <w:b/>
          <w:bCs/>
          <w:color w:val="0070C0"/>
          <w:sz w:val="21"/>
          <w:szCs w:val="21"/>
          <w:lang w:val="en-US"/>
        </w:rPr>
        <w:t>)；</w:t>
      </w:r>
    </w:p>
    <w:p>
      <w:pPr>
        <w:pStyle w:val="13"/>
        <w:spacing w:beforeLines="30" w:line="280" w:lineRule="exact"/>
        <w:ind w:left="0" w:leftChars="0" w:firstLine="0" w:firstLineChars="0"/>
        <w:rPr>
          <w:b/>
          <w:bCs/>
          <w:color w:val="0070C0"/>
          <w:sz w:val="21"/>
          <w:szCs w:val="21"/>
        </w:rPr>
      </w:pPr>
      <w:r>
        <w:rPr>
          <w:rFonts w:hint="eastAsia" w:ascii="微软雅黑" w:hAnsi="微软雅黑" w:eastAsia="微软雅黑" w:cs="仿宋"/>
          <w:b/>
          <w:color w:val="FF0000"/>
          <w:sz w:val="21"/>
          <w:szCs w:val="21"/>
        </w:rPr>
        <w:t>★</w:t>
      </w:r>
      <w:r>
        <w:rPr>
          <w:rFonts w:hint="eastAsia"/>
          <w:b/>
          <w:bCs/>
          <w:color w:val="0070C0"/>
          <w:sz w:val="21"/>
          <w:szCs w:val="21"/>
          <w:lang w:val="en-US" w:eastAsia="zh-CN"/>
        </w:rPr>
        <w:t xml:space="preserve">赠送价值880元礼包 </w:t>
      </w:r>
      <w:r>
        <w:rPr>
          <w:rFonts w:hint="eastAsia"/>
          <w:b/>
          <w:bCs/>
          <w:color w:val="0070C0"/>
          <w:sz w:val="21"/>
          <w:szCs w:val="21"/>
        </w:rPr>
        <w:t>【</w:t>
      </w:r>
      <w:r>
        <w:rPr>
          <w:rFonts w:hint="eastAsia"/>
          <w:b/>
          <w:bCs/>
          <w:color w:val="0070C0"/>
          <w:sz w:val="21"/>
          <w:szCs w:val="21"/>
          <w:lang w:val="en-US" w:eastAsia="zh-CN"/>
        </w:rPr>
        <w:t>恭王府</w:t>
      </w:r>
      <w:r>
        <w:rPr>
          <w:rFonts w:hint="eastAsia"/>
          <w:b/>
          <w:bCs/>
          <w:color w:val="0070C0"/>
          <w:sz w:val="21"/>
          <w:szCs w:val="21"/>
        </w:rPr>
        <w:t>】</w:t>
      </w:r>
      <w:r>
        <w:rPr>
          <w:rFonts w:hint="eastAsia"/>
          <w:b/>
          <w:bCs/>
          <w:color w:val="0070C0"/>
          <w:sz w:val="21"/>
          <w:szCs w:val="21"/>
          <w:lang w:eastAsia="zh-CN"/>
        </w:rPr>
        <w:t>、</w:t>
      </w:r>
      <w:r>
        <w:rPr>
          <w:rFonts w:hint="eastAsia"/>
          <w:b/>
          <w:bCs/>
          <w:color w:val="0070C0"/>
          <w:sz w:val="21"/>
          <w:szCs w:val="21"/>
        </w:rPr>
        <w:t>【</w:t>
      </w:r>
      <w:r>
        <w:rPr>
          <w:rFonts w:hint="eastAsia"/>
          <w:b/>
          <w:bCs/>
          <w:color w:val="0070C0"/>
          <w:sz w:val="21"/>
          <w:szCs w:val="21"/>
          <w:lang w:val="en-US" w:eastAsia="zh-CN"/>
        </w:rPr>
        <w:t>穿红军装观堂会</w:t>
      </w:r>
      <w:r>
        <w:rPr>
          <w:rFonts w:hint="eastAsia"/>
          <w:b/>
          <w:bCs/>
          <w:color w:val="0070C0"/>
          <w:sz w:val="21"/>
          <w:szCs w:val="21"/>
        </w:rPr>
        <w:t>】</w:t>
      </w:r>
      <w:r>
        <w:rPr>
          <w:rFonts w:hint="eastAsia"/>
          <w:b/>
          <w:bCs/>
          <w:color w:val="0070C0"/>
          <w:sz w:val="21"/>
          <w:szCs w:val="21"/>
          <w:lang w:eastAsia="zh-CN"/>
        </w:rPr>
        <w:t>、</w:t>
      </w:r>
      <w:r>
        <w:rPr>
          <w:rFonts w:hint="eastAsia"/>
          <w:b/>
          <w:bCs/>
          <w:color w:val="0070C0"/>
          <w:sz w:val="21"/>
          <w:szCs w:val="21"/>
          <w:lang w:val="en-US" w:eastAsia="zh-CN"/>
        </w:rPr>
        <w:t xml:space="preserve"> </w:t>
      </w:r>
      <w:r>
        <w:rPr>
          <w:rFonts w:hint="eastAsia"/>
          <w:b/>
          <w:bCs/>
          <w:color w:val="0070C0"/>
          <w:sz w:val="21"/>
          <w:szCs w:val="21"/>
        </w:rPr>
        <w:t>【</w:t>
      </w:r>
      <w:r>
        <w:rPr>
          <w:rFonts w:hint="eastAsia"/>
          <w:b/>
          <w:bCs/>
          <w:color w:val="0070C0"/>
          <w:sz w:val="21"/>
          <w:szCs w:val="21"/>
          <w:lang w:val="en-US" w:eastAsia="zh-CN"/>
        </w:rPr>
        <w:t>升旗仪式</w:t>
      </w:r>
      <w:r>
        <w:rPr>
          <w:rFonts w:hint="eastAsia"/>
          <w:b/>
          <w:bCs/>
          <w:color w:val="0070C0"/>
          <w:sz w:val="21"/>
          <w:szCs w:val="21"/>
        </w:rPr>
        <w:t>】</w:t>
      </w:r>
      <w:r>
        <w:rPr>
          <w:rFonts w:hint="eastAsia"/>
          <w:b/>
          <w:bCs/>
          <w:color w:val="0070C0"/>
          <w:sz w:val="21"/>
          <w:szCs w:val="21"/>
          <w:lang w:eastAsia="zh-CN"/>
        </w:rPr>
        <w:t>、</w:t>
      </w:r>
      <w:r>
        <w:rPr>
          <w:rFonts w:hint="eastAsia"/>
          <w:b/>
          <w:bCs/>
          <w:color w:val="0070C0"/>
          <w:sz w:val="21"/>
          <w:szCs w:val="21"/>
        </w:rPr>
        <w:t>【天安门集体彩照】一张</w:t>
      </w:r>
    </w:p>
    <w:p>
      <w:pPr>
        <w:bidi w:val="0"/>
        <w:jc w:val="left"/>
        <w:rPr>
          <w:rFonts w:hint="default" w:eastAsiaTheme="minorEastAsia"/>
          <w:highlight w:val="yellow"/>
          <w:lang w:val="en-US" w:eastAsia="zh-CN"/>
        </w:rPr>
      </w:pPr>
      <w:r>
        <w:rPr>
          <w:rFonts w:hint="eastAsia" w:ascii="微软雅黑" w:hAnsi="微软雅黑" w:eastAsia="微软雅黑" w:cs="仿宋"/>
          <w:b/>
          <w:color w:val="FF0000"/>
          <w:sz w:val="21"/>
          <w:szCs w:val="21"/>
        </w:rPr>
        <w:t>★</w:t>
      </w:r>
      <w:r>
        <w:rPr>
          <w:rFonts w:hint="eastAsia" w:asciiTheme="minorHAnsi" w:hAnsiTheme="minorHAnsi" w:eastAsiaTheme="minorEastAsia" w:cstheme="minorBidi"/>
          <w:b/>
          <w:bCs/>
          <w:color w:val="0070C0"/>
          <w:kern w:val="2"/>
          <w:sz w:val="21"/>
          <w:szCs w:val="21"/>
          <w:lang w:val="en-US" w:eastAsia="zh-CN" w:bidi="ar-SA"/>
        </w:rPr>
        <w:t>餐餐特色餐【皇陵春饼宴】【老北平烤鸭】【京味儿菜馆】【</w:t>
      </w:r>
      <w:r>
        <w:rPr>
          <w:rFonts w:hint="eastAsia" w:cstheme="minorBidi"/>
          <w:b/>
          <w:bCs/>
          <w:color w:val="0070C0"/>
          <w:kern w:val="2"/>
          <w:sz w:val="21"/>
          <w:szCs w:val="21"/>
          <w:lang w:val="en-US" w:eastAsia="zh-CN" w:bidi="ar-SA"/>
        </w:rPr>
        <w:t>京味炸酱面</w:t>
      </w:r>
      <w:r>
        <w:rPr>
          <w:rFonts w:hint="eastAsia" w:asciiTheme="minorHAnsi" w:hAnsiTheme="minorHAnsi" w:eastAsiaTheme="minorEastAsia" w:cstheme="minorBidi"/>
          <w:b/>
          <w:bCs/>
          <w:color w:val="0070C0"/>
          <w:kern w:val="2"/>
          <w:sz w:val="21"/>
          <w:szCs w:val="21"/>
          <w:lang w:val="en-US" w:eastAsia="zh-CN" w:bidi="ar-SA"/>
        </w:rPr>
        <w:t>】</w:t>
      </w:r>
    </w:p>
    <w:tbl>
      <w:tblPr>
        <w:tblStyle w:val="6"/>
        <w:tblpPr w:leftFromText="180" w:rightFromText="180" w:vertAnchor="text" w:horzAnchor="page" w:tblpX="842" w:tblpY="-3892"/>
        <w:tblOverlap w:val="never"/>
        <w:tblW w:w="10464"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863"/>
        <w:gridCol w:w="5100"/>
        <w:gridCol w:w="863"/>
        <w:gridCol w:w="813"/>
        <w:gridCol w:w="750"/>
        <w:gridCol w:w="2075"/>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3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天数</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行程</w:t>
            </w:r>
          </w:p>
        </w:tc>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lang w:val="en-US" w:eastAsia="zh-CN" w:bidi="ar-SA"/>
              </w:rPr>
            </w:pPr>
            <w:r>
              <w:rPr>
                <w:rFonts w:hint="eastAsia" w:ascii="微软雅黑" w:hAnsi="微软雅黑" w:eastAsia="微软雅黑" w:cs="微软雅黑"/>
                <w:b/>
                <w:bCs/>
                <w:color w:val="2E75B6" w:themeColor="accent1" w:themeShade="BF"/>
                <w:sz w:val="22"/>
                <w:szCs w:val="22"/>
                <w:lang w:val="en-US" w:eastAsia="zh-CN"/>
              </w:rPr>
              <w:t>早</w:t>
            </w:r>
          </w:p>
        </w:tc>
        <w:tc>
          <w:tcPr>
            <w:tcW w:w="81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lang w:val="en-US" w:eastAsia="zh-CN"/>
              </w:rPr>
            </w:pPr>
            <w:r>
              <w:rPr>
                <w:rFonts w:hint="eastAsia" w:ascii="微软雅黑" w:hAnsi="微软雅黑" w:eastAsia="微软雅黑" w:cs="微软雅黑"/>
                <w:b/>
                <w:bCs/>
                <w:color w:val="2E75B6" w:themeColor="accent1" w:themeShade="BF"/>
                <w:sz w:val="22"/>
                <w:szCs w:val="22"/>
                <w:lang w:val="en-US" w:eastAsia="zh-CN"/>
              </w:rPr>
              <w:t>中</w:t>
            </w:r>
          </w:p>
        </w:tc>
        <w:tc>
          <w:tcPr>
            <w:tcW w:w="75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kern w:val="2"/>
                <w:sz w:val="22"/>
                <w:szCs w:val="22"/>
                <w:vertAlign w:val="baseline"/>
                <w:lang w:val="en-US" w:eastAsia="zh-CN" w:bidi="ar-SA"/>
              </w:rPr>
            </w:pPr>
            <w:r>
              <w:rPr>
                <w:rFonts w:hint="eastAsia" w:ascii="微软雅黑" w:hAnsi="微软雅黑" w:eastAsia="微软雅黑" w:cs="微软雅黑"/>
                <w:b/>
                <w:bCs/>
                <w:color w:val="2E75B6" w:themeColor="accent1" w:themeShade="BF"/>
                <w:sz w:val="22"/>
                <w:szCs w:val="22"/>
                <w:vertAlign w:val="baseline"/>
                <w:lang w:val="en-US" w:eastAsia="zh-CN"/>
              </w:rPr>
              <w:t>晚</w:t>
            </w:r>
          </w:p>
        </w:tc>
        <w:tc>
          <w:tcPr>
            <w:tcW w:w="207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ADB9CA" w:themeFill="text2" w:themeFillTint="66"/>
            <w:vAlign w:val="center"/>
          </w:tcPr>
          <w:p>
            <w:pPr>
              <w:bidi w:val="0"/>
              <w:spacing w:line="240" w:lineRule="auto"/>
              <w:jc w:val="center"/>
              <w:rPr>
                <w:rFonts w:hint="eastAsia" w:ascii="微软雅黑" w:hAnsi="微软雅黑" w:eastAsia="微软雅黑" w:cs="微软雅黑"/>
                <w:b/>
                <w:bCs/>
                <w:color w:val="2E75B6" w:themeColor="accent1" w:themeShade="BF"/>
                <w:sz w:val="22"/>
                <w:szCs w:val="22"/>
                <w:vertAlign w:val="baseline"/>
                <w:lang w:val="en-US" w:eastAsia="zh-CN"/>
              </w:rPr>
            </w:pPr>
            <w:r>
              <w:rPr>
                <w:rFonts w:hint="eastAsia" w:ascii="微软雅黑" w:hAnsi="微软雅黑" w:eastAsia="微软雅黑" w:cs="微软雅黑"/>
                <w:b/>
                <w:bCs/>
                <w:color w:val="2E75B6" w:themeColor="accent1" w:themeShade="BF"/>
                <w:sz w:val="22"/>
                <w:szCs w:val="22"/>
                <w:vertAlign w:val="baseline"/>
                <w:lang w:val="en-US" w:eastAsia="zh-CN"/>
              </w:rPr>
              <w:t>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6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第一天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广州—（飞机/高铁）—北京</w:t>
            </w:r>
          </w:p>
        </w:tc>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81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75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207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lang w:val="en-US" w:eastAsia="zh-CN"/>
              </w:rPr>
              <w:t>当地四环经济连锁酒店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600"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第二天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天安门广场-毛主席纪念堂-故宫-故宫教育中心--和平菓局</w:t>
            </w:r>
          </w:p>
        </w:tc>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81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75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207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lang w:val="en-US" w:eastAsia="zh-CN"/>
              </w:rPr>
              <w:t>当地四环经济连锁酒店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第三天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升旗仪式-八达岭长城--建党100年主题展—堂会-奥林匹克公园-鸟巢水立方</w:t>
            </w:r>
          </w:p>
        </w:tc>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81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75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kern w:val="2"/>
                <w:sz w:val="18"/>
                <w:szCs w:val="18"/>
                <w:vertAlign w:val="baseline"/>
                <w:lang w:val="en-US" w:eastAsia="zh-CN" w:bidi="ar-SA"/>
              </w:rPr>
            </w:pPr>
            <w:r>
              <w:rPr>
                <w:rFonts w:hint="eastAsia" w:ascii="宋体" w:hAnsi="宋体" w:eastAsia="宋体" w:cs="宋体"/>
                <w:b w:val="0"/>
                <w:bCs w:val="0"/>
                <w:sz w:val="18"/>
                <w:szCs w:val="18"/>
                <w:vertAlign w:val="baseline"/>
                <w:lang w:val="en-US" w:eastAsia="zh-CN"/>
              </w:rPr>
              <w:t>√</w:t>
            </w:r>
          </w:p>
        </w:tc>
        <w:tc>
          <w:tcPr>
            <w:tcW w:w="207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lang w:val="en-US" w:eastAsia="zh-CN"/>
              </w:rPr>
              <w:t>当地四环经济连锁酒店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第四天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什刹海-华夏文明文化馆-颐和园-清华大学外观</w:t>
            </w:r>
          </w:p>
        </w:tc>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81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75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207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lang w:val="en-US" w:eastAsia="zh-CN"/>
              </w:rPr>
              <w:t>当地四环经济连锁酒店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54" w:hRule="atLeast"/>
        </w:trPr>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第五天</w:t>
            </w:r>
          </w:p>
        </w:tc>
        <w:tc>
          <w:tcPr>
            <w:tcW w:w="510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天坛公园-恭王府通票-前门大街-北京—（飞机/高铁）--广州</w:t>
            </w:r>
          </w:p>
        </w:tc>
        <w:tc>
          <w:tcPr>
            <w:tcW w:w="86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813"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750"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w:t>
            </w:r>
          </w:p>
        </w:tc>
        <w:tc>
          <w:tcPr>
            <w:tcW w:w="2075" w:type="dxa"/>
            <w:tcBorders>
              <w:top w:val="single" w:color="FFFFFF" w:themeColor="background1" w:sz="18" w:space="0"/>
              <w:left w:val="single" w:color="FFFFFF" w:themeColor="background1" w:sz="18" w:space="0"/>
              <w:bottom w:val="single" w:color="FFFFFF" w:themeColor="background1" w:sz="18" w:space="0"/>
              <w:right w:val="single" w:color="FFFFFF" w:themeColor="background1" w:sz="18" w:space="0"/>
            </w:tcBorders>
            <w:shd w:val="clear" w:color="auto" w:fill="F1F1F1" w:themeFill="background1" w:themeFillShade="F2"/>
            <w:vAlign w:val="center"/>
          </w:tcPr>
          <w:p>
            <w:pPr>
              <w:bidi w:val="0"/>
              <w:spacing w:line="240" w:lineRule="auto"/>
              <w:jc w:val="center"/>
              <w:rPr>
                <w:rFonts w:hint="eastAsia" w:ascii="宋体" w:hAnsi="宋体" w:eastAsia="宋体" w:cs="宋体"/>
                <w:b w:val="0"/>
                <w:bCs w:val="0"/>
                <w:sz w:val="18"/>
                <w:szCs w:val="18"/>
                <w:vertAlign w:val="baseline"/>
                <w:lang w:val="en-US" w:eastAsia="zh-CN"/>
              </w:rPr>
            </w:pPr>
            <w:r>
              <w:rPr>
                <w:rFonts w:hint="eastAsia" w:ascii="宋体" w:hAnsi="宋体" w:eastAsia="宋体" w:cs="宋体"/>
                <w:b w:val="0"/>
                <w:bCs w:val="0"/>
                <w:sz w:val="18"/>
                <w:szCs w:val="18"/>
                <w:vertAlign w:val="baseline"/>
                <w:lang w:val="en-US" w:eastAsia="zh-CN"/>
              </w:rPr>
              <w:t>温暖的家</w:t>
            </w:r>
          </w:p>
        </w:tc>
      </w:tr>
    </w:tbl>
    <w:p>
      <w:pPr>
        <w:bidi w:val="0"/>
        <w:jc w:val="left"/>
        <w:rPr>
          <w:rFonts w:hint="eastAsia"/>
          <w:highlight w:val="yellow"/>
          <w:lang w:val="en-US" w:eastAsia="zh-CN"/>
        </w:rPr>
      </w:pPr>
    </w:p>
    <w:p>
      <w:pPr>
        <w:bidi w:val="0"/>
        <w:jc w:val="left"/>
        <w:rPr>
          <w:rFonts w:hint="eastAsia"/>
          <w:highlight w:val="yellow"/>
          <w:lang w:val="en-US" w:eastAsia="zh-CN"/>
        </w:rPr>
      </w:pPr>
    </w:p>
    <w:p>
      <w:pPr>
        <w:bidi w:val="0"/>
        <w:jc w:val="left"/>
        <w:rPr>
          <w:rFonts w:hint="eastAsia"/>
          <w:highlight w:val="yellow"/>
          <w:lang w:val="en-US" w:eastAsia="zh-CN"/>
        </w:rPr>
      </w:pPr>
    </w:p>
    <w:tbl>
      <w:tblPr>
        <w:tblStyle w:val="6"/>
        <w:tblpPr w:leftFromText="180" w:rightFromText="180" w:vertAnchor="text" w:horzAnchor="page" w:tblpX="760" w:tblpY="615"/>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862"/>
        <w:gridCol w:w="11"/>
        <w:gridCol w:w="2190"/>
        <w:gridCol w:w="869"/>
        <w:gridCol w:w="121"/>
        <w:gridCol w:w="670"/>
        <w:gridCol w:w="1490"/>
        <w:gridCol w:w="670"/>
        <w:gridCol w:w="380"/>
        <w:gridCol w:w="11"/>
        <w:gridCol w:w="670"/>
        <w:gridCol w:w="1420"/>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0516" w:type="dxa"/>
            <w:gridSpan w:val="13"/>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30"/>
                <w:szCs w:val="30"/>
                <w:vertAlign w:val="baseline"/>
                <w:lang w:val="en-US" w:eastAsia="zh-CN"/>
              </w:rPr>
              <w:t>详 细 行 程</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l2br w:val="nil"/>
              <w:tr2bl w:val="nil"/>
            </w:tcBorders>
            <w:shd w:val="clear" w:color="auto" w:fill="ADB9CA" w:themeFill="text2" w:themeFillTint="66"/>
            <w:vAlign w:val="center"/>
          </w:tcPr>
          <w:p>
            <w:pPr>
              <w:bidi w:val="0"/>
              <w:jc w:val="center"/>
              <w:rPr>
                <w:rFonts w:hint="eastAsia"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4"/>
                <w:szCs w:val="24"/>
                <w:vertAlign w:val="baseline"/>
                <w:lang w:val="en-US" w:eastAsia="zh-CN"/>
              </w:rPr>
              <w:t>第一天</w:t>
            </w:r>
          </w:p>
        </w:tc>
        <w:tc>
          <w:tcPr>
            <w:tcW w:w="9364" w:type="dxa"/>
            <w:gridSpan w:val="12"/>
            <w:tcBorders>
              <w:tl2br w:val="nil"/>
              <w:tr2bl w:val="nil"/>
            </w:tcBorders>
            <w:shd w:val="clear" w:color="auto" w:fill="ADB9CA" w:themeFill="text2" w:themeFillTint="66"/>
            <w:vAlign w:val="center"/>
          </w:tcPr>
          <w:p>
            <w:pPr>
              <w:bidi w:val="0"/>
              <w:jc w:val="both"/>
              <w:rPr>
                <w:rFonts w:hint="default" w:ascii="微软雅黑" w:hAnsi="微软雅黑" w:eastAsia="微软雅黑" w:cs="微软雅黑"/>
                <w:b/>
                <w:bCs/>
                <w:kern w:val="2"/>
                <w:sz w:val="24"/>
                <w:szCs w:val="24"/>
                <w:vertAlign w:val="baseline"/>
                <w:lang w:val="en-US" w:eastAsia="zh-CN" w:bidi="ar-SA"/>
              </w:rPr>
            </w:pPr>
            <w:r>
              <w:rPr>
                <w:rFonts w:hint="eastAsia" w:ascii="微软雅黑" w:hAnsi="微软雅黑" w:eastAsia="微软雅黑" w:cs="微软雅黑"/>
                <w:b/>
                <w:bCs/>
                <w:sz w:val="21"/>
                <w:szCs w:val="21"/>
                <w:vertAlign w:val="baseline"/>
                <w:lang w:val="en-US" w:eastAsia="zh-CN"/>
              </w:rPr>
              <w:t xml:space="preserve">广州—（飞机/高铁）—北京  </w:t>
            </w:r>
            <w:r>
              <w:rPr>
                <w:rFonts w:hint="eastAsia" w:ascii="微软雅黑" w:hAnsi="微软雅黑" w:eastAsia="微软雅黑" w:cs="微软雅黑"/>
                <w:b/>
                <w:sz w:val="21"/>
                <w:szCs w:val="21"/>
                <w:lang w:val="en-US" w:eastAsia="zh-CN"/>
              </w:rPr>
              <w:t xml:space="preserve"> 参考航班：待定</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750" w:hRule="atLeast"/>
        </w:trPr>
        <w:tc>
          <w:tcPr>
            <w:tcW w:w="1152" w:type="dxa"/>
            <w:tcBorders>
              <w:tl2br w:val="nil"/>
              <w:tr2bl w:val="nil"/>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 xml:space="preserve"> 当日</w:t>
            </w:r>
          </w:p>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l2br w:val="nil"/>
              <w:tr2bl w:val="nil"/>
            </w:tcBorders>
            <w:shd w:val="clear" w:color="auto" w:fill="EDEDED" w:themeFill="accent3" w:themeFillTint="32"/>
            <w:vAlign w:val="center"/>
          </w:tcPr>
          <w:p>
            <w:pPr>
              <w:keepNext w:val="0"/>
              <w:keepLines w:val="0"/>
              <w:widowControl/>
              <w:suppressLineNumbers w:val="0"/>
              <w:jc w:val="left"/>
              <w:rPr>
                <w:rFonts w:hint="eastAsia" w:ascii="宋体" w:hAnsi="宋体" w:eastAsia="宋体" w:cs="宋体"/>
                <w:b w:val="0"/>
                <w:bCs/>
                <w:color w:val="auto"/>
                <w:sz w:val="21"/>
                <w:szCs w:val="21"/>
              </w:rPr>
            </w:pPr>
            <w:r>
              <w:rPr>
                <w:rFonts w:hint="eastAsia" w:ascii="宋体" w:hAnsi="宋体" w:eastAsia="宋体" w:cs="宋体"/>
                <w:sz w:val="21"/>
                <w:szCs w:val="21"/>
              </w:rPr>
              <w:t>早上指定时间地点集中，</w:t>
            </w:r>
            <w:r>
              <w:rPr>
                <w:rFonts w:hint="eastAsia" w:ascii="宋体" w:hAnsi="宋体" w:eastAsia="宋体" w:cs="宋体"/>
                <w:sz w:val="21"/>
                <w:szCs w:val="21"/>
                <w:lang w:val="en-US" w:eastAsia="zh-CN"/>
              </w:rPr>
              <w:t>由专业人员指引办理，乘坐航班或高铁</w:t>
            </w:r>
            <w:r>
              <w:rPr>
                <w:rFonts w:hint="eastAsia" w:ascii="宋体" w:hAnsi="宋体" w:eastAsia="宋体" w:cs="宋体"/>
                <w:kern w:val="0"/>
                <w:sz w:val="21"/>
                <w:szCs w:val="21"/>
              </w:rPr>
              <w:t>抵京后</w:t>
            </w:r>
            <w:r>
              <w:rPr>
                <w:rFonts w:hint="eastAsia" w:ascii="宋体" w:hAnsi="宋体" w:eastAsia="宋体" w:cs="宋体"/>
                <w:kern w:val="0"/>
                <w:sz w:val="21"/>
                <w:szCs w:val="21"/>
                <w:lang w:val="en-US" w:eastAsia="zh-CN"/>
              </w:rPr>
              <w:t>专人接机，后</w:t>
            </w:r>
            <w:r>
              <w:rPr>
                <w:rFonts w:hint="eastAsia" w:ascii="宋体" w:hAnsi="宋体" w:eastAsia="宋体" w:cs="宋体"/>
                <w:sz w:val="21"/>
                <w:szCs w:val="21"/>
                <w:lang w:val="en-US" w:eastAsia="zh-CN"/>
              </w:rPr>
              <w:t>返回酒店入住。</w:t>
            </w:r>
            <w:r>
              <w:rPr>
                <w:rFonts w:hint="eastAsia" w:ascii="微软雅黑" w:hAnsi="微软雅黑" w:eastAsia="微软雅黑" w:cs="微软雅黑"/>
                <w:color w:val="000000"/>
                <w:sz w:val="18"/>
                <w:szCs w:val="18"/>
              </w:rPr>
              <w:t xml:space="preserve"> </w:t>
            </w:r>
          </w:p>
          <w:p>
            <w:pPr>
              <w:keepNext w:val="0"/>
              <w:keepLines w:val="0"/>
              <w:widowControl/>
              <w:suppressLineNumbers w:val="0"/>
              <w:jc w:val="left"/>
              <w:rPr>
                <w:rFonts w:hint="eastAsia" w:ascii="微软雅黑" w:hAnsi="微软雅黑" w:eastAsia="微软雅黑" w:cs="微软雅黑"/>
                <w:color w:val="000000"/>
                <w:sz w:val="20"/>
                <w:szCs w:val="20"/>
                <w:lang w:val="en-US" w:eastAsia="zh-CN"/>
              </w:rPr>
            </w:pPr>
            <w:r>
              <w:rPr>
                <w:rFonts w:hint="eastAsia" w:ascii="微软雅黑" w:hAnsi="微软雅黑" w:eastAsia="微软雅黑" w:cs="微软雅黑"/>
                <w:color w:val="000000"/>
                <w:sz w:val="20"/>
                <w:szCs w:val="20"/>
                <w:lang w:val="en-US" w:eastAsia="zh-CN"/>
              </w:rPr>
              <w:drawing>
                <wp:inline distT="0" distB="0" distL="114300" distR="114300">
                  <wp:extent cx="1917700" cy="1178560"/>
                  <wp:effectExtent l="0" t="0" r="6350" b="2540"/>
                  <wp:docPr id="8" name="图片 8" descr="1615175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5175638(1)"/>
                          <pic:cNvPicPr>
                            <a:picLocks noChangeAspect="1"/>
                          </pic:cNvPicPr>
                        </pic:nvPicPr>
                        <pic:blipFill>
                          <a:blip r:embed="rId5"/>
                          <a:stretch>
                            <a:fillRect/>
                          </a:stretch>
                        </pic:blipFill>
                        <pic:spPr>
                          <a:xfrm>
                            <a:off x="0" y="0"/>
                            <a:ext cx="1917700" cy="1178560"/>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2009775" cy="1175385"/>
                  <wp:effectExtent l="0" t="0" r="9525" b="5715"/>
                  <wp:docPr id="12" name="图片 12" descr="1615175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5175601(1)"/>
                          <pic:cNvPicPr>
                            <a:picLocks noChangeAspect="1"/>
                          </pic:cNvPicPr>
                        </pic:nvPicPr>
                        <pic:blipFill>
                          <a:blip r:embed="rId6"/>
                          <a:stretch>
                            <a:fillRect/>
                          </a:stretch>
                        </pic:blipFill>
                        <pic:spPr>
                          <a:xfrm>
                            <a:off x="0" y="0"/>
                            <a:ext cx="2009775" cy="1175385"/>
                          </a:xfrm>
                          <a:prstGeom prst="rect">
                            <a:avLst/>
                          </a:prstGeom>
                        </pic:spPr>
                      </pic:pic>
                    </a:graphicData>
                  </a:graphic>
                </wp:inline>
              </w:drawing>
            </w:r>
            <w:r>
              <w:rPr>
                <w:rFonts w:hint="eastAsia" w:ascii="微软雅黑" w:hAnsi="微软雅黑" w:eastAsia="微软雅黑" w:cs="微软雅黑"/>
                <w:color w:val="000000"/>
                <w:sz w:val="20"/>
                <w:szCs w:val="20"/>
                <w:lang w:val="en-US" w:eastAsia="zh-CN"/>
              </w:rPr>
              <w:drawing>
                <wp:inline distT="0" distB="0" distL="114300" distR="114300">
                  <wp:extent cx="1846580" cy="1175385"/>
                  <wp:effectExtent l="0" t="0" r="1270" b="5715"/>
                  <wp:docPr id="13" name="图片 13" descr="1615175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5175590(1)"/>
                          <pic:cNvPicPr>
                            <a:picLocks noChangeAspect="1"/>
                          </pic:cNvPicPr>
                        </pic:nvPicPr>
                        <pic:blipFill>
                          <a:blip r:embed="rId7"/>
                          <a:stretch>
                            <a:fillRect/>
                          </a:stretch>
                        </pic:blipFill>
                        <pic:spPr>
                          <a:xfrm>
                            <a:off x="0" y="0"/>
                            <a:ext cx="1846580" cy="11753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73"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190" w:type="dxa"/>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99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c>
          <w:tcPr>
            <w:tcW w:w="1050" w:type="dxa"/>
            <w:gridSpan w:val="2"/>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101" w:type="dxa"/>
            <w:gridSpan w:val="3"/>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autoSpaceDN w:val="0"/>
              <w:spacing w:line="276" w:lineRule="auto"/>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rPr>
              <w:t> 如家联盟天桥地铁站店或西西里北京西站店或格林豪泰天坛南门石榴庄地铁站店或同级别商务酒店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第二天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top"/>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天安门广场--毛主席纪念堂--故宫深度游3.5小时研学小状元--和平果局沉浸式体验</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9"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tcPr>
          <w:p>
            <w:pPr>
              <w:pStyle w:val="2"/>
              <w:snapToGrid w:val="0"/>
              <w:spacing w:line="360" w:lineRule="auto"/>
              <w:jc w:val="both"/>
              <w:rPr>
                <w:rFonts w:hint="eastAsia" w:ascii="宋体" w:hAnsi="宋体" w:eastAsia="宋体" w:cs="宋体"/>
                <w:sz w:val="21"/>
                <w:szCs w:val="21"/>
                <w:lang w:eastAsia="zh-CN"/>
              </w:rPr>
            </w:pPr>
            <w:r>
              <w:rPr>
                <w:rFonts w:hint="eastAsia" w:ascii="宋体" w:hAnsi="宋体" w:eastAsia="宋体" w:cs="宋体"/>
                <w:sz w:val="21"/>
                <w:szCs w:val="21"/>
              </w:rPr>
              <w:t>早餐后，前往全世界最大的城市广场——【天安门广场】（游览时间为</w:t>
            </w:r>
            <w:r>
              <w:rPr>
                <w:rFonts w:hint="eastAsia" w:ascii="宋体" w:hAnsi="宋体" w:eastAsia="宋体" w:cs="宋体"/>
                <w:sz w:val="21"/>
                <w:szCs w:val="21"/>
                <w:lang w:val="en-US" w:eastAsia="zh-CN"/>
              </w:rPr>
              <w:t>1</w:t>
            </w:r>
            <w:r>
              <w:rPr>
                <w:rFonts w:hint="eastAsia" w:ascii="宋体" w:hAnsi="宋体" w:eastAsia="宋体" w:cs="宋体"/>
                <w:sz w:val="21"/>
                <w:szCs w:val="21"/>
              </w:rPr>
              <w:t>小时左右）游览，后参观【</w:t>
            </w:r>
            <w:r>
              <w:rPr>
                <w:rFonts w:hint="eastAsia" w:ascii="宋体" w:hAnsi="宋体" w:eastAsia="宋体" w:cs="宋体"/>
                <w:sz w:val="21"/>
                <w:szCs w:val="21"/>
                <w:lang w:val="en-US" w:eastAsia="zh-CN"/>
              </w:rPr>
              <w:t>毛主席纪念堂</w:t>
            </w:r>
            <w:r>
              <w:rPr>
                <w:rFonts w:hint="eastAsia" w:ascii="宋体" w:hAnsi="宋体" w:eastAsia="宋体" w:cs="宋体"/>
                <w:sz w:val="21"/>
                <w:szCs w:val="21"/>
              </w:rPr>
              <w:t>】（游览时间为1小时左右）（以上景点为国家公共设施，如遇国家政治活动无法参观，旅行社不予负责）。前往【故宫】深度游配备无线讲解器（又称紫禁城）（游览时间</w:t>
            </w:r>
            <w:r>
              <w:rPr>
                <w:rFonts w:hint="eastAsia" w:ascii="宋体" w:hAnsi="宋体" w:eastAsia="宋体" w:cs="宋体"/>
                <w:sz w:val="21"/>
                <w:szCs w:val="21"/>
                <w:lang w:val="en-US" w:eastAsia="zh-CN"/>
              </w:rPr>
              <w:t>3.5</w:t>
            </w:r>
            <w:r>
              <w:rPr>
                <w:rFonts w:hint="eastAsia" w:ascii="宋体" w:hAnsi="宋体" w:eastAsia="宋体" w:cs="宋体"/>
                <w:sz w:val="21"/>
                <w:szCs w:val="21"/>
              </w:rPr>
              <w:t>小时左右），故宫是明、清两代的皇宫，是无与伦比的古代建筑杰作。我社安排的人性化故宫深度游，精心为贵宾们配备了无线讲解器，通过佩戴无线耳机，即使在人多声杂的旺季，您也可以通过导游清晰的讲解更加深度地了解紫禁城的历史，而不再受其他团队声音的打扰</w:t>
            </w:r>
            <w:r>
              <w:rPr>
                <w:rFonts w:hint="eastAsia" w:ascii="宋体" w:hAnsi="宋体" w:eastAsia="宋体" w:cs="宋体"/>
                <w:sz w:val="21"/>
                <w:szCs w:val="21"/>
                <w:lang w:eastAsia="zh-CN"/>
              </w:rPr>
              <w:t>。</w:t>
            </w:r>
          </w:p>
          <w:p>
            <w:pPr>
              <w:pStyle w:val="2"/>
              <w:snapToGrid w:val="0"/>
              <w:spacing w:line="360" w:lineRule="auto"/>
              <w:jc w:val="both"/>
              <w:rPr>
                <w:rFonts w:hint="eastAsia" w:ascii="宋体" w:hAnsi="宋体" w:eastAsia="宋体" w:cs="宋体"/>
                <w:sz w:val="21"/>
                <w:szCs w:val="21"/>
                <w:lang w:eastAsia="zh-CN"/>
              </w:rPr>
            </w:pPr>
            <w:r>
              <w:rPr>
                <w:rFonts w:hint="eastAsia" w:ascii="宋体" w:hAnsi="宋体" w:eastAsia="宋体" w:cs="宋体"/>
                <w:b/>
                <w:bCs/>
                <w:sz w:val="21"/>
                <w:szCs w:val="21"/>
                <w:lang w:eastAsia="zh-CN"/>
              </w:rPr>
              <w:t>【故宫教育中心】</w:t>
            </w:r>
            <w:r>
              <w:rPr>
                <w:rFonts w:hint="eastAsia" w:ascii="宋体" w:hAnsi="宋体" w:eastAsia="宋体" w:cs="宋体"/>
                <w:sz w:val="21"/>
                <w:szCs w:val="21"/>
                <w:lang w:eastAsia="zh-CN"/>
              </w:rPr>
              <w:t>“我是小状元”趣味课堂实践课程</w:t>
            </w:r>
          </w:p>
          <w:p>
            <w:pPr>
              <w:pStyle w:val="2"/>
              <w:snapToGrid w:val="0"/>
              <w:spacing w:line="360" w:lineRule="auto"/>
              <w:jc w:val="both"/>
              <w:rPr>
                <w:rFonts w:hint="eastAsia" w:ascii="宋体" w:hAnsi="宋体" w:eastAsia="宋体" w:cs="宋体"/>
                <w:sz w:val="21"/>
                <w:szCs w:val="21"/>
              </w:rPr>
            </w:pPr>
            <w:r>
              <w:rPr>
                <w:rFonts w:hint="eastAsia" w:ascii="宋体" w:hAnsi="宋体" w:eastAsia="宋体" w:cs="宋体"/>
                <w:b/>
                <w:bCs/>
                <w:sz w:val="21"/>
                <w:szCs w:val="21"/>
              </w:rPr>
              <w:t>课程介绍：</w:t>
            </w:r>
            <w:r>
              <w:rPr>
                <w:rFonts w:hint="eastAsia" w:ascii="宋体" w:hAnsi="宋体" w:eastAsia="宋体" w:cs="宋体"/>
                <w:sz w:val="21"/>
                <w:szCs w:val="21"/>
              </w:rPr>
              <w:t>结合故宫中清代殿试考试场地，为学生介绍殿试进场规则、举行场地、考试内容等有趣的历史知识。在参观学习的过程中，进行“八斗之才”和“武艺超群”两个竞技活动，让孩子们争夺文武科举状元、榜眼、探花称号，了解科举制度的同时，收获快乐。</w:t>
            </w:r>
          </w:p>
          <w:p>
            <w:pPr>
              <w:pStyle w:val="2"/>
              <w:snapToGrid w:val="0"/>
              <w:spacing w:line="360" w:lineRule="auto"/>
              <w:jc w:val="both"/>
              <w:rPr>
                <w:rFonts w:hint="eastAsia" w:ascii="宋体" w:hAnsi="宋体" w:eastAsia="宋体" w:cs="宋体"/>
                <w:sz w:val="21"/>
                <w:szCs w:val="21"/>
                <w:lang w:val="en-US" w:eastAsia="zh-CN"/>
              </w:rPr>
            </w:pPr>
            <w:r>
              <w:rPr>
                <w:rFonts w:hint="eastAsia" w:ascii="宋体" w:hAnsi="宋体" w:eastAsia="宋体" w:cs="宋体"/>
                <w:b/>
                <w:bCs/>
                <w:sz w:val="21"/>
                <w:szCs w:val="21"/>
              </w:rPr>
              <w:t>线路安排：</w:t>
            </w:r>
            <w:r>
              <w:rPr>
                <w:rFonts w:hint="eastAsia" w:ascii="宋体" w:hAnsi="宋体" w:eastAsia="宋体" w:cs="宋体"/>
                <w:sz w:val="21"/>
                <w:szCs w:val="21"/>
              </w:rPr>
              <w:t>午门—文华殿—保和殿—箭亭</w:t>
            </w:r>
            <w:r>
              <w:rPr>
                <w:rFonts w:hint="eastAsia" w:ascii="宋体" w:hAnsi="宋体" w:eastAsia="宋体" w:cs="宋体"/>
                <w:sz w:val="21"/>
                <w:szCs w:val="21"/>
                <w:lang w:val="en-US" w:eastAsia="zh-CN"/>
              </w:rPr>
              <w:t>。</w:t>
            </w:r>
          </w:p>
          <w:p>
            <w:pPr>
              <w:pStyle w:val="2"/>
              <w:snapToGrid w:val="0"/>
              <w:spacing w:line="360" w:lineRule="auto"/>
              <w:rPr>
                <w:rFonts w:ascii="微软雅黑" w:hAnsi="微软雅黑" w:eastAsia="微软雅黑" w:cs="微软雅黑"/>
                <w:b/>
                <w:spacing w:val="-11"/>
              </w:rPr>
            </w:pPr>
            <w:r>
              <w:rPr>
                <w:rFonts w:hint="eastAsia" w:ascii="微软雅黑" w:hAnsi="微软雅黑" w:eastAsia="微软雅黑" w:cs="微软雅黑"/>
                <w:b/>
                <w:spacing w:val="-11"/>
              </w:rPr>
              <w:t>【活动安排，上课时间前后根据现场情况会有调整】</w:t>
            </w:r>
          </w:p>
          <w:tbl>
            <w:tblPr>
              <w:tblStyle w:val="1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81"/>
              <w:gridCol w:w="3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481" w:type="dxa"/>
                </w:tcPr>
                <w:p>
                  <w:pPr>
                    <w:pStyle w:val="11"/>
                    <w:spacing w:before="164"/>
                    <w:ind w:left="555"/>
                    <w:rPr>
                      <w:sz w:val="24"/>
                    </w:rPr>
                  </w:pPr>
                  <w:r>
                    <w:rPr>
                      <w:sz w:val="24"/>
                    </w:rPr>
                    <w:t>时间</w:t>
                  </w:r>
                </w:p>
              </w:tc>
              <w:tc>
                <w:tcPr>
                  <w:tcW w:w="3654" w:type="dxa"/>
                </w:tcPr>
                <w:p>
                  <w:pPr>
                    <w:pStyle w:val="11"/>
                    <w:spacing w:before="164"/>
                    <w:ind w:right="836"/>
                    <w:rPr>
                      <w:sz w:val="24"/>
                    </w:rPr>
                  </w:pPr>
                  <w:r>
                    <w:rPr>
                      <w:sz w:val="24"/>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481" w:type="dxa"/>
                </w:tcPr>
                <w:p>
                  <w:pPr>
                    <w:pStyle w:val="11"/>
                    <w:ind w:left="558"/>
                    <w:rPr>
                      <w:sz w:val="24"/>
                    </w:rPr>
                  </w:pPr>
                  <w:r>
                    <w:rPr>
                      <w:rFonts w:hint="eastAsia"/>
                      <w:sz w:val="24"/>
                      <w:lang w:val="en-US" w:eastAsia="zh-CN"/>
                    </w:rPr>
                    <w:t>10</w:t>
                  </w:r>
                  <w:r>
                    <w:rPr>
                      <w:sz w:val="24"/>
                    </w:rPr>
                    <w:t>:</w:t>
                  </w:r>
                  <w:r>
                    <w:rPr>
                      <w:rFonts w:hint="eastAsia"/>
                      <w:sz w:val="24"/>
                    </w:rPr>
                    <w:t>05</w:t>
                  </w:r>
                </w:p>
              </w:tc>
              <w:tc>
                <w:tcPr>
                  <w:tcW w:w="3654" w:type="dxa"/>
                </w:tcPr>
                <w:p>
                  <w:pPr>
                    <w:pStyle w:val="11"/>
                    <w:ind w:right="836"/>
                    <w:rPr>
                      <w:sz w:val="24"/>
                    </w:rPr>
                  </w:pPr>
                  <w:r>
                    <w:rPr>
                      <w:sz w:val="24"/>
                    </w:rPr>
                    <w:t>观众服务中心集合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rPr>
              <w:tc>
                <w:tcPr>
                  <w:tcW w:w="2481" w:type="dxa"/>
                </w:tcPr>
                <w:p>
                  <w:pPr>
                    <w:pStyle w:val="11"/>
                    <w:ind w:left="563"/>
                    <w:rPr>
                      <w:sz w:val="24"/>
                    </w:rPr>
                  </w:pPr>
                  <w:r>
                    <w:rPr>
                      <w:rFonts w:hint="eastAsia"/>
                      <w:sz w:val="24"/>
                      <w:lang w:val="en-US" w:eastAsia="zh-CN"/>
                    </w:rPr>
                    <w:t>10</w:t>
                  </w:r>
                  <w:r>
                    <w:rPr>
                      <w:sz w:val="24"/>
                    </w:rPr>
                    <w:t>:</w:t>
                  </w:r>
                  <w:r>
                    <w:rPr>
                      <w:rFonts w:hint="eastAsia"/>
                      <w:sz w:val="24"/>
                    </w:rPr>
                    <w:t>2</w:t>
                  </w:r>
                  <w:r>
                    <w:rPr>
                      <w:sz w:val="24"/>
                    </w:rPr>
                    <w:t>0-1</w:t>
                  </w:r>
                  <w:r>
                    <w:rPr>
                      <w:rFonts w:hint="eastAsia"/>
                      <w:sz w:val="24"/>
                      <w:lang w:val="en-US" w:eastAsia="zh-CN"/>
                    </w:rPr>
                    <w:t>2</w:t>
                  </w:r>
                  <w:r>
                    <w:rPr>
                      <w:sz w:val="24"/>
                    </w:rPr>
                    <w:t>:</w:t>
                  </w:r>
                  <w:r>
                    <w:rPr>
                      <w:rFonts w:hint="eastAsia"/>
                      <w:sz w:val="24"/>
                    </w:rPr>
                    <w:t>2</w:t>
                  </w:r>
                  <w:r>
                    <w:rPr>
                      <w:sz w:val="24"/>
                    </w:rPr>
                    <w:t>0</w:t>
                  </w:r>
                </w:p>
              </w:tc>
              <w:tc>
                <w:tcPr>
                  <w:tcW w:w="3654" w:type="dxa"/>
                </w:tcPr>
                <w:p>
                  <w:pPr>
                    <w:pStyle w:val="11"/>
                    <w:ind w:right="836"/>
                    <w:rPr>
                      <w:rFonts w:hint="eastAsia" w:eastAsia="微软雅黑"/>
                      <w:sz w:val="24"/>
                      <w:lang w:eastAsia="zh-CN"/>
                    </w:rPr>
                  </w:pPr>
                  <w:r>
                    <w:rPr>
                      <w:rFonts w:hint="eastAsia"/>
                      <w:sz w:val="24"/>
                      <w:lang w:eastAsia="zh-CN"/>
                    </w:rPr>
                    <w:t>重走</w:t>
                  </w:r>
                  <w:r>
                    <w:rPr>
                      <w:rFonts w:hint="eastAsia"/>
                      <w:sz w:val="24"/>
                    </w:rPr>
                    <w:t>清代殿试</w:t>
                  </w:r>
                  <w:r>
                    <w:rPr>
                      <w:rFonts w:hint="eastAsia"/>
                      <w:sz w:val="24"/>
                      <w:lang w:eastAsia="zh-CN"/>
                    </w:rPr>
                    <w:t>场地，争夺科举状元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2481" w:type="dxa"/>
                </w:tcPr>
                <w:p>
                  <w:pPr>
                    <w:pStyle w:val="11"/>
                    <w:spacing w:before="165"/>
                    <w:ind w:left="558"/>
                    <w:rPr>
                      <w:sz w:val="24"/>
                    </w:rPr>
                  </w:pPr>
                  <w:r>
                    <w:rPr>
                      <w:rFonts w:hint="eastAsia"/>
                      <w:w w:val="110"/>
                      <w:sz w:val="24"/>
                    </w:rPr>
                    <w:t>1</w:t>
                  </w:r>
                  <w:r>
                    <w:rPr>
                      <w:rFonts w:hint="eastAsia"/>
                      <w:w w:val="110"/>
                      <w:sz w:val="24"/>
                      <w:lang w:val="en-US" w:eastAsia="zh-CN"/>
                    </w:rPr>
                    <w:t>2</w:t>
                  </w:r>
                  <w:r>
                    <w:rPr>
                      <w:rFonts w:hint="eastAsia"/>
                      <w:w w:val="110"/>
                      <w:sz w:val="24"/>
                    </w:rPr>
                    <w:t>:20</w:t>
                  </w:r>
                </w:p>
              </w:tc>
              <w:tc>
                <w:tcPr>
                  <w:tcW w:w="3654" w:type="dxa"/>
                </w:tcPr>
                <w:p>
                  <w:pPr>
                    <w:pStyle w:val="11"/>
                    <w:spacing w:before="165"/>
                    <w:ind w:right="836"/>
                    <w:rPr>
                      <w:sz w:val="24"/>
                    </w:rPr>
                  </w:pPr>
                  <w:r>
                    <w:rPr>
                      <w:sz w:val="24"/>
                    </w:rPr>
                    <w:t>课程结束自行离开</w:t>
                  </w:r>
                </w:p>
              </w:tc>
            </w:tr>
          </w:tbl>
          <w:p>
            <w:pPr>
              <w:pStyle w:val="2"/>
              <w:snapToGrid w:val="0"/>
              <w:spacing w:line="360" w:lineRule="auto"/>
              <w:jc w:val="both"/>
              <w:rPr>
                <w:rFonts w:hint="eastAsia" w:ascii="宋体" w:hAnsi="宋体" w:eastAsia="宋体" w:cs="宋体"/>
                <w:sz w:val="21"/>
                <w:szCs w:val="21"/>
                <w:lang w:val="en-US" w:eastAsia="zh-CN"/>
              </w:rPr>
            </w:pPr>
          </w:p>
          <w:p>
            <w:pPr>
              <w:pStyle w:val="2"/>
              <w:snapToGrid w:val="0"/>
              <w:spacing w:line="360" w:lineRule="auto"/>
              <w:jc w:val="both"/>
              <w:rPr>
                <w:rFonts w:hint="eastAsia" w:ascii="宋体" w:hAnsi="宋体" w:eastAsia="宋体" w:cs="宋体"/>
                <w:sz w:val="21"/>
                <w:szCs w:val="21"/>
              </w:rPr>
            </w:pPr>
            <w:r>
              <w:rPr>
                <w:rFonts w:hint="eastAsia" w:ascii="宋体" w:hAnsi="宋体" w:eastAsia="宋体" w:cs="宋体"/>
                <w:sz w:val="21"/>
                <w:szCs w:val="21"/>
                <w:lang w:val="en-US" w:eastAsia="zh-CN"/>
              </w:rPr>
              <w:t>之后前往</w:t>
            </w:r>
            <w:r>
              <w:rPr>
                <w:rFonts w:hint="eastAsia" w:ascii="宋体" w:hAnsi="宋体" w:eastAsia="宋体" w:cs="宋体"/>
                <w:sz w:val="21"/>
                <w:szCs w:val="21"/>
              </w:rPr>
              <w:t>【王府井和平果局】在王府井百货大楼里出现了一座“老北京城”，还原了最朴实无华的老北京市井生活。在这里，不仅可以逛老北京胡同，还可以尝老北京小吃、听相声，仿佛穿越到了半个世纪前的北京城。（晚餐自理）。之后返回酒店休息。</w:t>
            </w:r>
          </w:p>
          <w:p>
            <w:pPr>
              <w:autoSpaceDN w:val="0"/>
              <w:spacing w:line="276" w:lineRule="auto"/>
              <w:rPr>
                <w:rFonts w:ascii="微软雅黑" w:hAnsi="微软雅黑" w:eastAsia="微软雅黑" w:cs="Tahoma"/>
                <w:b/>
                <w:kern w:val="0"/>
                <w:sz w:val="18"/>
                <w:szCs w:val="18"/>
              </w:rPr>
            </w:pPr>
            <w:r>
              <w:rPr>
                <w:rFonts w:hint="eastAsia" w:ascii="微软雅黑" w:hAnsi="微软雅黑" w:eastAsia="微软雅黑" w:cs="Tahoma"/>
                <w:b/>
                <w:color w:val="FF0000"/>
                <w:kern w:val="0"/>
                <w:szCs w:val="21"/>
              </w:rPr>
              <w:t>温馨提示：</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2014</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w:t>
            </w:r>
            <w:r>
              <w:rPr>
                <w:rFonts w:hint="eastAsia" w:ascii="微软雅黑" w:hAnsi="微软雅黑" w:eastAsia="微软雅黑" w:cs="Tahoma"/>
                <w:b/>
                <w:kern w:val="0"/>
                <w:sz w:val="18"/>
                <w:szCs w:val="18"/>
              </w:rPr>
              <w:t>日起，每周一全天闭馆，如遇闭馆则根据实际情况调整行程，敬请谅解！</w:t>
            </w:r>
            <w:r>
              <w:rPr>
                <w:rFonts w:ascii="微软雅黑" w:hAnsi="微软雅黑" w:eastAsia="微软雅黑" w:cs="Tahoma"/>
                <w:b/>
                <w:kern w:val="0"/>
                <w:sz w:val="18"/>
                <w:szCs w:val="18"/>
              </w:rPr>
              <w:br w:type="textWrapping"/>
            </w:r>
            <w:r>
              <w:rPr>
                <w:rFonts w:ascii="微软雅黑" w:hAnsi="微软雅黑" w:eastAsia="微软雅黑" w:cs="Tahoma"/>
                <w:b/>
                <w:kern w:val="0"/>
                <w:sz w:val="18"/>
                <w:szCs w:val="18"/>
              </w:rPr>
              <w:t>2.</w:t>
            </w:r>
            <w:r>
              <w:rPr>
                <w:rFonts w:hint="eastAsia" w:ascii="微软雅黑" w:hAnsi="微软雅黑" w:eastAsia="微软雅黑" w:cs="Tahoma"/>
                <w:b/>
                <w:kern w:val="0"/>
                <w:sz w:val="18"/>
                <w:szCs w:val="18"/>
              </w:rPr>
              <w:t>故宫博物院自</w:t>
            </w:r>
            <w:r>
              <w:rPr>
                <w:rFonts w:ascii="微软雅黑" w:hAnsi="微软雅黑" w:eastAsia="微软雅黑" w:cs="Tahoma"/>
                <w:b/>
                <w:kern w:val="0"/>
                <w:sz w:val="18"/>
                <w:szCs w:val="18"/>
              </w:rPr>
              <w:t>2015</w:t>
            </w:r>
            <w:r>
              <w:rPr>
                <w:rFonts w:hint="eastAsia" w:ascii="微软雅黑" w:hAnsi="微软雅黑" w:eastAsia="微软雅黑" w:cs="Tahoma"/>
                <w:b/>
                <w:kern w:val="0"/>
                <w:sz w:val="18"/>
                <w:szCs w:val="18"/>
              </w:rPr>
              <w:t>年</w:t>
            </w:r>
            <w:r>
              <w:rPr>
                <w:rFonts w:ascii="微软雅黑" w:hAnsi="微软雅黑" w:eastAsia="微软雅黑" w:cs="Tahoma"/>
                <w:b/>
                <w:kern w:val="0"/>
                <w:sz w:val="18"/>
                <w:szCs w:val="18"/>
              </w:rPr>
              <w:t>6</w:t>
            </w:r>
            <w:r>
              <w:rPr>
                <w:rFonts w:hint="eastAsia" w:ascii="微软雅黑" w:hAnsi="微软雅黑" w:eastAsia="微软雅黑" w:cs="Tahoma"/>
                <w:b/>
                <w:kern w:val="0"/>
                <w:sz w:val="18"/>
                <w:szCs w:val="18"/>
              </w:rPr>
              <w:t>月</w:t>
            </w:r>
            <w:r>
              <w:rPr>
                <w:rFonts w:ascii="微软雅黑" w:hAnsi="微软雅黑" w:eastAsia="微软雅黑" w:cs="Tahoma"/>
                <w:b/>
                <w:kern w:val="0"/>
                <w:sz w:val="18"/>
                <w:szCs w:val="18"/>
              </w:rPr>
              <w:t>13</w:t>
            </w:r>
            <w:r>
              <w:rPr>
                <w:rFonts w:hint="eastAsia" w:ascii="微软雅黑" w:hAnsi="微软雅黑" w:eastAsia="微软雅黑" w:cs="Tahoma"/>
                <w:b/>
                <w:kern w:val="0"/>
                <w:sz w:val="18"/>
                <w:szCs w:val="18"/>
              </w:rPr>
              <w:t>日起实行实名制携带二代身份证购票，请客人一定要带身份证件才能入馆，如因客人自身原因没有带身份证件造成无法入馆的情况，后果客人承担，如果遇见学生儿童没有身份证件的请带户口部或者护照入馆。</w:t>
            </w:r>
          </w:p>
          <w:p>
            <w:pPr>
              <w:numPr>
                <w:ilvl w:val="0"/>
                <w:numId w:val="0"/>
              </w:numPr>
              <w:adjustRightInd w:val="0"/>
              <w:snapToGrid w:val="0"/>
              <w:spacing w:after="100"/>
              <w:rPr>
                <w:rFonts w:hint="eastAsia" w:ascii="微软雅黑" w:hAnsi="微软雅黑" w:eastAsia="微软雅黑" w:cs="微软雅黑"/>
                <w:sz w:val="21"/>
                <w:szCs w:val="21"/>
                <w:lang w:val="en-US" w:eastAsia="zh-CN"/>
              </w:rPr>
            </w:pPr>
            <w:r>
              <w:rPr>
                <w:rFonts w:hint="eastAsia" w:ascii="微软雅黑" w:hAnsi="微软雅黑" w:eastAsia="微软雅黑" w:cs="Tahoma"/>
                <w:b/>
                <w:kern w:val="0"/>
                <w:sz w:val="18"/>
                <w:szCs w:val="18"/>
                <w:lang w:val="en-US" w:eastAsia="zh-CN"/>
              </w:rPr>
              <w:t>3、</w:t>
            </w:r>
            <w:r>
              <w:rPr>
                <w:rFonts w:hint="eastAsia" w:ascii="微软雅黑" w:hAnsi="微软雅黑" w:eastAsia="微软雅黑" w:cs="Tahoma"/>
                <w:b/>
                <w:kern w:val="0"/>
                <w:sz w:val="18"/>
                <w:szCs w:val="18"/>
              </w:rPr>
              <w:t>故宫</w:t>
            </w:r>
            <w:r>
              <w:rPr>
                <w:rFonts w:ascii="微软雅黑" w:hAnsi="微软雅黑" w:eastAsia="微软雅黑" w:cs="Tahoma"/>
                <w:b/>
                <w:kern w:val="0"/>
                <w:sz w:val="18"/>
                <w:szCs w:val="18"/>
              </w:rPr>
              <w:t>仅含首道门票，景点中珍宝馆与钟表馆门票不含</w:t>
            </w:r>
            <w:r>
              <w:rPr>
                <w:rFonts w:hint="eastAsia"/>
                <w:bCs/>
                <w:color w:val="auto"/>
                <w:sz w:val="21"/>
                <w:szCs w:val="21"/>
                <w:lang w:val="en-US" w:eastAsia="zh-CN"/>
              </w:rPr>
              <w:t>。</w:t>
            </w:r>
          </w:p>
          <w:p>
            <w:pPr>
              <w:numPr>
                <w:ilvl w:val="0"/>
                <w:numId w:val="0"/>
              </w:numPr>
              <w:adjustRightInd w:val="0"/>
              <w:snapToGrid w:val="0"/>
              <w:spacing w:after="1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drawing>
                <wp:inline distT="0" distB="0" distL="114300" distR="114300">
                  <wp:extent cx="2030095" cy="1447165"/>
                  <wp:effectExtent l="0" t="0" r="8255" b="635"/>
                  <wp:docPr id="2" name="图片 2" descr="1616406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6406741(1)"/>
                          <pic:cNvPicPr>
                            <a:picLocks noChangeAspect="1"/>
                          </pic:cNvPicPr>
                        </pic:nvPicPr>
                        <pic:blipFill>
                          <a:blip r:embed="rId8"/>
                          <a:stretch>
                            <a:fillRect/>
                          </a:stretch>
                        </pic:blipFill>
                        <pic:spPr>
                          <a:xfrm>
                            <a:off x="0" y="0"/>
                            <a:ext cx="2030095" cy="144716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22780" cy="1424940"/>
                  <wp:effectExtent l="0" t="0" r="1270" b="3810"/>
                  <wp:docPr id="6" name="图片 6" descr="1616407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16407007(1)"/>
                          <pic:cNvPicPr>
                            <a:picLocks noChangeAspect="1"/>
                          </pic:cNvPicPr>
                        </pic:nvPicPr>
                        <pic:blipFill>
                          <a:blip r:embed="rId9"/>
                          <a:stretch>
                            <a:fillRect/>
                          </a:stretch>
                        </pic:blipFill>
                        <pic:spPr>
                          <a:xfrm>
                            <a:off x="0" y="0"/>
                            <a:ext cx="1922780" cy="1424940"/>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824355" cy="1400175"/>
                  <wp:effectExtent l="0" t="0" r="4445" b="9525"/>
                  <wp:docPr id="1" name="图片 1" descr="1616466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6466383(1)"/>
                          <pic:cNvPicPr>
                            <a:picLocks noChangeAspect="1"/>
                          </pic:cNvPicPr>
                        </pic:nvPicPr>
                        <pic:blipFill>
                          <a:blip r:embed="rId10"/>
                          <a:stretch>
                            <a:fillRect/>
                          </a:stretch>
                        </pic:blipFill>
                        <pic:spPr>
                          <a:xfrm>
                            <a:off x="0" y="0"/>
                            <a:ext cx="1824355" cy="140017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220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9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209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敬请自理</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rPr>
              <w:t>如家联盟天桥地铁站店或西西里北京西站店或格林豪泰天坛南门石榴庄地铁站店或同级别商务酒店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第三天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sz w:val="21"/>
                <w:szCs w:val="21"/>
                <w:lang w:val="en-US" w:eastAsia="zh-CN"/>
              </w:rPr>
              <w:t>升旗仪式-八达岭长城--建党100年主题展—堂会-奥林匹克公园-鸟巢水立方</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0"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napToGrid w:val="0"/>
              <w:jc w:val="left"/>
              <w:rPr>
                <w:rFonts w:hint="eastAsia" w:ascii="微软雅黑" w:hAnsi="微软雅黑" w:eastAsia="微软雅黑" w:cs="微软雅黑"/>
                <w:color w:val="auto"/>
                <w:lang w:val="en-US" w:eastAsia="zh-CN"/>
              </w:rPr>
            </w:pPr>
            <w:r>
              <w:rPr>
                <w:rFonts w:hint="eastAsia"/>
                <w:bCs/>
                <w:color w:val="auto"/>
                <w:sz w:val="21"/>
                <w:szCs w:val="21"/>
              </w:rPr>
              <w:t>早观</w:t>
            </w:r>
            <w:r>
              <w:rPr>
                <w:rFonts w:hint="eastAsia"/>
                <w:b/>
                <w:color w:val="auto"/>
                <w:sz w:val="21"/>
                <w:szCs w:val="21"/>
              </w:rPr>
              <w:t>【升旗仪式】</w:t>
            </w:r>
            <w:r>
              <w:rPr>
                <w:rFonts w:hint="eastAsia"/>
                <w:bCs/>
                <w:color w:val="auto"/>
                <w:sz w:val="21"/>
                <w:szCs w:val="21"/>
              </w:rPr>
              <w:t>，感受共和国永不谢幕的典礼(早餐打包),早餐后赴延庆（车程约90分钟），游览世界八大奇迹之一的</w:t>
            </w:r>
            <w:r>
              <w:rPr>
                <w:rFonts w:hint="eastAsia"/>
                <w:b/>
                <w:color w:val="auto"/>
                <w:sz w:val="21"/>
                <w:szCs w:val="21"/>
              </w:rPr>
              <w:t>【八达岭长城】(</w:t>
            </w:r>
            <w:r>
              <w:rPr>
                <w:rFonts w:hint="eastAsia"/>
                <w:bCs/>
                <w:color w:val="auto"/>
                <w:sz w:val="21"/>
                <w:szCs w:val="21"/>
              </w:rPr>
              <w:t>约120分钟)（不含滑车/索道140元）,体会不到长城非好汉的”的豪迈。万里长城象一条巨龙盘踞在祖国的北面，绵延数万里，纵贯两千年，雄伟壮观，气势磅礴。八达岭长城，更是“奇迹”中的经典，登上长城，脚下的崇山峻岭，蜿蜒起伏，四季风光各不相同：春天野花竞开，夏季绿色满眼，秋天层林尽染，冬来雪域莽莽，景色令人叹为观止。前往指定地点用中餐。</w:t>
            </w:r>
            <w:r>
              <w:rPr>
                <w:rFonts w:hint="eastAsia"/>
                <w:bCs/>
                <w:color w:val="auto"/>
                <w:sz w:val="21"/>
                <w:szCs w:val="21"/>
                <w:lang w:val="en-US" w:eastAsia="zh-CN"/>
              </w:rPr>
              <w:t>之后观看</w:t>
            </w:r>
            <w:r>
              <w:rPr>
                <w:rFonts w:hint="eastAsia"/>
                <w:bCs/>
                <w:color w:val="auto"/>
                <w:sz w:val="21"/>
                <w:szCs w:val="21"/>
              </w:rPr>
              <w:t>【</w:t>
            </w:r>
            <w:r>
              <w:rPr>
                <w:rFonts w:hint="eastAsia"/>
                <w:b/>
                <w:color w:val="auto"/>
                <w:sz w:val="21"/>
                <w:szCs w:val="21"/>
                <w:lang w:val="en-US" w:eastAsia="zh-CN"/>
              </w:rPr>
              <w:t>建党一百年主题展</w:t>
            </w:r>
            <w:r>
              <w:rPr>
                <w:rFonts w:hint="eastAsia"/>
                <w:b/>
                <w:color w:val="auto"/>
                <w:sz w:val="21"/>
                <w:szCs w:val="21"/>
              </w:rPr>
              <w:t>】【</w:t>
            </w:r>
            <w:r>
              <w:rPr>
                <w:rFonts w:hint="eastAsia"/>
                <w:b/>
                <w:color w:val="auto"/>
                <w:sz w:val="21"/>
                <w:szCs w:val="21"/>
                <w:lang w:val="en-US" w:eastAsia="zh-CN"/>
              </w:rPr>
              <w:t>堂会</w:t>
            </w:r>
            <w:r>
              <w:rPr>
                <w:rFonts w:hint="eastAsia"/>
                <w:b/>
                <w:color w:val="auto"/>
                <w:sz w:val="21"/>
                <w:szCs w:val="21"/>
              </w:rPr>
              <w:t>】</w:t>
            </w:r>
            <w:r>
              <w:rPr>
                <w:rFonts w:hint="eastAsia"/>
                <w:bCs/>
                <w:color w:val="auto"/>
                <w:sz w:val="21"/>
                <w:szCs w:val="21"/>
              </w:rPr>
              <w:t>(游览</w:t>
            </w:r>
            <w:r>
              <w:rPr>
                <w:rFonts w:hint="eastAsia"/>
                <w:bCs/>
                <w:color w:val="auto"/>
                <w:sz w:val="21"/>
                <w:szCs w:val="21"/>
                <w:lang w:val="en-US" w:eastAsia="zh-CN"/>
              </w:rPr>
              <w:t>1</w:t>
            </w:r>
            <w:r>
              <w:rPr>
                <w:rFonts w:hint="eastAsia"/>
                <w:bCs/>
                <w:color w:val="auto"/>
                <w:sz w:val="21"/>
                <w:szCs w:val="21"/>
              </w:rPr>
              <w:t>个小时)</w:t>
            </w:r>
            <w:r>
              <w:rPr>
                <w:rFonts w:hint="eastAsia"/>
                <w:bCs/>
                <w:color w:val="auto"/>
                <w:sz w:val="21"/>
                <w:szCs w:val="21"/>
                <w:lang w:eastAsia="zh-CN"/>
              </w:rPr>
              <w:t>，</w:t>
            </w:r>
            <w:r>
              <w:rPr>
                <w:rFonts w:hint="eastAsia"/>
                <w:bCs/>
                <w:color w:val="auto"/>
                <w:sz w:val="21"/>
                <w:szCs w:val="21"/>
                <w:lang w:val="en-US" w:eastAsia="zh-CN"/>
              </w:rPr>
              <w:t>穿红军装拍照留念，回顾党史光辉历程。观看老北京天桥民间艺人表演。</w:t>
            </w:r>
            <w:r>
              <w:rPr>
                <w:rFonts w:hint="eastAsia"/>
                <w:bCs/>
                <w:color w:val="auto"/>
                <w:sz w:val="21"/>
                <w:szCs w:val="21"/>
                <w:lang w:eastAsia="zh-CN"/>
              </w:rPr>
              <w:t>进入</w:t>
            </w:r>
            <w:r>
              <w:rPr>
                <w:rFonts w:hint="eastAsia"/>
                <w:b/>
                <w:color w:val="auto"/>
                <w:sz w:val="21"/>
                <w:szCs w:val="21"/>
                <w:lang w:eastAsia="zh-CN"/>
              </w:rPr>
              <w:t>【奥林匹克公园</w:t>
            </w:r>
            <w:r>
              <w:rPr>
                <w:rFonts w:hint="eastAsia"/>
                <w:bCs/>
                <w:color w:val="auto"/>
                <w:sz w:val="21"/>
                <w:szCs w:val="21"/>
                <w:lang w:eastAsia="zh-CN"/>
              </w:rPr>
              <w:t>】近</w:t>
            </w:r>
            <w:r>
              <w:rPr>
                <w:rFonts w:hint="eastAsia"/>
                <w:bCs/>
                <w:color w:val="auto"/>
                <w:sz w:val="21"/>
                <w:szCs w:val="21"/>
              </w:rPr>
              <w:t>观2008奥运会开闭幕式场馆</w:t>
            </w:r>
            <w:r>
              <w:rPr>
                <w:rFonts w:hint="eastAsia"/>
                <w:b/>
                <w:color w:val="auto"/>
                <w:sz w:val="21"/>
                <w:szCs w:val="21"/>
              </w:rPr>
              <w:t>【鸟巢】</w:t>
            </w:r>
            <w:r>
              <w:rPr>
                <w:rFonts w:hint="eastAsia"/>
                <w:color w:val="auto"/>
                <w:sz w:val="21"/>
                <w:szCs w:val="21"/>
              </w:rPr>
              <w:t>及国家游泳馆</w:t>
            </w:r>
            <w:r>
              <w:rPr>
                <w:rFonts w:hint="eastAsia"/>
                <w:b/>
                <w:color w:val="auto"/>
                <w:sz w:val="21"/>
                <w:szCs w:val="21"/>
              </w:rPr>
              <w:t>【水立方】</w:t>
            </w:r>
            <w:r>
              <w:rPr>
                <w:rFonts w:hint="eastAsia"/>
                <w:color w:val="auto"/>
                <w:sz w:val="21"/>
                <w:szCs w:val="21"/>
              </w:rPr>
              <w:t>（</w:t>
            </w:r>
            <w:r>
              <w:rPr>
                <w:rFonts w:hint="eastAsia"/>
                <w:color w:val="auto"/>
                <w:sz w:val="21"/>
                <w:szCs w:val="21"/>
                <w:lang w:val="en-US" w:eastAsia="zh-CN"/>
              </w:rPr>
              <w:t>4</w:t>
            </w:r>
            <w:r>
              <w:rPr>
                <w:rFonts w:hint="eastAsia"/>
                <w:color w:val="auto"/>
                <w:sz w:val="21"/>
                <w:szCs w:val="21"/>
              </w:rPr>
              <w:t>0分钟</w:t>
            </w:r>
            <w:r>
              <w:rPr>
                <w:rFonts w:hint="eastAsia"/>
                <w:bCs/>
                <w:color w:val="auto"/>
                <w:sz w:val="21"/>
                <w:szCs w:val="21"/>
              </w:rPr>
              <w:t>）。水立方和鸟巢分别位于中轴线的两侧，一方一圆，遥相呼应，构成了人文奥运的独特风景线，虽然奥运的圣火已渐行渐远，留给北京的却是无上的荣耀和美好的回忆，还有一座座历经辉煌的场馆建筑，以及永不言败的奥运精神。</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865"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34845" cy="1323340"/>
                  <wp:effectExtent l="0" t="0" r="8255" b="10160"/>
                  <wp:docPr id="7" name="图片 7" descr="161640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6407107(1)"/>
                          <pic:cNvPicPr>
                            <a:picLocks noChangeAspect="1"/>
                          </pic:cNvPicPr>
                        </pic:nvPicPr>
                        <pic:blipFill>
                          <a:blip r:embed="rId11"/>
                          <a:stretch>
                            <a:fillRect/>
                          </a:stretch>
                        </pic:blipFill>
                        <pic:spPr>
                          <a:xfrm>
                            <a:off x="0" y="0"/>
                            <a:ext cx="1934845" cy="132334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9605" cy="1343025"/>
                  <wp:effectExtent l="0" t="0" r="4445" b="9525"/>
                  <wp:docPr id="11" name="图片 11" descr="1616407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6407170(1)"/>
                          <pic:cNvPicPr>
                            <a:picLocks noChangeAspect="1"/>
                          </pic:cNvPicPr>
                        </pic:nvPicPr>
                        <pic:blipFill>
                          <a:blip r:embed="rId12"/>
                          <a:stretch>
                            <a:fillRect/>
                          </a:stretch>
                        </pic:blipFill>
                        <pic:spPr>
                          <a:xfrm>
                            <a:off x="0" y="0"/>
                            <a:ext cx="1919605" cy="1343025"/>
                          </a:xfrm>
                          <a:prstGeom prst="rect">
                            <a:avLst/>
                          </a:prstGeom>
                        </pic:spPr>
                      </pic:pic>
                    </a:graphicData>
                  </a:graphic>
                </wp:inline>
              </w:drawing>
            </w:r>
            <w:r>
              <w:rPr>
                <w:rFonts w:hint="eastAsia" w:ascii="微软雅黑" w:hAnsi="微软雅黑" w:eastAsia="微软雅黑" w:cs="微软雅黑"/>
                <w:sz w:val="21"/>
                <w:szCs w:val="21"/>
                <w:lang w:val="en-US" w:eastAsia="zh-CN"/>
              </w:rPr>
              <w:drawing>
                <wp:inline distT="0" distB="0" distL="114300" distR="114300">
                  <wp:extent cx="1918970" cy="1340485"/>
                  <wp:effectExtent l="0" t="0" r="5080" b="12065"/>
                  <wp:docPr id="5" name="图片 5" descr="1616406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6406633(1)"/>
                          <pic:cNvPicPr>
                            <a:picLocks noChangeAspect="1"/>
                          </pic:cNvPicPr>
                        </pic:nvPicPr>
                        <pic:blipFill>
                          <a:blip r:embed="rId13"/>
                          <a:stretch>
                            <a:fillRect/>
                          </a:stretch>
                        </pic:blipFill>
                        <pic:spPr>
                          <a:xfrm>
                            <a:off x="0" y="0"/>
                            <a:ext cx="1918970" cy="134048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rPr>
              <w:t>如家联盟天桥地铁站店或西西里北京西站店或格林豪泰天坛南门石榴庄地铁站店或同级别商务酒店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第四天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sz w:val="21"/>
                <w:szCs w:val="21"/>
                <w:lang w:val="en-US" w:eastAsia="zh-CN"/>
              </w:rPr>
              <w:t>什刹海-华夏文明文化馆-颐和园-清华大学外观（清华科技园新校区合影）</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36"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400" w:lineRule="exact"/>
              <w:rPr>
                <w:rFonts w:hint="eastAsia" w:ascii="微软雅黑" w:hAnsi="微软雅黑" w:eastAsia="微软雅黑" w:cs="微软雅黑"/>
                <w:szCs w:val="21"/>
                <w:lang w:val="en-US" w:eastAsia="zh-CN"/>
              </w:rPr>
            </w:pPr>
            <w:r>
              <w:rPr>
                <w:rFonts w:hint="eastAsia"/>
                <w:bCs/>
                <w:color w:val="auto"/>
                <w:sz w:val="21"/>
                <w:szCs w:val="21"/>
              </w:rPr>
              <w:t>早餐后</w:t>
            </w:r>
            <w:r>
              <w:rPr>
                <w:rFonts w:hint="eastAsia"/>
                <w:bCs/>
                <w:color w:val="auto"/>
                <w:sz w:val="21"/>
                <w:szCs w:val="21"/>
                <w:lang w:val="en-US" w:eastAsia="zh-CN"/>
              </w:rPr>
              <w:t>参观</w:t>
            </w:r>
            <w:r>
              <w:rPr>
                <w:rFonts w:hint="eastAsia"/>
                <w:bCs/>
                <w:color w:val="auto"/>
                <w:sz w:val="21"/>
                <w:szCs w:val="21"/>
              </w:rPr>
              <w:t>游览</w:t>
            </w:r>
            <w:r>
              <w:rPr>
                <w:rFonts w:hint="eastAsia"/>
                <w:b/>
                <w:color w:val="auto"/>
                <w:sz w:val="21"/>
                <w:szCs w:val="21"/>
              </w:rPr>
              <w:t>【华夏文明 古文化馆】</w:t>
            </w:r>
            <w:r>
              <w:rPr>
                <w:rFonts w:hint="eastAsia"/>
                <w:bCs/>
                <w:color w:val="auto"/>
                <w:sz w:val="21"/>
                <w:szCs w:val="21"/>
              </w:rPr>
              <w:t>（游览时间约40分钟）了解北京城的变迁，带走皇家财气。景区内有旅游纪念品销售，非旅行社推荐，游客在景区内或自由活动期间的购物行为属于个人行为，请要求商家开具发票或购物凭证以保证您的利益。</w:t>
            </w:r>
            <w:r>
              <w:rPr>
                <w:rFonts w:hint="eastAsia"/>
                <w:bCs/>
                <w:color w:val="auto"/>
                <w:sz w:val="21"/>
                <w:szCs w:val="21"/>
                <w:lang w:eastAsia="zh-CN"/>
              </w:rPr>
              <w:t>（</w:t>
            </w:r>
            <w:r>
              <w:rPr>
                <w:rFonts w:hint="eastAsia"/>
                <w:bCs/>
                <w:color w:val="auto"/>
                <w:sz w:val="21"/>
                <w:szCs w:val="21"/>
                <w:lang w:val="en-US" w:eastAsia="zh-CN"/>
              </w:rPr>
              <w:t>节假日不开放期间调整为国家非遗文化遗产展示馆）。之后前往</w:t>
            </w:r>
            <w:r>
              <w:rPr>
                <w:rFonts w:hint="eastAsia"/>
                <w:b/>
                <w:color w:val="auto"/>
                <w:sz w:val="21"/>
                <w:szCs w:val="21"/>
              </w:rPr>
              <w:t>【</w:t>
            </w:r>
            <w:r>
              <w:rPr>
                <w:rFonts w:hint="eastAsia"/>
                <w:b/>
                <w:color w:val="auto"/>
                <w:sz w:val="21"/>
                <w:szCs w:val="21"/>
                <w:lang w:val="en-US" w:eastAsia="zh-CN"/>
              </w:rPr>
              <w:t>什刹海荷花市场</w:t>
            </w:r>
            <w:r>
              <w:rPr>
                <w:rFonts w:hint="eastAsia"/>
                <w:b/>
                <w:color w:val="auto"/>
                <w:sz w:val="21"/>
                <w:szCs w:val="21"/>
              </w:rPr>
              <w:t>】</w:t>
            </w:r>
            <w:r>
              <w:rPr>
                <w:rFonts w:hint="eastAsia"/>
                <w:bCs/>
                <w:color w:val="auto"/>
                <w:sz w:val="21"/>
                <w:szCs w:val="21"/>
                <w:lang w:eastAsia="zh-CN"/>
              </w:rPr>
              <w:t>（</w:t>
            </w:r>
            <w:r>
              <w:rPr>
                <w:rFonts w:hint="eastAsia"/>
                <w:bCs/>
                <w:color w:val="auto"/>
                <w:sz w:val="21"/>
                <w:szCs w:val="21"/>
                <w:lang w:val="en-US" w:eastAsia="zh-CN"/>
              </w:rPr>
              <w:t>后海八爷胡同游+四合院参观、什刹海摇橹船</w:t>
            </w:r>
            <w:r>
              <w:rPr>
                <w:rFonts w:hint="eastAsia"/>
                <w:bCs/>
                <w:color w:val="auto"/>
                <w:sz w:val="21"/>
                <w:szCs w:val="21"/>
                <w:lang w:eastAsia="zh-CN"/>
              </w:rPr>
              <w:t>）</w:t>
            </w:r>
            <w:r>
              <w:rPr>
                <w:rFonts w:hint="eastAsia"/>
                <w:bCs/>
                <w:color w:val="auto"/>
                <w:sz w:val="21"/>
                <w:szCs w:val="21"/>
                <w:lang w:val="en-US" w:eastAsia="zh-CN"/>
              </w:rPr>
              <w:t>“老北京最美的地方”--在34公顷的水面上，游深度游参考线路 什刹海地区唯一认证的“后海八爷”三轮车游览路线前海小广场--万宁桥--火神庙--银锭桥--后海北沿--鸦儿胡同--甘露胡同--望海楼--醇亲王府--宋庆龄故居--返回（可选择交通工具，如不选择景区交通工具，可在此区域自由活动2小时左右）。中餐后，</w:t>
            </w:r>
            <w:r>
              <w:rPr>
                <w:rFonts w:hint="eastAsia"/>
                <w:bCs/>
                <w:color w:val="auto"/>
                <w:sz w:val="21"/>
                <w:szCs w:val="21"/>
              </w:rPr>
              <w:t>前往著名的皇家园林【</w:t>
            </w:r>
            <w:r>
              <w:rPr>
                <w:rFonts w:hint="eastAsia"/>
                <w:b/>
                <w:color w:val="auto"/>
                <w:sz w:val="21"/>
                <w:szCs w:val="21"/>
              </w:rPr>
              <w:t>颐和园</w:t>
            </w:r>
            <w:r>
              <w:rPr>
                <w:rFonts w:hint="eastAsia"/>
                <w:bCs/>
                <w:color w:val="auto"/>
                <w:sz w:val="21"/>
                <w:szCs w:val="21"/>
              </w:rPr>
              <w:t>】（游览时间2小时左右）它因集中国园林之大观而驰名中外，是我国现存规模最大，保存最完整的皇家园林。外观</w:t>
            </w:r>
            <w:r>
              <w:rPr>
                <w:rFonts w:hint="eastAsia"/>
                <w:b/>
                <w:color w:val="auto"/>
                <w:sz w:val="21"/>
                <w:szCs w:val="21"/>
              </w:rPr>
              <w:t>【清华大学】</w:t>
            </w:r>
            <w:r>
              <w:rPr>
                <w:rFonts w:hint="eastAsia"/>
                <w:bCs/>
                <w:color w:val="auto"/>
                <w:sz w:val="21"/>
                <w:szCs w:val="21"/>
              </w:rPr>
              <w:t>清华</w:t>
            </w:r>
            <w:r>
              <w:rPr>
                <w:rFonts w:hint="eastAsia"/>
                <w:bCs/>
                <w:color w:val="auto"/>
                <w:sz w:val="21"/>
                <w:szCs w:val="21"/>
                <w:lang w:val="en-US" w:eastAsia="zh-CN"/>
              </w:rPr>
              <w:t>科技园新校区</w:t>
            </w:r>
            <w:r>
              <w:rPr>
                <w:rFonts w:hint="eastAsia"/>
                <w:bCs/>
                <w:color w:val="auto"/>
                <w:sz w:val="21"/>
                <w:szCs w:val="21"/>
              </w:rPr>
              <w:t>可门口合影，</w:t>
            </w:r>
            <w:r>
              <w:rPr>
                <w:rFonts w:hint="eastAsia"/>
                <w:bCs/>
                <w:color w:val="auto"/>
                <w:sz w:val="21"/>
                <w:szCs w:val="21"/>
                <w:lang w:val="en-US" w:eastAsia="zh-CN"/>
              </w:rPr>
              <w:t>如</w:t>
            </w:r>
            <w:r>
              <w:rPr>
                <w:rFonts w:hint="eastAsia"/>
                <w:bCs/>
                <w:color w:val="auto"/>
                <w:sz w:val="21"/>
                <w:szCs w:val="21"/>
              </w:rPr>
              <w:t>个人进入需提前通过校方的微信公众号实名认证来预约，如校方有开放公众号提前10天以上预约每天限额3000人。没有这方面需求的游客或没有预约上的游客</w:t>
            </w:r>
            <w:r>
              <w:rPr>
                <w:rFonts w:hint="eastAsia"/>
                <w:bCs/>
                <w:color w:val="auto"/>
                <w:sz w:val="21"/>
                <w:szCs w:val="21"/>
                <w:lang w:val="en-US" w:eastAsia="zh-CN"/>
              </w:rPr>
              <w:t>在清华科技园门口合影留念。</w:t>
            </w:r>
            <w:r>
              <w:rPr>
                <w:rFonts w:hint="eastAsia"/>
                <w:bCs/>
                <w:color w:val="auto"/>
                <w:sz w:val="21"/>
                <w:szCs w:val="21"/>
              </w:rPr>
              <w:t>参观游览结束后返回酒店休息。</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1247"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sz w:val="20"/>
              </w:rPr>
              <w:drawing>
                <wp:inline distT="0" distB="0" distL="0" distR="0">
                  <wp:extent cx="1887220" cy="1258570"/>
                  <wp:effectExtent l="0" t="0" r="17780" b="17780"/>
                  <wp:docPr id="17" name="图片 4" descr="C:\Users\ADMINI~1\AppData\Local\Temp\15844328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ADMINI~1\AppData\Local\Temp\1584432838(1).jpg"/>
                          <pic:cNvPicPr>
                            <a:picLocks noChangeAspect="1" noChangeArrowheads="1"/>
                          </pic:cNvPicPr>
                        </pic:nvPicPr>
                        <pic:blipFill>
                          <a:blip r:embed="rId14" cstate="print"/>
                          <a:srcRect/>
                          <a:stretch>
                            <a:fillRect/>
                          </a:stretch>
                        </pic:blipFill>
                        <pic:spPr>
                          <a:xfrm>
                            <a:off x="0" y="0"/>
                            <a:ext cx="1887855" cy="1259205"/>
                          </a:xfrm>
                          <a:prstGeom prst="rect">
                            <a:avLst/>
                          </a:prstGeom>
                          <a:noFill/>
                          <a:ln w="9525" cap="flat">
                            <a:noFill/>
                          </a:ln>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08810" cy="1254760"/>
                  <wp:effectExtent l="0" t="0" r="15240" b="2540"/>
                  <wp:docPr id="14" name="图片 14" descr="src=http _img1001.pocoimg.cn_image_poco_works_67_2018_0420_22_15242346353579011_178713023.jpg&amp;refer=http _img1001.pocoimg.cn&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rc=http _img1001.pocoimg.cn_image_poco_works_67_2018_0420_22_15242346353579011_178713023.jpg&amp;refer=http _img1001.pocoimg.cn&amp;app=2002&amp;size=f9999,10000&amp;q=a80&amp;n=0&amp;g=0n&amp;fmt=jpeg"/>
                          <pic:cNvPicPr>
                            <a:picLocks noChangeAspect="1"/>
                          </pic:cNvPicPr>
                        </pic:nvPicPr>
                        <pic:blipFill>
                          <a:blip r:embed="rId15"/>
                          <a:stretch>
                            <a:fillRect/>
                          </a:stretch>
                        </pic:blipFill>
                        <pic:spPr>
                          <a:xfrm>
                            <a:off x="0" y="0"/>
                            <a:ext cx="1908810" cy="125476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05635" cy="1242695"/>
                  <wp:effectExtent l="0" t="0" r="18415" b="14605"/>
                  <wp:docPr id="15" name="图片 15" descr="src=http _n.sinaimg.cn_front_667_w400h267_20190102_Ksfk-hqzxptn6367351.jpg&amp;refer=http _n.sinaimg.cn&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rc=http _n.sinaimg.cn_front_667_w400h267_20190102_Ksfk-hqzxptn6367351.jpg&amp;refer=http _n.sinaimg.cn&amp;app=2002&amp;size=f9999,10000&amp;q=a80&amp;n=0&amp;g=0n&amp;fmt=jpeg"/>
                          <pic:cNvPicPr>
                            <a:picLocks noChangeAspect="1"/>
                          </pic:cNvPicPr>
                        </pic:nvPicPr>
                        <pic:blipFill>
                          <a:blip r:embed="rId16"/>
                          <a:stretch>
                            <a:fillRect/>
                          </a:stretch>
                        </pic:blipFill>
                        <pic:spPr>
                          <a:xfrm>
                            <a:off x="0" y="0"/>
                            <a:ext cx="1905635" cy="124269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olor w:val="595959"/>
                <w:kern w:val="0"/>
                <w:sz w:val="18"/>
              </w:rPr>
              <w:t>如家联盟天桥地铁站店或西西里北京西站店或格林豪泰天坛南门石榴庄地铁站店或同级别商务酒店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bidi w:val="0"/>
              <w:jc w:val="center"/>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bCs/>
                <w:sz w:val="24"/>
                <w:szCs w:val="24"/>
                <w:vertAlign w:val="baseline"/>
                <w:lang w:val="en-US" w:eastAsia="zh-CN"/>
              </w:rPr>
              <w:t>第五天</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ADB9CA" w:themeFill="text2" w:themeFillTint="66"/>
            <w:vAlign w:val="center"/>
          </w:tcPr>
          <w:p>
            <w:pPr>
              <w:keepNext w:val="0"/>
              <w:keepLines w:val="0"/>
              <w:widowControl/>
              <w:suppressLineNumbers w:val="0"/>
              <w:jc w:val="left"/>
              <w:rPr>
                <w:rFonts w:hint="eastAsia" w:ascii="微软雅黑" w:hAnsi="微软雅黑" w:eastAsia="微软雅黑" w:cs="微软雅黑"/>
                <w:b/>
                <w:bCs/>
                <w:sz w:val="24"/>
                <w:szCs w:val="24"/>
                <w:vertAlign w:val="baseline"/>
                <w:lang w:val="en-US" w:eastAsia="zh-CN"/>
              </w:rPr>
            </w:pPr>
            <w:r>
              <w:rPr>
                <w:rFonts w:hint="eastAsia" w:ascii="微软雅黑" w:hAnsi="微软雅黑" w:eastAsia="微软雅黑" w:cs="微软雅黑"/>
                <w:b/>
                <w:sz w:val="21"/>
                <w:szCs w:val="21"/>
                <w:lang w:val="en-US" w:eastAsia="zh-CN"/>
              </w:rPr>
              <w:t xml:space="preserve">天坛公园-恭王府通票-前门大街-北京—(高铁/飞机)广州  </w:t>
            </w:r>
            <w:r>
              <w:rPr>
                <w:rFonts w:hint="eastAsia" w:ascii="微软雅黑" w:hAnsi="微软雅黑" w:eastAsia="微软雅黑" w:cs="微软雅黑"/>
                <w:b/>
                <w:color w:val="000000" w:themeColor="text1"/>
                <w:sz w:val="20"/>
                <w:szCs w:val="20"/>
                <w:lang w:val="en-US" w:eastAsia="zh-CN"/>
                <w14:textFill>
                  <w14:solidFill>
                    <w14:schemeClr w14:val="tx1"/>
                  </w14:solidFill>
                </w14:textFill>
              </w:rPr>
              <w:t xml:space="preserve"> 参考航班:待定</w:t>
            </w:r>
            <w:r>
              <w:rPr>
                <w:rFonts w:hint="eastAsia" w:ascii="微软雅黑" w:hAnsi="微软雅黑" w:eastAsia="微软雅黑" w:cs="微软雅黑"/>
                <w:b/>
                <w:color w:val="000000" w:themeColor="text1"/>
                <w:sz w:val="20"/>
                <w:szCs w:val="20"/>
                <w14:textFill>
                  <w14:solidFill>
                    <w14:schemeClr w14:val="tx1"/>
                  </w14:solidFill>
                </w14:textFill>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428" w:hRule="atLeast"/>
        </w:trPr>
        <w:tc>
          <w:tcPr>
            <w:tcW w:w="1152" w:type="dxa"/>
            <w:vMerge w:val="restart"/>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当日</w:t>
            </w:r>
          </w:p>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行程</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keepNext w:val="0"/>
              <w:keepLines w:val="0"/>
              <w:widowControl/>
              <w:suppressLineNumbers w:val="0"/>
              <w:jc w:val="left"/>
              <w:rPr>
                <w:rFonts w:hint="eastAsia" w:ascii="微软雅黑" w:hAnsi="微软雅黑" w:eastAsia="微软雅黑" w:cs="微软雅黑"/>
                <w:color w:val="000000"/>
                <w:kern w:val="0"/>
                <w:sz w:val="18"/>
                <w:szCs w:val="18"/>
                <w:lang w:val="en-US" w:eastAsia="zh-CN" w:bidi="ar"/>
              </w:rPr>
            </w:pPr>
            <w:r>
              <w:rPr>
                <w:rFonts w:hint="eastAsia"/>
                <w:bCs/>
                <w:color w:val="auto"/>
                <w:sz w:val="21"/>
                <w:szCs w:val="21"/>
              </w:rPr>
              <w:t>早餐后，前往【</w:t>
            </w:r>
            <w:r>
              <w:rPr>
                <w:rFonts w:hint="eastAsia"/>
                <w:b/>
                <w:color w:val="auto"/>
                <w:sz w:val="21"/>
                <w:szCs w:val="21"/>
                <w:lang w:val="en-US" w:eastAsia="zh-CN"/>
              </w:rPr>
              <w:t>天坛公园】</w:t>
            </w:r>
            <w:r>
              <w:rPr>
                <w:rFonts w:hint="eastAsia"/>
                <w:bCs/>
                <w:color w:val="auto"/>
                <w:sz w:val="21"/>
                <w:szCs w:val="21"/>
              </w:rPr>
              <w:t>（含大门票)（游览时间为1.5小时左右），这里是明清两代帝王“春季祈谷，夏至祈雨，冬至祭天”的地方。前往【</w:t>
            </w:r>
            <w:r>
              <w:rPr>
                <w:rFonts w:hint="eastAsia"/>
                <w:b/>
                <w:color w:val="auto"/>
                <w:sz w:val="21"/>
                <w:szCs w:val="21"/>
                <w:lang w:val="en-US" w:eastAsia="zh-CN"/>
              </w:rPr>
              <w:t>恭王府】</w:t>
            </w:r>
            <w:r>
              <w:rPr>
                <w:rFonts w:hint="eastAsia"/>
                <w:bCs/>
                <w:color w:val="auto"/>
                <w:sz w:val="21"/>
                <w:szCs w:val="21"/>
              </w:rPr>
              <w:t>（游览时间为2小时左右），恭王府位于北京市西城区前海西街，是清代规模最大的一座王府，先后作为大贪官和珅、庆亲王永璘的宅邸，后被赐予恭亲王奕訢，由此得名恭王府，并沿用至今。恭王府历经了清王朝由鼎盛至衰亡的历史进程，故有“一座恭王府，半部清代史”的说法。(游览2个小时)。恭王府关闭期间换为</w:t>
            </w:r>
            <w:r>
              <w:rPr>
                <w:rFonts w:hint="eastAsia"/>
                <w:b/>
                <w:color w:val="auto"/>
                <w:sz w:val="21"/>
                <w:szCs w:val="21"/>
                <w:lang w:val="en-US" w:eastAsia="zh-CN"/>
              </w:rPr>
              <w:t>【</w:t>
            </w:r>
            <w:r>
              <w:rPr>
                <w:rFonts w:hint="eastAsia"/>
                <w:bCs/>
                <w:color w:val="auto"/>
                <w:sz w:val="21"/>
                <w:szCs w:val="21"/>
                <w:lang w:val="en-US" w:eastAsia="zh-CN"/>
              </w:rPr>
              <w:t>首都博物馆</w:t>
            </w:r>
            <w:r>
              <w:rPr>
                <w:rFonts w:hint="eastAsia"/>
                <w:bCs/>
                <w:color w:val="auto"/>
                <w:sz w:val="21"/>
                <w:szCs w:val="21"/>
              </w:rPr>
              <w:t>】。</w:t>
            </w:r>
            <w:r>
              <w:rPr>
                <w:rFonts w:hint="eastAsia"/>
                <w:bCs/>
                <w:color w:val="auto"/>
                <w:sz w:val="21"/>
                <w:szCs w:val="21"/>
                <w:lang w:val="en-US" w:eastAsia="zh-CN"/>
              </w:rPr>
              <w:t>之后</w:t>
            </w:r>
            <w:r>
              <w:rPr>
                <w:rFonts w:hint="eastAsia"/>
                <w:bCs/>
                <w:color w:val="auto"/>
                <w:sz w:val="21"/>
                <w:szCs w:val="21"/>
              </w:rPr>
              <w:t>游览</w:t>
            </w:r>
            <w:r>
              <w:rPr>
                <w:rFonts w:hint="eastAsia"/>
                <w:b/>
                <w:color w:val="auto"/>
                <w:sz w:val="21"/>
                <w:szCs w:val="21"/>
                <w:lang w:val="en-US" w:eastAsia="zh-CN"/>
              </w:rPr>
              <w:t>【前门大街】</w:t>
            </w:r>
            <w:r>
              <w:rPr>
                <w:rFonts w:hint="eastAsia"/>
                <w:bCs/>
                <w:color w:val="auto"/>
                <w:sz w:val="21"/>
                <w:szCs w:val="21"/>
              </w:rPr>
              <w:t>（游览1小时）前门大街是北京非常著名商业街。位于京城中轴线，北起前门月亮湾，南至天桥路口，与天桥南大街相连。明嘉靖二十九年(1550)建外城前是皇帝出城赴天坛、山川坛的御路，建外城后为外城主要南北街道。民众俗称前门大街。大街长845米，行车道宽20米。明、清至民国时皆称正阳门大街。1965年正式定名为前门大街。游览结束后乘飞机返回温暖的家。行程圆满结束!旅途愉快!</w:t>
            </w:r>
            <w:r>
              <w:rPr>
                <w:rFonts w:hint="eastAsia" w:ascii="微软雅黑" w:hAnsi="微软雅黑" w:eastAsia="微软雅黑" w:cs="微软雅黑"/>
                <w:color w:val="000000" w:themeColor="text1"/>
                <w:sz w:val="21"/>
                <w:szCs w:val="21"/>
                <w14:textFill>
                  <w14:solidFill>
                    <w14:schemeClr w14:val="tx1"/>
                  </w14:solidFill>
                </w14:textFill>
              </w:rPr>
              <w:t xml:space="preserve">                      </w:t>
            </w:r>
            <w:r>
              <w:rPr>
                <w:rFonts w:hint="eastAsia" w:ascii="微软雅黑" w:hAnsi="微软雅黑" w:eastAsia="微软雅黑" w:cs="微软雅黑"/>
                <w:color w:val="000000" w:themeColor="text1"/>
                <w:sz w:val="20"/>
                <w:szCs w:val="20"/>
                <w14:textFill>
                  <w14:solidFill>
                    <w14:schemeClr w14:val="tx1"/>
                  </w14:solidFill>
                </w14:textFill>
              </w:rPr>
              <w:t xml:space="preserve">                                                                                                          </w:t>
            </w:r>
            <w:r>
              <w:rPr>
                <w:rFonts w:hint="eastAsia" w:ascii="微软雅黑" w:hAnsi="微软雅黑" w:eastAsia="微软雅黑" w:cs="微软雅黑"/>
                <w:sz w:val="18"/>
                <w:szCs w:val="18"/>
              </w:rPr>
              <w:t xml:space="preserve">    </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2091" w:hRule="atLeast"/>
        </w:trPr>
        <w:tc>
          <w:tcPr>
            <w:tcW w:w="1152" w:type="dxa"/>
            <w:vMerge w:val="continue"/>
            <w:tcBorders>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spacing w:line="360" w:lineRule="auto"/>
              <w:rPr>
                <w:rFonts w:hint="eastAsia" w:ascii="微软雅黑" w:hAnsi="微软雅黑" w:eastAsia="微软雅黑" w:cs="微软雅黑"/>
              </w:rPr>
            </w:pP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spacing w:line="360" w:lineRule="auto"/>
              <w:rPr>
                <w:rFonts w:hint="eastAsia" w:ascii="微软雅黑" w:hAnsi="微软雅黑" w:eastAsia="微软雅黑" w:cs="微软雅黑"/>
                <w:b/>
                <w:bCs/>
                <w:color w:val="2E75B6" w:themeColor="accent1" w:themeShade="BF"/>
                <w:sz w:val="21"/>
                <w:szCs w:val="21"/>
                <w:lang w:eastAsia="zh-CN"/>
              </w:rPr>
            </w:pP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55165" cy="1296670"/>
                  <wp:effectExtent l="0" t="0" r="6985" b="17780"/>
                  <wp:docPr id="10" name="图片 10" descr="53B58PICgJ5VnpVpiXqhf_PIC2018.jpg!w1024_new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3B58PICgJ5VnpVpiXqhf_PIC2018.jpg!w1024_new_small"/>
                          <pic:cNvPicPr>
                            <a:picLocks noChangeAspect="1"/>
                          </pic:cNvPicPr>
                        </pic:nvPicPr>
                        <pic:blipFill>
                          <a:blip r:embed="rId17"/>
                          <a:stretch>
                            <a:fillRect/>
                          </a:stretch>
                        </pic:blipFill>
                        <pic:spPr>
                          <a:xfrm>
                            <a:off x="0" y="0"/>
                            <a:ext cx="1955165" cy="129667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919605" cy="1328420"/>
                  <wp:effectExtent l="0" t="0" r="4445" b="5080"/>
                  <wp:docPr id="16" name="图片 16" descr="src=http _dimg04.c-ctrip.com_images_30020f0000007hbhjD72E.jpg&amp;refer=http _dimg04.c-ctrip.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rc=http _dimg04.c-ctrip.com_images_30020f0000007hbhjD72E.jpg&amp;refer=http _dimg04.c-ctrip.com&amp;app=2002&amp;size=f9999,10000&amp;q=a80&amp;n=0&amp;g=0n&amp;fmt=jpeg"/>
                          <pic:cNvPicPr>
                            <a:picLocks noChangeAspect="1"/>
                          </pic:cNvPicPr>
                        </pic:nvPicPr>
                        <pic:blipFill>
                          <a:blip r:embed="rId18"/>
                          <a:stretch>
                            <a:fillRect/>
                          </a:stretch>
                        </pic:blipFill>
                        <pic:spPr>
                          <a:xfrm>
                            <a:off x="0" y="0"/>
                            <a:ext cx="1919605" cy="1328420"/>
                          </a:xfrm>
                          <a:prstGeom prst="rect">
                            <a:avLst/>
                          </a:prstGeom>
                        </pic:spPr>
                      </pic:pic>
                    </a:graphicData>
                  </a:graphic>
                </wp:inline>
              </w:drawing>
            </w:r>
            <w:r>
              <w:rPr>
                <w:rFonts w:hint="eastAsia" w:ascii="微软雅黑" w:hAnsi="微软雅黑" w:eastAsia="微软雅黑" w:cs="微软雅黑"/>
                <w:b/>
                <w:bCs/>
                <w:color w:val="2E75B6" w:themeColor="accent1" w:themeShade="BF"/>
                <w:sz w:val="21"/>
                <w:szCs w:val="21"/>
                <w:lang w:eastAsia="zh-CN"/>
              </w:rPr>
              <w:drawing>
                <wp:inline distT="0" distB="0" distL="114300" distR="114300">
                  <wp:extent cx="1884680" cy="1344295"/>
                  <wp:effectExtent l="0" t="0" r="1270" b="8255"/>
                  <wp:docPr id="18" name="图片 18" descr="src=http _i2.dukuai.com_x.attachments_2009_08_07_14864919_200908072139431.jpg&amp;refer=http _i2.dukuai.com&amp;app=2002&amp;size=f9999,10000&amp;q=a80&amp;n=0&amp;g=0n&amp;fm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rc=http _i2.dukuai.com_x.attachments_2009_08_07_14864919_200908072139431.jpg&amp;refer=http _i2.dukuai.com&amp;app=2002&amp;size=f9999,10000&amp;q=a80&amp;n=0&amp;g=0n&amp;fmt=jpeg"/>
                          <pic:cNvPicPr>
                            <a:picLocks noChangeAspect="1"/>
                          </pic:cNvPicPr>
                        </pic:nvPicPr>
                        <pic:blipFill>
                          <a:blip r:embed="rId19"/>
                          <a:stretch>
                            <a:fillRect/>
                          </a:stretch>
                        </pic:blipFill>
                        <pic:spPr>
                          <a:xfrm>
                            <a:off x="0" y="0"/>
                            <a:ext cx="1884680" cy="1344295"/>
                          </a:xfrm>
                          <a:prstGeom prst="rect">
                            <a:avLst/>
                          </a:prstGeom>
                        </pic:spPr>
                      </pic:pic>
                    </a:graphicData>
                  </a:graphic>
                </wp:inline>
              </w:drawing>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餐食</w:t>
            </w:r>
          </w:p>
        </w:tc>
        <w:tc>
          <w:tcPr>
            <w:tcW w:w="86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早餐</w:t>
            </w:r>
          </w:p>
        </w:tc>
        <w:tc>
          <w:tcPr>
            <w:tcW w:w="3070"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酒店早餐</w:t>
            </w:r>
          </w:p>
        </w:tc>
        <w:tc>
          <w:tcPr>
            <w:tcW w:w="791"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午餐</w:t>
            </w:r>
          </w:p>
        </w:tc>
        <w:tc>
          <w:tcPr>
            <w:tcW w:w="2160" w:type="dxa"/>
            <w:gridSpan w:val="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c>
          <w:tcPr>
            <w:tcW w:w="1061" w:type="dxa"/>
            <w:gridSpan w:val="3"/>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晚餐</w:t>
            </w:r>
          </w:p>
        </w:tc>
        <w:tc>
          <w:tcPr>
            <w:tcW w:w="1420"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不含</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510"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酒店</w:t>
            </w:r>
          </w:p>
        </w:tc>
        <w:tc>
          <w:tcPr>
            <w:tcW w:w="9364" w:type="dxa"/>
            <w:gridSpan w:val="12"/>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both"/>
              <w:rPr>
                <w:rFonts w:hint="eastAsia" w:ascii="微软雅黑" w:hAnsi="微软雅黑" w:eastAsia="微软雅黑" w:cs="微软雅黑"/>
                <w:sz w:val="21"/>
                <w:szCs w:val="21"/>
                <w:vertAlign w:val="baseline"/>
                <w:lang w:val="en-US" w:eastAsia="zh-CN"/>
              </w:rPr>
            </w:pPr>
            <w:r>
              <w:rPr>
                <w:rFonts w:hint="eastAsia" w:ascii="微软雅黑" w:hAnsi="微软雅黑" w:eastAsia="微软雅黑" w:cs="微软雅黑"/>
                <w:sz w:val="21"/>
                <w:szCs w:val="21"/>
                <w:vertAlign w:val="baseline"/>
                <w:lang w:val="en-US" w:eastAsia="zh-CN"/>
              </w:rPr>
              <w:t>温暖的家</w:t>
            </w:r>
          </w:p>
        </w:tc>
      </w:tr>
    </w:tbl>
    <w:p>
      <w:pPr>
        <w:bidi w:val="0"/>
        <w:spacing w:line="360" w:lineRule="auto"/>
        <w:jc w:val="both"/>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 以上行程</w:t>
      </w:r>
      <w:r>
        <w:rPr>
          <w:rFonts w:hint="default" w:ascii="宋体" w:hAnsi="宋体" w:eastAsia="宋体" w:cs="宋体"/>
          <w:b/>
          <w:bCs/>
          <w:color w:val="FF0000"/>
          <w:sz w:val="28"/>
          <w:szCs w:val="28"/>
          <w:vertAlign w:val="baseline"/>
          <w:lang w:val="en-US" w:eastAsia="zh-CN"/>
        </w:rPr>
        <w:t>安排</w:t>
      </w:r>
      <w:r>
        <w:rPr>
          <w:rFonts w:hint="eastAsia" w:ascii="宋体" w:hAnsi="宋体" w:eastAsia="宋体" w:cs="宋体"/>
          <w:b/>
          <w:bCs/>
          <w:color w:val="FF0000"/>
          <w:sz w:val="28"/>
          <w:szCs w:val="28"/>
          <w:vertAlign w:val="baseline"/>
          <w:lang w:val="en-US" w:eastAsia="zh-CN"/>
        </w:rPr>
        <w:t>及</w:t>
      </w:r>
      <w:r>
        <w:rPr>
          <w:rFonts w:hint="default" w:ascii="宋体" w:hAnsi="宋体" w:eastAsia="宋体" w:cs="宋体"/>
          <w:b/>
          <w:bCs/>
          <w:color w:val="FF0000"/>
          <w:sz w:val="28"/>
          <w:szCs w:val="28"/>
          <w:vertAlign w:val="baseline"/>
          <w:lang w:val="en-US" w:eastAsia="zh-CN"/>
        </w:rPr>
        <w:t>游览顺序仅供参考，导游可根据当天实际情况</w:t>
      </w:r>
      <w:r>
        <w:rPr>
          <w:rFonts w:hint="eastAsia" w:ascii="宋体" w:hAnsi="宋体" w:eastAsia="宋体" w:cs="宋体"/>
          <w:b/>
          <w:bCs/>
          <w:color w:val="FF0000"/>
          <w:sz w:val="28"/>
          <w:szCs w:val="28"/>
          <w:vertAlign w:val="baseline"/>
          <w:lang w:val="en-US" w:eastAsia="zh-CN"/>
        </w:rPr>
        <w:t>进行</w:t>
      </w:r>
      <w:r>
        <w:rPr>
          <w:rFonts w:hint="default" w:ascii="宋体" w:hAnsi="宋体" w:eastAsia="宋体" w:cs="宋体"/>
          <w:b/>
          <w:bCs/>
          <w:color w:val="FF0000"/>
          <w:sz w:val="28"/>
          <w:szCs w:val="28"/>
          <w:vertAlign w:val="baseline"/>
          <w:lang w:val="en-US" w:eastAsia="zh-CN"/>
        </w:rPr>
        <w:t>调整</w:t>
      </w:r>
      <w:r>
        <w:rPr>
          <w:rFonts w:hint="eastAsia" w:ascii="宋体" w:hAnsi="宋体" w:eastAsia="宋体" w:cs="宋体"/>
          <w:b/>
          <w:bCs/>
          <w:color w:val="FF0000"/>
          <w:sz w:val="28"/>
          <w:szCs w:val="28"/>
          <w:vertAlign w:val="baseline"/>
          <w:lang w:val="en-US" w:eastAsia="zh-CN"/>
        </w:rPr>
        <w:t xml:space="preserve"> ***</w:t>
      </w:r>
    </w:p>
    <w:p>
      <w:pPr>
        <w:bidi w:val="0"/>
        <w:spacing w:line="360" w:lineRule="auto"/>
        <w:jc w:val="center"/>
        <w:rPr>
          <w:rFonts w:hint="eastAsia" w:ascii="宋体" w:hAnsi="宋体" w:eastAsia="宋体" w:cs="宋体"/>
          <w:b/>
          <w:bCs/>
          <w:color w:val="FF0000"/>
          <w:sz w:val="28"/>
          <w:szCs w:val="28"/>
          <w:vertAlign w:val="baseline"/>
          <w:lang w:val="en-US" w:eastAsia="zh-CN"/>
        </w:rPr>
      </w:pPr>
      <w:r>
        <w:rPr>
          <w:rFonts w:hint="eastAsia" w:ascii="宋体" w:hAnsi="宋体" w:eastAsia="宋体" w:cs="宋体"/>
          <w:b/>
          <w:bCs/>
          <w:color w:val="FF0000"/>
          <w:sz w:val="28"/>
          <w:szCs w:val="28"/>
          <w:vertAlign w:val="baseline"/>
          <w:lang w:val="en-US" w:eastAsia="zh-CN"/>
        </w:rPr>
        <w:t>疫情期间，全国低风险地区持有【北京健康宝】的绿码即可正常出游和接待。北京健 康宝可在支付宝或微信小程序中搜索并登录，即可生成绿码。 出游期间遵守当地防疫部门相关规定，配合测量体温、检查，出游期间佩戴口罩。</w:t>
      </w:r>
    </w:p>
    <w:p>
      <w:pPr>
        <w:bidi w:val="0"/>
        <w:spacing w:line="360" w:lineRule="auto"/>
        <w:jc w:val="center"/>
        <w:rPr>
          <w:rFonts w:hint="eastAsia" w:ascii="宋体" w:hAnsi="宋体" w:eastAsia="宋体" w:cs="宋体"/>
          <w:b/>
          <w:bCs/>
          <w:color w:val="FF0000"/>
          <w:sz w:val="28"/>
          <w:szCs w:val="28"/>
          <w:vertAlign w:val="baseline"/>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费用包含：</w:t>
      </w:r>
    </w:p>
    <w:tbl>
      <w:tblPr>
        <w:tblStyle w:val="5"/>
        <w:tblW w:w="10399"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399"/>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394" w:hRule="atLeast"/>
          <w:jc w:val="center"/>
        </w:trPr>
        <w:tc>
          <w:tcPr>
            <w:tcW w:w="10399" w:type="dxa"/>
            <w:tcBorders>
              <w:tl2br w:val="nil"/>
              <w:tr2bl w:val="nil"/>
            </w:tcBorders>
            <w:shd w:val="clear" w:color="auto" w:fill="auto"/>
            <w:vAlign w:val="center"/>
          </w:tcPr>
          <w:p>
            <w:pPr>
              <w:tabs>
                <w:tab w:val="center" w:pos="4799"/>
              </w:tabs>
              <w:snapToGrid w:val="0"/>
              <w:jc w:val="left"/>
              <w:rPr>
                <w:rFonts w:hint="eastAsia"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1.交通</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olor w:val="auto"/>
                <w:sz w:val="18"/>
                <w:szCs w:val="18"/>
                <w:lang w:eastAsia="zh-CN"/>
              </w:rPr>
              <w:t>高铁二等座或者</w:t>
            </w:r>
            <w:r>
              <w:rPr>
                <w:rFonts w:ascii="微软雅黑" w:hAnsi="微软雅黑" w:eastAsia="微软雅黑"/>
                <w:color w:val="auto"/>
                <w:sz w:val="18"/>
                <w:szCs w:val="18"/>
              </w:rPr>
              <w:t>团队经济舱机票含税费（实际航班以实际名单申请出票为准</w:t>
            </w:r>
            <w:r>
              <w:rPr>
                <w:rFonts w:hint="eastAsia" w:ascii="微软雅黑" w:hAnsi="微软雅黑" w:eastAsia="微软雅黑"/>
                <w:color w:val="auto"/>
                <w:sz w:val="18"/>
                <w:szCs w:val="18"/>
              </w:rPr>
              <w:t>，</w:t>
            </w:r>
            <w:r>
              <w:rPr>
                <w:rFonts w:ascii="微软雅黑" w:hAnsi="微软雅黑" w:eastAsia="微软雅黑"/>
                <w:color w:val="auto"/>
                <w:sz w:val="18"/>
                <w:szCs w:val="18"/>
              </w:rPr>
              <w:t>如遇政府或航空公司政策性调整燃油税费，在未出票的情况下将进行多退少补，敬请谅解</w:t>
            </w:r>
            <w:r>
              <w:rPr>
                <w:rFonts w:hint="eastAsia" w:ascii="微软雅黑" w:hAnsi="微软雅黑" w:eastAsia="微软雅黑"/>
                <w:color w:val="auto"/>
                <w:sz w:val="18"/>
                <w:szCs w:val="18"/>
              </w:rPr>
              <w:t>。</w:t>
            </w:r>
            <w:r>
              <w:rPr>
                <w:rFonts w:ascii="微软雅黑" w:hAnsi="微软雅黑" w:eastAsia="微软雅黑" w:cs="Tahoma"/>
                <w:b/>
                <w:color w:val="auto"/>
                <w:sz w:val="18"/>
                <w:szCs w:val="18"/>
                <w:shd w:val="clear" w:color="000000" w:fill="FFFFFF"/>
              </w:rPr>
              <w:t>团队机票一经开出，不得更改、不得签转、不得退票</w:t>
            </w:r>
            <w:r>
              <w:rPr>
                <w:rFonts w:ascii="微软雅黑" w:hAnsi="微软雅黑" w:eastAsia="微软雅黑" w:cs="Tahoma"/>
                <w:color w:val="auto"/>
                <w:sz w:val="18"/>
                <w:szCs w:val="18"/>
                <w:shd w:val="clear" w:color="000000" w:fill="FFFFFF"/>
              </w:rPr>
              <w:t>）</w:t>
            </w:r>
            <w:r>
              <w:rPr>
                <w:rFonts w:hint="eastAsia" w:ascii="微软雅黑" w:hAnsi="微软雅黑" w:eastAsia="微软雅黑" w:cs="微软雅黑"/>
                <w:color w:val="auto"/>
                <w:sz w:val="18"/>
                <w:szCs w:val="18"/>
              </w:rPr>
              <w:tab/>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2.用车</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当地空调旅游车，每人一正座，车型根据人数而定；</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3.酒店</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b/>
                <w:color w:val="auto"/>
                <w:sz w:val="18"/>
                <w:szCs w:val="18"/>
                <w:lang w:val="en-US" w:eastAsia="zh-CN"/>
              </w:rPr>
              <w:t>当地连锁酒店</w:t>
            </w:r>
            <w:r>
              <w:rPr>
                <w:rFonts w:hint="eastAsia" w:ascii="微软雅黑" w:hAnsi="微软雅黑" w:eastAsia="微软雅黑" w:cs="微软雅黑"/>
                <w:color w:val="auto"/>
                <w:sz w:val="18"/>
                <w:szCs w:val="18"/>
              </w:rPr>
              <w:t>，干净卫生、独立卫浴</w:t>
            </w:r>
            <w:r>
              <w:rPr>
                <w:rFonts w:hint="eastAsia" w:ascii="微软雅黑" w:hAnsi="微软雅黑" w:eastAsia="微软雅黑" w:cs="微软雅黑"/>
                <w:color w:val="auto"/>
                <w:sz w:val="18"/>
                <w:szCs w:val="18"/>
                <w:lang w:eastAsia="zh-CN"/>
              </w:rPr>
              <w:t>。</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4.用餐</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含</w:t>
            </w:r>
            <w:r>
              <w:rPr>
                <w:rFonts w:hint="eastAsia" w:ascii="微软雅黑" w:hAnsi="微软雅黑" w:eastAsia="微软雅黑" w:cs="微软雅黑"/>
                <w:color w:val="auto"/>
                <w:sz w:val="18"/>
                <w:szCs w:val="18"/>
                <w:lang w:val="en-US" w:eastAsia="zh-CN"/>
              </w:rPr>
              <w:t>4</w:t>
            </w:r>
            <w:r>
              <w:rPr>
                <w:rFonts w:hint="eastAsia" w:ascii="微软雅黑" w:hAnsi="微软雅黑" w:eastAsia="微软雅黑" w:cs="微软雅黑"/>
                <w:color w:val="auto"/>
                <w:sz w:val="18"/>
                <w:szCs w:val="18"/>
              </w:rPr>
              <w:t>早</w:t>
            </w:r>
            <w:r>
              <w:rPr>
                <w:rFonts w:hint="eastAsia" w:ascii="微软雅黑" w:hAnsi="微软雅黑" w:eastAsia="微软雅黑" w:cs="微软雅黑"/>
                <w:color w:val="auto"/>
                <w:sz w:val="18"/>
                <w:szCs w:val="18"/>
                <w:lang w:val="en-US" w:eastAsia="zh-CN"/>
              </w:rPr>
              <w:t>5</w:t>
            </w:r>
            <w:r>
              <w:rPr>
                <w:rFonts w:hint="eastAsia" w:ascii="微软雅黑" w:hAnsi="微软雅黑" w:eastAsia="微软雅黑" w:cs="微软雅黑"/>
                <w:color w:val="auto"/>
                <w:sz w:val="18"/>
                <w:szCs w:val="18"/>
              </w:rPr>
              <w:t>正</w:t>
            </w:r>
            <w:r>
              <w:rPr>
                <w:rFonts w:hint="eastAsia" w:ascii="微软雅黑" w:hAnsi="微软雅黑" w:eastAsia="微软雅黑" w:cs="微软雅黑"/>
                <w:color w:val="auto"/>
                <w:sz w:val="18"/>
                <w:szCs w:val="18"/>
                <w:highlight w:val="yellow"/>
              </w:rPr>
              <w:t>（餐标</w:t>
            </w:r>
            <w:r>
              <w:rPr>
                <w:rFonts w:hint="eastAsia" w:ascii="微软雅黑" w:hAnsi="微软雅黑" w:eastAsia="微软雅黑" w:cs="微软雅黑"/>
                <w:color w:val="auto"/>
                <w:sz w:val="18"/>
                <w:szCs w:val="18"/>
                <w:highlight w:val="yellow"/>
                <w:lang w:val="en-US" w:eastAsia="zh-CN"/>
              </w:rPr>
              <w:t>30</w:t>
            </w:r>
            <w:r>
              <w:rPr>
                <w:rFonts w:hint="eastAsia" w:ascii="微软雅黑" w:hAnsi="微软雅黑" w:eastAsia="微软雅黑" w:cs="微软雅黑"/>
                <w:color w:val="auto"/>
                <w:sz w:val="18"/>
                <w:szCs w:val="18"/>
                <w:highlight w:val="yellow"/>
              </w:rPr>
              <w:t>元/人）</w:t>
            </w:r>
            <w:r>
              <w:rPr>
                <w:rFonts w:hint="eastAsia" w:ascii="微软雅黑" w:hAnsi="微软雅黑" w:eastAsia="微软雅黑" w:cs="微软雅黑"/>
                <w:color w:val="auto"/>
                <w:sz w:val="18"/>
                <w:szCs w:val="18"/>
              </w:rPr>
              <w:t>标准团队餐。正餐八菜一汤、十人一桌，人数不足菜数顺减；</w:t>
            </w:r>
          </w:p>
          <w:p>
            <w:pPr>
              <w:snapToGrid w:val="0"/>
              <w:jc w:val="both"/>
              <w:rPr>
                <w:rFonts w:ascii="黑体-简" w:hAnsi="黑体-简" w:eastAsia="黑体-简" w:cs="黑体-简"/>
                <w:color w:val="auto"/>
                <w:sz w:val="18"/>
                <w:szCs w:val="18"/>
              </w:rPr>
            </w:pPr>
            <w:r>
              <w:rPr>
                <w:rFonts w:hint="eastAsia" w:ascii="微软雅黑" w:hAnsi="微软雅黑" w:eastAsia="微软雅黑" w:cs="微软雅黑"/>
                <w:b/>
                <w:color w:val="auto"/>
                <w:sz w:val="18"/>
                <w:szCs w:val="18"/>
              </w:rPr>
              <w:t>5.门票</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行程所列的所有景点首道门票；门票优惠部分不退。</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6.导服</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优秀中文导游服务</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7.保险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旅行社责任险</w:t>
            </w:r>
          </w:p>
          <w:p>
            <w:pPr>
              <w:snapToGrid w:val="0"/>
              <w:jc w:val="both"/>
              <w:rPr>
                <w:rFonts w:ascii="微软雅黑" w:hAnsi="微软雅黑" w:eastAsia="微软雅黑" w:cs="微软雅黑"/>
                <w:color w:val="auto"/>
                <w:sz w:val="18"/>
                <w:szCs w:val="18"/>
              </w:rPr>
            </w:pPr>
            <w:r>
              <w:rPr>
                <w:rFonts w:hint="eastAsia" w:ascii="微软雅黑" w:hAnsi="微软雅黑" w:eastAsia="微软雅黑" w:cs="微软雅黑"/>
                <w:b/>
                <w:color w:val="auto"/>
                <w:sz w:val="18"/>
                <w:szCs w:val="18"/>
              </w:rPr>
              <w:t>8.购物</w:t>
            </w:r>
            <w:r>
              <w:rPr>
                <w:rFonts w:hint="eastAsia" w:ascii="微软雅黑" w:hAnsi="微软雅黑" w:eastAsia="微软雅黑" w:cs="微软雅黑"/>
                <w:b/>
                <w:color w:val="auto"/>
                <w:sz w:val="18"/>
                <w:szCs w:val="18"/>
                <w:lang w:eastAsia="zh-CN"/>
              </w:rPr>
              <w:t>：</w:t>
            </w:r>
            <w:r>
              <w:rPr>
                <w:rFonts w:hint="eastAsia" w:ascii="微软雅黑" w:hAnsi="微软雅黑" w:eastAsia="微软雅黑" w:cs="微软雅黑"/>
                <w:color w:val="auto"/>
                <w:sz w:val="18"/>
                <w:szCs w:val="18"/>
              </w:rPr>
              <w:t>注：行程中途经的很多场所，如景区、酒店、餐厅、机场、火车站等内部都设有购物性的商店，此类均不属于旅行社安排，我社对其商品质量无法担保，请慎重选择。</w:t>
            </w:r>
          </w:p>
          <w:p>
            <w:pPr>
              <w:snapToGrid w:val="0"/>
              <w:jc w:val="both"/>
              <w:rPr>
                <w:rFonts w:ascii="微软雅黑" w:hAnsi="微软雅黑" w:eastAsia="微软雅黑" w:cs="微软雅黑"/>
                <w:b/>
                <w:color w:val="auto"/>
                <w:sz w:val="18"/>
                <w:szCs w:val="18"/>
              </w:rPr>
            </w:pPr>
            <w:r>
              <w:rPr>
                <w:rFonts w:hint="eastAsia" w:ascii="微软雅黑" w:hAnsi="微软雅黑" w:eastAsia="微软雅黑" w:cs="微软雅黑"/>
                <w:b/>
                <w:color w:val="auto"/>
                <w:sz w:val="18"/>
                <w:szCs w:val="18"/>
              </w:rPr>
              <w:t>特别说明</w:t>
            </w:r>
          </w:p>
          <w:p>
            <w:pPr>
              <w:numPr>
                <w:ilvl w:val="0"/>
                <w:numId w:val="0"/>
              </w:numPr>
              <w:ind w:leftChars="0"/>
              <w:rPr>
                <w:rFonts w:hint="default" w:ascii="微软雅黑" w:hAnsi="微软雅黑" w:eastAsia="微软雅黑" w:cs="微软雅黑"/>
                <w:sz w:val="18"/>
                <w:szCs w:val="18"/>
                <w:lang w:val="en-US" w:eastAsia="zh-CN"/>
              </w:rPr>
            </w:pPr>
            <w:r>
              <w:rPr>
                <w:rFonts w:hint="eastAsia" w:ascii="微软雅黑" w:hAnsi="微软雅黑" w:eastAsia="微软雅黑" w:cs="微软雅黑"/>
                <w:b/>
                <w:color w:val="auto"/>
                <w:sz w:val="18"/>
                <w:szCs w:val="18"/>
              </w:rPr>
              <w:t>行程调整：在不减少服务项目、不降低标准、并与客人协商一致的前提下，导游可根据当时具体情况来调整行程顺序。行程中所有赠送或升级的项目，不参加不退费不兑换现金。</w:t>
            </w:r>
            <w:r>
              <w:rPr>
                <w:rFonts w:hint="eastAsia" w:ascii="微软雅黑" w:hAnsi="微软雅黑" w:eastAsia="微软雅黑"/>
                <w:color w:val="auto"/>
                <w:sz w:val="18"/>
                <w:szCs w:val="18"/>
              </w:rPr>
              <w:t xml:space="preserve"> </w:t>
            </w:r>
          </w:p>
        </w:tc>
      </w:tr>
    </w:tbl>
    <w:p>
      <w:pPr>
        <w:rPr>
          <w:rFonts w:hint="eastAsia" w:ascii="微软雅黑" w:hAnsi="微软雅黑" w:eastAsia="微软雅黑" w:cs="微软雅黑"/>
          <w:b/>
          <w:bCs w:val="0"/>
          <w:snapToGrid w:val="0"/>
          <w:color w:val="9A88B6"/>
          <w:kern w:val="0"/>
          <w:sz w:val="24"/>
          <w:szCs w:val="24"/>
          <w:lang w:val="en-US" w:eastAsia="zh-CN"/>
        </w:rPr>
      </w:pPr>
      <w:r>
        <w:rPr>
          <w:rFonts w:hint="eastAsia" w:ascii="微软雅黑" w:hAnsi="微软雅黑" w:eastAsia="微软雅黑" w:cs="微软雅黑"/>
          <w:b/>
          <w:bCs w:val="0"/>
          <w:snapToGrid w:val="0"/>
          <w:color w:val="9A88B6"/>
          <w:kern w:val="0"/>
          <w:sz w:val="24"/>
          <w:szCs w:val="24"/>
          <w:lang w:val="en-US" w:eastAsia="zh-CN"/>
        </w:rPr>
        <w:t>费用不含：</w:t>
      </w:r>
    </w:p>
    <w:tbl>
      <w:tblPr>
        <w:tblStyle w:val="5"/>
        <w:tblW w:w="10436" w:type="dxa"/>
        <w:jc w:val="center"/>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Layout w:type="fixed"/>
        <w:tblCellMar>
          <w:top w:w="0" w:type="dxa"/>
          <w:left w:w="108" w:type="dxa"/>
          <w:bottom w:w="0" w:type="dxa"/>
          <w:right w:w="108" w:type="dxa"/>
        </w:tblCellMar>
      </w:tblPr>
      <w:tblGrid>
        <w:gridCol w:w="10436"/>
      </w:tblGrid>
      <w:tr>
        <w:tblPrEx>
          <w:tblBorders>
            <w:top w:val="thinThickSmallGap" w:color="C6BCD6" w:sz="24" w:space="0"/>
            <w:left w:val="thinThickSmallGap" w:color="C6BCD6" w:sz="24" w:space="0"/>
            <w:bottom w:val="thinThickSmallGap" w:color="C6BCD6" w:sz="24" w:space="0"/>
            <w:right w:val="thinThickSmallGap" w:color="C6BCD6" w:sz="24" w:space="0"/>
            <w:insideH w:val="none" w:color="auto" w:sz="0" w:space="0"/>
            <w:insideV w:val="none" w:color="auto" w:sz="0" w:space="0"/>
          </w:tblBorders>
          <w:shd w:val="clear" w:color="auto" w:fill="FFFFFF"/>
          <w:tblCellMar>
            <w:top w:w="0" w:type="dxa"/>
            <w:left w:w="108" w:type="dxa"/>
            <w:bottom w:w="0" w:type="dxa"/>
            <w:right w:w="108" w:type="dxa"/>
          </w:tblCellMar>
        </w:tblPrEx>
        <w:trPr>
          <w:trHeight w:val="1440" w:hRule="atLeast"/>
          <w:jc w:val="center"/>
        </w:trPr>
        <w:tc>
          <w:tcPr>
            <w:tcW w:w="10436" w:type="dxa"/>
            <w:tcBorders>
              <w:tl2br w:val="nil"/>
              <w:tr2bl w:val="nil"/>
            </w:tcBorders>
            <w:shd w:val="clear" w:color="auto" w:fill="auto"/>
            <w:vAlign w:val="center"/>
          </w:tcPr>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1、单人入住的</w:t>
            </w:r>
            <w:r>
              <w:rPr>
                <w:rFonts w:hint="eastAsia" w:ascii="微软雅黑" w:hAnsi="微软雅黑" w:eastAsia="微软雅黑" w:cs="微软雅黑"/>
                <w:highlight w:val="yellow"/>
              </w:rPr>
              <w:t>单房差</w:t>
            </w:r>
            <w:r>
              <w:rPr>
                <w:rFonts w:hint="eastAsia" w:ascii="微软雅黑" w:hAnsi="微软雅黑" w:eastAsia="微软雅黑" w:cs="微软雅黑"/>
                <w:highlight w:val="yellow"/>
                <w:lang w:val="en-US" w:eastAsia="zh-CN"/>
              </w:rPr>
              <w:t>500</w:t>
            </w:r>
            <w:r>
              <w:rPr>
                <w:rFonts w:hint="eastAsia" w:ascii="微软雅黑" w:hAnsi="微软雅黑" w:eastAsia="微软雅黑" w:cs="微软雅黑"/>
                <w:highlight w:val="yellow"/>
              </w:rPr>
              <w:t>人</w:t>
            </w:r>
            <w:r>
              <w:rPr>
                <w:rFonts w:hint="eastAsia" w:ascii="微软雅黑" w:hAnsi="微软雅黑" w:eastAsia="微软雅黑" w:cs="微软雅黑"/>
                <w:highlight w:val="yellow"/>
                <w:lang w:val="en-US" w:eastAsia="zh-CN"/>
              </w:rPr>
              <w:t>/全程</w:t>
            </w:r>
            <w:r>
              <w:rPr>
                <w:rFonts w:hint="eastAsia" w:ascii="微软雅黑" w:hAnsi="微软雅黑" w:eastAsia="微软雅黑" w:cs="微软雅黑"/>
              </w:rPr>
              <w:t>。</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2、行程未包含的用餐。</w:t>
            </w:r>
          </w:p>
          <w:p>
            <w:pPr>
              <w:pStyle w:val="13"/>
              <w:numPr>
                <w:ilvl w:val="0"/>
                <w:numId w:val="1"/>
              </w:numPr>
              <w:snapToGrid w:val="0"/>
              <w:ind w:left="360" w:leftChars="0" w:hanging="360" w:firstLine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在北京游览期间的个人消费。</w:t>
            </w:r>
          </w:p>
          <w:p>
            <w:pPr>
              <w:numPr>
                <w:ilvl w:val="0"/>
                <w:numId w:val="0"/>
              </w:numPr>
              <w:snapToGrid w:val="0"/>
              <w:ind w:leftChars="0"/>
              <w:jc w:val="left"/>
              <w:rPr>
                <w:rFonts w:hint="eastAsia" w:ascii="微软雅黑" w:hAnsi="微软雅黑" w:eastAsia="微软雅黑" w:cs="微软雅黑"/>
                <w:b/>
                <w:bCs/>
                <w:sz w:val="18"/>
                <w:szCs w:val="18"/>
                <w:lang w:bidi="ar"/>
              </w:rPr>
            </w:pPr>
            <w:r>
              <w:rPr>
                <w:rFonts w:hint="eastAsia" w:ascii="微软雅黑" w:hAnsi="微软雅黑" w:eastAsia="微软雅黑" w:cs="微软雅黑"/>
              </w:rPr>
              <w:t>4、在北京游览期间自行支付的消费。</w:t>
            </w:r>
          </w:p>
        </w:tc>
      </w:tr>
    </w:tbl>
    <w:tbl>
      <w:tblPr>
        <w:tblStyle w:val="6"/>
        <w:tblpPr w:leftFromText="180" w:rightFromText="180" w:vertAnchor="text" w:horzAnchor="page" w:tblpX="760" w:tblpY="1061"/>
        <w:tblOverlap w:val="never"/>
        <w:tblW w:w="10516" w:type="dxa"/>
        <w:tblInd w:w="0" w:type="dxa"/>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Layout w:type="fixed"/>
        <w:tblCellMar>
          <w:top w:w="0" w:type="dxa"/>
          <w:left w:w="108" w:type="dxa"/>
          <w:bottom w:w="0" w:type="dxa"/>
          <w:right w:w="108" w:type="dxa"/>
        </w:tblCellMar>
      </w:tblPr>
      <w:tblGrid>
        <w:gridCol w:w="1152"/>
        <w:gridCol w:w="9364"/>
      </w:tblGrid>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疫情特别说明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rPr>
                <w:rFonts w:hint="eastAsia" w:ascii="宋体" w:hAnsi="宋体" w:eastAsia="宋体" w:cs="宋体"/>
                <w:b/>
                <w:bCs/>
                <w:sz w:val="18"/>
                <w:szCs w:val="18"/>
                <w:lang w:val="en-US" w:eastAsia="zh-CN"/>
              </w:rPr>
            </w:pPr>
            <w:r>
              <w:rPr>
                <w:rFonts w:hint="eastAsia" w:ascii="宋体" w:hAnsi="宋体" w:eastAsia="宋体" w:cs="宋体"/>
                <w:b/>
                <w:bCs/>
                <w:sz w:val="18"/>
                <w:szCs w:val="18"/>
                <w:lang w:val="en-US" w:eastAsia="zh-CN"/>
              </w:rPr>
              <w:t>疫情期间以下情况我司不接受报名或出团当日出现以下情况我司有权拒绝客人出发：</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（1）客人不能出示穗康码/粤康码或穗康码/粤康码过期无效；</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（2）客人出示的穗康码/粤康码背景颜色为“红码”高风险状态的；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（3）客人拒绝接受旅行社或相关部门体温测量，或因此被相关部门、单位要求进行停留、观察、隔离处理而无法跟随团队进行旅程的。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（4）客人通过药物等其他方式降低体温，隐瞒病情。</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（5）如客人出示的穗康码/粤康码处于有效期内，且穗康码/粤康码背景颜色为“ 蓝码”或“绿码”低风险状态的，但体温测量超过（含）37.3℃，因此被相关部门、单位要求进行停留、观察、隔离处理而无法跟随团队进行旅程的。</w:t>
            </w:r>
          </w:p>
          <w:p>
            <w:p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出团期间如视为因客人原因退团，旅行社有权解除合同，并按《广州市国内旅游组团合同》28条、29条约定扣除必要的费用后，将余款退还客人。</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特别说明</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出游提醒：根据机票实名制的有关规定，请游客携带有效的身份证件原件出游。</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团费差异说明：因采购价格变化、促销政策调整等原因，可能导致不同时间报名且同团出发的团友存在价格差异，敬请留意。旅游者表示清晰了解本线路行程内容及团费价格，不因报名时间产生的团费差异提出异议。</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关于失信人：各大航空公司、铁路部门最新规定，国家最高人民法院发布失信人不得乘飞机，高铁、动车等，如游客属失信人，请勿报团出行！如游客属失信人，请报名前一定要向旅行社说清楚，如未提前说明，机票一旦付全款之后，失信人的机票全损，只能退税，所有损失客人自行承担！！国家法院失信人验证网站为：</w:t>
            </w:r>
            <w:r>
              <w:rPr>
                <w:rFonts w:hint="eastAsia" w:ascii="宋体" w:hAnsi="宋体" w:eastAsia="宋体" w:cs="宋体"/>
                <w:sz w:val="18"/>
                <w:szCs w:val="18"/>
                <w:lang w:val="en-US" w:eastAsia="zh-CN"/>
              </w:rPr>
              <w:fldChar w:fldCharType="begin"/>
            </w:r>
            <w:r>
              <w:rPr>
                <w:rFonts w:hint="eastAsia" w:ascii="宋体" w:hAnsi="宋体" w:eastAsia="宋体" w:cs="宋体"/>
                <w:sz w:val="18"/>
                <w:szCs w:val="18"/>
                <w:lang w:val="en-US" w:eastAsia="zh-CN"/>
              </w:rPr>
              <w:instrText xml:space="preserve"> HYPERLINK "http://shixin.court.gov.cn/；" </w:instrText>
            </w:r>
            <w:r>
              <w:rPr>
                <w:rFonts w:hint="eastAsia" w:ascii="宋体" w:hAnsi="宋体" w:eastAsia="宋体" w:cs="宋体"/>
                <w:sz w:val="18"/>
                <w:szCs w:val="18"/>
                <w:lang w:val="en-US" w:eastAsia="zh-CN"/>
              </w:rPr>
              <w:fldChar w:fldCharType="separate"/>
            </w:r>
            <w:r>
              <w:rPr>
                <w:rStyle w:val="10"/>
                <w:rFonts w:hint="eastAsia" w:ascii="宋体" w:hAnsi="宋体" w:eastAsia="宋体" w:cs="宋体"/>
                <w:sz w:val="18"/>
                <w:szCs w:val="18"/>
                <w:lang w:val="en-US" w:eastAsia="zh-CN"/>
              </w:rPr>
              <w:t>http://shixin.court.gov.cn/；</w:t>
            </w:r>
            <w:r>
              <w:rPr>
                <w:rFonts w:hint="eastAsia" w:ascii="宋体" w:hAnsi="宋体" w:eastAsia="宋体" w:cs="宋体"/>
                <w:sz w:val="18"/>
                <w:szCs w:val="18"/>
                <w:lang w:val="en-US" w:eastAsia="zh-CN"/>
              </w:rPr>
              <w:fldChar w:fldCharType="end"/>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脱团离团说明：旅游者在行程中未经旅行社同意擅自脱团、离团的，视为旅游者违约提前解除合同，并承担违约责任，旅行社有权向有关部门、警方报告，给旅行社造成经济损失的，还应当承担相应赔偿责任。</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途中加油站、休息购物提示：行程中途经的休息站、加油站、公共卫生间等地停留仅供休息和方便之用，其自带的商店非旅行社指定的购物场所，旅游者在此购物为个人自主行为；公园、博物馆、展览馆、体验馆、制作工场附设商品销售为景区设施，仅供了解当地特色文化之用，旅游者在此购物为个人自主行为，旅游者在以上所列场所因购物产生的纠纷与本社无关。</w:t>
            </w:r>
          </w:p>
          <w:p>
            <w:pPr>
              <w:numPr>
                <w:ilvl w:val="0"/>
                <w:numId w:val="2"/>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乘车须知：根据《道路交通安全法》，机动车(旅游大巴）行驶时，乘坐人员应当使用安全带，如乘坐人员不系安全带将被交警处于不少于200元的罚款。我社郑重提醒，旅游者应当遵守规则，安全至上。乘坐旅游大巴时，因自身原因没有系安全带被交警查处，责任和损失由旅游者自行承担，旅游者对此表示理解和接受。</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报名须知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1、南北方的口味相差悬殊，请游客有充足的心理准备.当地酒店条件与广东地区有一定差距，敬请体谅。</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2、北京大部分酒店不配套一次性洗刷用品，请游客自行准备。</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3、故宫博物院将从2014年1月1日起，除法定节假日和暑期(每年7月1日至8月31日)外，全年实行周一闭馆措施。</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提示：我社会根据当地实际情况调整行程，不再另行通知，以当地实际情况为准，如最终无法参观，我社不做任何赔偿!</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在北京二环内景点游览时，许多地方不允许随便停车，故等车时间相对较久；步行次数较多，且步行时间较长，不便之处，敬请理解。</w:t>
            </w:r>
          </w:p>
          <w:p>
            <w:pPr>
              <w:numPr>
                <w:ilvl w:val="0"/>
                <w:numId w:val="3"/>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因酒店、航空公司等资源限制，为确保团队得到落实，旅行社已提前向酒店、航空公司等预付款项，若客人报名参团后因自身原因退团、改签其他线路或延期出发，或因通过航司/铁路公司处获知旅客已被国家相关司法机关被纳入失信被执行人/限制消费人员名单，旅行社将按照实际产生费用扣除必要的费用；</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特殊人群</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18周岁（不含）以下：18周岁（不含）以下未成年人报名参团，需有18至69周岁健康状况良好的同行人员陪同出游，或者，每一位出游人须提供法定监护人签字确认的《监护人同意参团确认书》及《旅游行程表》，并附上其监护人提供的有效身份证明（如身份证、户口本）复印件。</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2、65周岁以上：需直系家属陪同出游并需自行购买高额保险产品，本人以及子女一同签订《老年人 / 孕妇参团免责承诺书》（直系亲属陪同出游也需要签署此承诺书）。</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患病者参团，根据其具体病情及所报名线路的情况由线路计调决定是否接受其报名。如客人在报名表“健康情况”栏勾选“否”的，销售人员需具体咨询其病情，并联系线路计调沟通，由线路计调判断是否适合参团出游，如客人已有精神病患史、心脏（手术）病患史等重大疾病不接受报名。</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4、所有线路均不接受孕妇报名参团。</w:t>
            </w:r>
          </w:p>
          <w:p>
            <w:pPr>
              <w:numPr>
                <w:ilvl w:val="0"/>
                <w:numId w:val="0"/>
              </w:numPr>
              <w:rPr>
                <w:rFonts w:hint="eastAsia" w:ascii="宋体" w:hAnsi="宋体" w:eastAsia="宋体" w:cs="宋体"/>
                <w:sz w:val="18"/>
                <w:szCs w:val="18"/>
                <w:lang w:val="en-US" w:eastAsia="zh-CN"/>
              </w:rPr>
            </w:pP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出行须知</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1、根据中国民用航空总局规定：乘坐国内航班的客人一律禁止随身携带液态物品，但液态物品可办理行李托运手续；同时，禁止客人随身携带或托运打火机、火柴等违禁物品乘坐民航飞机。</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2、每位客人只能随身携带1件物品，每件物品的体积均不得超过20×40×55厘米，上述两项总重量均不得超过5公斤。超过规定件数、重量或体积的限制，要按规定作为托运行李托运。</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3、客人因违反上述规定造成误机等后果，由客人承担，旅行社恕不承担责任。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4、客人应妥善保管自己的行李物品（特别是现金、有价证券等贵重物品）。</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5、紧急报警电话110，急救中心电话120。</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6、国内航班务必提前2小时抵达机场自行办理好登机手续。客人必须按照客票所列明的航程，从始发地点开始按顺序使用，否则，航空公司有权不予接受并取消其余航程。若因客人迟到或其他自身原因造成不能按顺序使用航班服务的，责任及后果由客人自身承担。在使用航班服务过程中有任何疑问的，请及时与旅行社联系。</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【T1航站楼出发厅】指引如下：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 xml:space="preserve">1）地铁：地铁三号线到达"机场南站"，该站只有一个出口，可搭乘任何一部电梯到3楼，即可到达机场出发大厅； </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2）机场大巴：先停靠T2航站楼，再停靠T1航站楼。T1航站楼基本都是停在出发大厅三楼9-16号门区域。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3）7座以上客车：到达T1航站楼，停在出发大厅三楼9-16号门区域。</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4）7座以下客车：到达T1航站楼3楼出发大厅，在1-4号门区域下车，行至对面的16号门。如需停车，留意"P2南停车场"指示牌，下车后向航站楼方向前进，从20号门进入搭乘电梯到3楼，即可到达机场出发大厅。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【T2航站楼出发厅】指引如下：</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1）地铁：地铁三号线到达“机场北站”，在B出口出，按指示到达三楼出发厅。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2）机场大巴：先到达T2航站楼，再到达T1航站楼。T2航站楼会停在三楼出发厅。</w:t>
            </w:r>
          </w:p>
          <w:p>
            <w:pPr>
              <w:numPr>
                <w:ilvl w:val="0"/>
                <w:numId w:val="0"/>
              </w:numPr>
              <w:ind w:leftChars="0"/>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3）自驾车：留意“P6、P7、P8”停车场指示牌，下车后按指引通往三楼出发厅。</w:t>
            </w:r>
          </w:p>
        </w:tc>
      </w:tr>
      <w:tr>
        <w:tblPrEx>
          <w:tblBorders>
            <w:top w:val="single" w:color="FFFFFF" w:themeColor="background1" w:sz="12" w:space="0"/>
            <w:left w:val="single" w:color="FFFFFF" w:themeColor="background1" w:sz="12" w:space="0"/>
            <w:bottom w:val="single" w:color="FFFFFF" w:themeColor="background1" w:sz="12" w:space="0"/>
            <w:right w:val="single" w:color="FFFFFF" w:themeColor="background1" w:sz="12" w:space="0"/>
            <w:insideH w:val="single" w:color="FFFFFF" w:themeColor="background1" w:sz="12" w:space="0"/>
            <w:insideV w:val="single" w:color="FFFFFF" w:themeColor="background1" w:sz="12" w:space="0"/>
          </w:tblBorders>
          <w:tblCellMar>
            <w:top w:w="0" w:type="dxa"/>
            <w:left w:w="108" w:type="dxa"/>
            <w:bottom w:w="0" w:type="dxa"/>
            <w:right w:w="108" w:type="dxa"/>
          </w:tblCellMar>
        </w:tblPrEx>
        <w:trPr>
          <w:trHeight w:val="966" w:hRule="atLeast"/>
        </w:trPr>
        <w:tc>
          <w:tcPr>
            <w:tcW w:w="1152" w:type="dxa"/>
            <w:tcBorders>
              <w:top w:val="single" w:color="FFFFFF" w:themeColor="background1" w:sz="12" w:space="0"/>
              <w:left w:val="single" w:color="FFFFFF" w:themeColor="background1" w:sz="12" w:space="0"/>
              <w:right w:val="single" w:color="FFFFFF" w:themeColor="background1" w:sz="12" w:space="0"/>
            </w:tcBorders>
            <w:shd w:val="clear" w:color="auto" w:fill="EDEDED" w:themeFill="accent3" w:themeFillTint="32"/>
            <w:vAlign w:val="center"/>
          </w:tcPr>
          <w:p>
            <w:pPr>
              <w:bidi w:val="0"/>
              <w:jc w:val="center"/>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友情提示</w:t>
            </w:r>
          </w:p>
        </w:tc>
        <w:tc>
          <w:tcPr>
            <w:tcW w:w="9364" w:type="dxa"/>
            <w:tcBorders>
              <w:top w:val="single" w:color="FFFFFF" w:themeColor="background1" w:sz="12" w:space="0"/>
              <w:left w:val="single" w:color="FFFFFF" w:themeColor="background1" w:sz="12" w:space="0"/>
              <w:bottom w:val="single" w:color="FFFFFF" w:themeColor="background1" w:sz="12" w:space="0"/>
              <w:right w:val="single" w:color="FFFFFF" w:themeColor="background1" w:sz="12" w:space="0"/>
            </w:tcBorders>
            <w:shd w:val="clear" w:color="auto" w:fill="EDEDED" w:themeFill="accent3" w:themeFillTint="32"/>
            <w:vAlign w:val="top"/>
          </w:tcPr>
          <w:p>
            <w:pPr>
              <w:numPr>
                <w:ilvl w:val="0"/>
                <w:numId w:val="4"/>
              </w:numPr>
              <w:ind w:leftChars="0"/>
              <w:rPr>
                <w:rFonts w:hint="eastAsia" w:ascii="宋体" w:hAnsi="宋体" w:eastAsia="宋体" w:cs="宋体"/>
                <w:i w:val="0"/>
                <w:caps w:val="0"/>
                <w:color w:val="222222"/>
                <w:spacing w:val="0"/>
                <w:sz w:val="18"/>
                <w:szCs w:val="18"/>
                <w:shd w:val="clear" w:fill="FFFFFF"/>
              </w:rPr>
            </w:pPr>
            <w:r>
              <w:rPr>
                <w:rFonts w:hint="eastAsia" w:ascii="宋体" w:hAnsi="宋体" w:eastAsia="宋体" w:cs="宋体"/>
                <w:i w:val="0"/>
                <w:caps w:val="0"/>
                <w:color w:val="222222"/>
                <w:spacing w:val="0"/>
                <w:sz w:val="18"/>
                <w:szCs w:val="18"/>
                <w:shd w:val="clear" w:fill="FFFFFF"/>
              </w:rPr>
              <w:t>游客报名时，请确保自身身体健康，是否适合参团出游！</w:t>
            </w:r>
          </w:p>
          <w:p>
            <w:pPr>
              <w:numPr>
                <w:ilvl w:val="0"/>
                <w:numId w:val="0"/>
              </w:numPr>
              <w:rPr>
                <w:rFonts w:hint="eastAsia" w:ascii="宋体" w:hAnsi="宋体" w:eastAsia="宋体" w:cs="宋体"/>
                <w:sz w:val="18"/>
                <w:szCs w:val="18"/>
                <w:lang w:val="en-US" w:eastAsia="zh-CN"/>
              </w:rPr>
            </w:pPr>
            <w:r>
              <w:rPr>
                <w:rFonts w:hint="eastAsia" w:ascii="宋体" w:hAnsi="宋体" w:eastAsia="宋体" w:cs="宋体"/>
                <w:i w:val="0"/>
                <w:caps w:val="0"/>
                <w:color w:val="222222"/>
                <w:spacing w:val="0"/>
                <w:sz w:val="18"/>
                <w:szCs w:val="18"/>
                <w:shd w:val="clear" w:fill="FFFFFF"/>
              </w:rPr>
              <w:t>郑重申明：（1）我社不接受孕妇报名；（2）若参团者有特殊病史（如：间歇性精神病、心脏病和有暴露倾向等精神疾病），在报名时故意或刻意隐瞒，出游过程中如出现任何问题与责任，均与旅行社、全陪、领队、导游无关，产生的任何费用均由当事人自行承担；（3）65岁（含）以上长者参团需提交《三甲医院半年内体检报告》、签署《长者出行声明书》以及至少一名18-60岁亲属陪同参团，强烈建议旅游者购买相应的个人意外保险，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）我司不接受未成年人单独报名和签订旅游合同。未成年人参团，必须由其监护人办理报名手续并签订《监护人同意书》（必须手写签名）。监护人一般指其父母，或者下列具有监护能力的人员：① 祖父母、外祖父母；② 兄、姐（年满十八周岁以上）；③ 关系密切的其他亲属、朋友愿意承担监护责任，经未成年人父母的所在单位或者未成年人住所地的居民委员会、村民委员会同意的；</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报名时，必须出示法定监护人的户口本、身份证原件或复印件，建议未成年人出行购买旅游意外险；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失信人又称“失信被执行人”。根据最高人民法院的相关文件，失信人会被限制乘坐火车、飞机、出入境等。请游客报团前一定要自行查询好是否为失信人（全国法院失信被执行人名单信息公布与查询网站如下： http://shixin.court.gov.cn/index.html），旅行社依法无须承担核实游客失信信息的责任。因游客失信执行人身份产生的包括但不限于机票、房费、车费、导服费用等实际损失，由游客自行承担。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游客报名时，请提供准确姓名及有效证件号码（包括但不限于：有效期内的身份证/护照/户口本/出生证/回乡证等复印件）；出发当日，请游客携带有效证件原件出发，如因缺失证件造成的损失，由游客承担，敬请留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本行程门票费用是旅行社团队协议价格核算。12周岁以下按成人操作的儿童和持老年证、军官证、学生证、教师证等其他有效证件享受景区散客门票优惠的游客，按旅行社团队协议价与散客票优惠价差价退还；如因旅行社原因未参观景点，涉及退票的，按照旅行社团队协议价格退还，不参照景点对外门票价格。敬请注意！</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）以上行程仅供参考，旅行社在保证行程标准景点不变的情况下可做出相应的调整，具体以出团通知及当地实际安排为准。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10</w:t>
            </w:r>
            <w:r>
              <w:rPr>
                <w:rFonts w:hint="eastAsia" w:ascii="宋体" w:hAnsi="宋体" w:eastAsia="宋体" w:cs="宋体"/>
                <w:i w:val="0"/>
                <w:caps w:val="0"/>
                <w:color w:val="222222"/>
                <w:spacing w:val="0"/>
                <w:sz w:val="18"/>
                <w:szCs w:val="18"/>
                <w:shd w:val="clear" w:fill="FFFFFF"/>
              </w:rPr>
              <w:t>）敬请游客妥善保管好自己的行李物品（尤其现金、贵重物品等），务必注意自身的人身和财物安全。游客在旅游车内请扣好安全带；为防止意外发生，请勿在行进中的旅游车内奔跑或站立在座位上；请勿在旅游车内喝热饮；贵重物品请随身携带，如有发生财物丢失旅行社不承担赔偿责任。</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11</w:t>
            </w:r>
            <w:r>
              <w:rPr>
                <w:rFonts w:hint="eastAsia" w:ascii="宋体" w:hAnsi="宋体" w:eastAsia="宋体" w:cs="宋体"/>
                <w:i w:val="0"/>
                <w:caps w:val="0"/>
                <w:color w:val="222222"/>
                <w:spacing w:val="0"/>
                <w:sz w:val="18"/>
                <w:szCs w:val="18"/>
                <w:shd w:val="clear" w:fill="FFFFFF"/>
              </w:rPr>
              <w:t>）旅途中因不可抗力原因导致本合同无法履行，旅行社应当及时通知游客，并采取适当措施防止损失的扩大。遇到非旅行社责任造成的意外情形（如当地政府重大礼宾活动、列车航班延误或取消、景区管理原因或某些线路在某时间段因台风、雷雨季节、洪水、塌方等自然灾害或人力不可抗拒等），造成团队行程更改、延误、滞留或提前结束时，双方应积极配合处理，协商变更旅游行程。发生费用增减的，增加部分由游客承担，未发生费用旅行社退还游客，旅行社在旅途中可根据实际情况对行程先后顺序作调整，但不影响原定的接待标准及游览景点，敬请知悉。</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12</w:t>
            </w:r>
            <w:r>
              <w:rPr>
                <w:rFonts w:hint="eastAsia" w:ascii="宋体" w:hAnsi="宋体" w:eastAsia="宋体" w:cs="宋体"/>
                <w:i w:val="0"/>
                <w:caps w:val="0"/>
                <w:color w:val="222222"/>
                <w:spacing w:val="0"/>
                <w:sz w:val="18"/>
                <w:szCs w:val="18"/>
                <w:shd w:val="clear" w:fill="FFFFFF"/>
              </w:rPr>
              <w:t>）旅游行程中旅行社无安排游览活动的时间为游客自由活动时间，自由活动期间，游客请选择自己能够控制风险的活动项目，并在自己可控风险的范围内活动。</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13</w:t>
            </w:r>
            <w:r>
              <w:rPr>
                <w:rFonts w:hint="eastAsia" w:ascii="宋体" w:hAnsi="宋体" w:eastAsia="宋体" w:cs="宋体"/>
                <w:i w:val="0"/>
                <w:caps w:val="0"/>
                <w:color w:val="222222"/>
                <w:spacing w:val="0"/>
                <w:sz w:val="18"/>
                <w:szCs w:val="18"/>
                <w:shd w:val="clear" w:fill="FFFFFF"/>
              </w:rPr>
              <w:t>）旅途中，游客因自身原因离团或不参加行程内的某项团队活动（如酒店、用餐、景点等），旅行社扣除实际产生费用后，将未发生费用余款退还。离团前，需签订离团证明；游客离团、脱团和自由活动期间发生的人身损害、财产损失等事件，产生责任由游客自行承担。</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4</w:t>
            </w:r>
            <w:r>
              <w:rPr>
                <w:rFonts w:hint="eastAsia" w:ascii="宋体" w:hAnsi="宋体" w:eastAsia="宋体" w:cs="宋体"/>
                <w:i w:val="0"/>
                <w:caps w:val="0"/>
                <w:color w:val="222222"/>
                <w:spacing w:val="0"/>
                <w:sz w:val="18"/>
                <w:szCs w:val="18"/>
                <w:shd w:val="clear" w:fill="FFFFFF"/>
              </w:rPr>
              <w:t>）行程赠送项目因航班、天气等不可抗因素导致不能赠送或游客主动放弃的，费用不退。</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5</w:t>
            </w:r>
            <w:r>
              <w:rPr>
                <w:rFonts w:hint="eastAsia" w:ascii="宋体" w:hAnsi="宋体" w:eastAsia="宋体" w:cs="宋体"/>
                <w:i w:val="0"/>
                <w:caps w:val="0"/>
                <w:color w:val="222222"/>
                <w:spacing w:val="0"/>
                <w:sz w:val="18"/>
                <w:szCs w:val="18"/>
                <w:shd w:val="clear" w:fill="FFFFFF"/>
              </w:rPr>
              <w:t>）旅途中，请游客务必准时集合，以免让其他团友等候，且影响旅游行程。请及时记录地陪、全陪、领队联络号码，出现情况及时与导游沟通，以便及时有效处理。</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6</w:t>
            </w:r>
            <w:r>
              <w:rPr>
                <w:rFonts w:hint="eastAsia" w:ascii="宋体" w:hAnsi="宋体" w:eastAsia="宋体" w:cs="宋体"/>
                <w:i w:val="0"/>
                <w:caps w:val="0"/>
                <w:color w:val="222222"/>
                <w:spacing w:val="0"/>
                <w:sz w:val="18"/>
                <w:szCs w:val="18"/>
                <w:shd w:val="clear" w:fill="FFFFFF"/>
              </w:rPr>
              <w:t>）请游客在出游期间遵守团队纪律，保持仪容仪表整洁。在公众场所请不要大声喧哗，谈吐要有礼；请不要随地乱扔果皮杂物、吐痰；请不要在禁烟的地方吸烟及乱扔烟头；请不要做不雅行为：随意刻画、公众地方梳洗等；请爱护公共场所的设施；不准涉足色情场所及参与赌博。服从全陪、领队、导游旅游安排，遵守出行公约，文明出游。</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7</w:t>
            </w:r>
            <w:r>
              <w:rPr>
                <w:rFonts w:hint="eastAsia" w:ascii="宋体" w:hAnsi="宋体" w:eastAsia="宋体" w:cs="宋体"/>
                <w:i w:val="0"/>
                <w:caps w:val="0"/>
                <w:color w:val="222222"/>
                <w:spacing w:val="0"/>
                <w:sz w:val="18"/>
                <w:szCs w:val="18"/>
                <w:shd w:val="clear" w:fill="FFFFFF"/>
              </w:rPr>
              <w:t>）团队紧急电话：或本团队紧急联系人和相关信息，将在出团通知中载明。</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8</w:t>
            </w:r>
            <w:r>
              <w:rPr>
                <w:rFonts w:hint="eastAsia" w:ascii="宋体" w:hAnsi="宋体" w:eastAsia="宋体" w:cs="宋体"/>
                <w:i w:val="0"/>
                <w:caps w:val="0"/>
                <w:color w:val="222222"/>
                <w:spacing w:val="0"/>
                <w:sz w:val="18"/>
                <w:szCs w:val="18"/>
                <w:shd w:val="clear" w:fill="FFFFFF"/>
              </w:rPr>
              <w:t>）紧急报警电话：110；急救中心电话：120。</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rPr>
              <w:t>1</w:t>
            </w:r>
            <w:r>
              <w:rPr>
                <w:rFonts w:hint="eastAsia" w:ascii="宋体" w:hAnsi="宋体" w:eastAsia="宋体" w:cs="宋体"/>
                <w:i w:val="0"/>
                <w:caps w:val="0"/>
                <w:color w:val="222222"/>
                <w:spacing w:val="0"/>
                <w:sz w:val="18"/>
                <w:szCs w:val="18"/>
                <w:shd w:val="clear" w:fill="FFFFFF"/>
                <w:lang w:val="en-US" w:eastAsia="zh-CN"/>
              </w:rPr>
              <w:t>9</w:t>
            </w:r>
            <w:r>
              <w:rPr>
                <w:rFonts w:hint="eastAsia" w:ascii="宋体" w:hAnsi="宋体" w:eastAsia="宋体" w:cs="宋体"/>
                <w:i w:val="0"/>
                <w:caps w:val="0"/>
                <w:color w:val="222222"/>
                <w:spacing w:val="0"/>
                <w:sz w:val="18"/>
                <w:szCs w:val="18"/>
                <w:shd w:val="clear" w:fill="FFFFFF"/>
              </w:rPr>
              <w:t>）出团期间，如发生不可归责于旅行社的意外伤害，旅行社不承担赔偿责任。强烈建议旅游者购买相应的个人意外保险。</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20</w:t>
            </w:r>
            <w:r>
              <w:rPr>
                <w:rFonts w:hint="eastAsia" w:ascii="宋体" w:hAnsi="宋体" w:eastAsia="宋体" w:cs="宋体"/>
                <w:i w:val="0"/>
                <w:caps w:val="0"/>
                <w:color w:val="222222"/>
                <w:spacing w:val="0"/>
                <w:sz w:val="18"/>
                <w:szCs w:val="18"/>
                <w:shd w:val="clear" w:fill="FFFFFF"/>
              </w:rPr>
              <w:t>）为防止在旅途中水土不服,敬请游客自备一些常用药品，以备不适之需。请勿随意服用他人所提供之食品或药品。</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21</w:t>
            </w:r>
            <w:r>
              <w:rPr>
                <w:rFonts w:hint="eastAsia" w:ascii="宋体" w:hAnsi="宋体" w:eastAsia="宋体" w:cs="宋体"/>
                <w:i w:val="0"/>
                <w:caps w:val="0"/>
                <w:color w:val="222222"/>
                <w:spacing w:val="0"/>
                <w:sz w:val="18"/>
                <w:szCs w:val="18"/>
                <w:shd w:val="clear" w:fill="FFFFFF"/>
              </w:rPr>
              <w:t>）团中，如有任何团队质量问题，请在当地及时反馈，以便我司及时有效处理；团队结束时，请认真填写游客意见单，您的宝贵意见，有利于我司更好地完善和提高团队接待质量，并且是我司处理旅游投诉的重要依据，谢谢配合！</w:t>
            </w:r>
            <w:r>
              <w:rPr>
                <w:rFonts w:hint="eastAsia" w:ascii="宋体" w:hAnsi="宋体" w:eastAsia="宋体" w:cs="宋体"/>
                <w:i w:val="0"/>
                <w:caps w:val="0"/>
                <w:color w:val="222222"/>
                <w:spacing w:val="0"/>
                <w:sz w:val="18"/>
                <w:szCs w:val="18"/>
                <w:shd w:val="clear" w:fill="FFFFFF"/>
              </w:rPr>
              <w:br w:type="textWrapping"/>
            </w:r>
            <w:r>
              <w:rPr>
                <w:rFonts w:hint="eastAsia" w:ascii="宋体" w:hAnsi="宋体" w:eastAsia="宋体" w:cs="宋体"/>
                <w:i w:val="0"/>
                <w:caps w:val="0"/>
                <w:color w:val="222222"/>
                <w:spacing w:val="0"/>
                <w:sz w:val="18"/>
                <w:szCs w:val="18"/>
                <w:shd w:val="clear" w:fill="FFFFFF"/>
                <w:lang w:val="en-US" w:eastAsia="zh-CN"/>
              </w:rPr>
              <w:t>22</w:t>
            </w:r>
            <w:r>
              <w:rPr>
                <w:rFonts w:hint="eastAsia" w:ascii="宋体" w:hAnsi="宋体" w:eastAsia="宋体" w:cs="宋体"/>
                <w:i w:val="0"/>
                <w:caps w:val="0"/>
                <w:color w:val="222222"/>
                <w:spacing w:val="0"/>
                <w:sz w:val="18"/>
                <w:szCs w:val="18"/>
                <w:shd w:val="clear" w:fill="FFFFFF"/>
              </w:rPr>
              <w:t>）行程表为旅游合同附件之一，行程表内容与旅游合同内容冲突之处，以行程表约定内容为准。</w:t>
            </w:r>
          </w:p>
        </w:tc>
      </w:tr>
    </w:tbl>
    <w:p>
      <w:pPr>
        <w:rPr>
          <w:rFonts w:hint="eastAsia" w:ascii="微软雅黑" w:hAnsi="微软雅黑" w:eastAsia="微软雅黑" w:cs="微软雅黑"/>
          <w:b/>
          <w:bCs w:val="0"/>
          <w:snapToGrid w:val="0"/>
          <w:color w:val="9A88B6"/>
          <w:kern w:val="0"/>
          <w:sz w:val="24"/>
          <w:szCs w:val="24"/>
          <w:lang w:val="en-US" w:eastAsia="zh-CN"/>
        </w:rPr>
      </w:pPr>
    </w:p>
    <w:p>
      <w:pPr>
        <w:rPr>
          <w:rFonts w:hint="eastAsia" w:ascii="微软雅黑" w:hAnsi="微软雅黑" w:eastAsia="微软雅黑" w:cs="微软雅黑"/>
          <w:b/>
          <w:bCs w:val="0"/>
          <w:snapToGrid w:val="0"/>
          <w:color w:val="9A88B6"/>
          <w:kern w:val="0"/>
          <w:sz w:val="24"/>
          <w:szCs w:val="24"/>
          <w:lang w:val="en-US" w:eastAsia="zh-CN"/>
        </w:rPr>
      </w:pPr>
    </w:p>
    <w:p>
      <w:pPr>
        <w:rPr>
          <w:rFonts w:hint="default" w:eastAsiaTheme="minorEastAsia"/>
          <w:lang w:val="en-US" w:eastAsia="zh-CN"/>
        </w:rPr>
      </w:pPr>
    </w:p>
    <w:sectPr>
      <w:pgSz w:w="11906" w:h="16838"/>
      <w:pgMar w:top="640" w:right="846" w:bottom="658" w:left="760" w:header="851" w:footer="992" w:gutter="0"/>
      <w:pgBorders>
        <w:top w:val="single" w:color="FFFFFF" w:themeColor="background1" w:sz="18" w:space="1"/>
        <w:left w:val="single" w:color="FFFFFF" w:themeColor="background1" w:sz="18" w:space="4"/>
        <w:bottom w:val="single" w:color="FFFFFF" w:themeColor="background1" w:sz="18" w:space="1"/>
        <w:right w:val="single" w:color="FFFFFF" w:themeColor="background1" w:sz="18" w:space="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黑体-简">
    <w:altName w:val="黑体"/>
    <w:panose1 w:val="00000000000000000000"/>
    <w:charset w:val="82"/>
    <w:family w:val="auto"/>
    <w:pitch w:val="default"/>
    <w:sig w:usb0="00000000" w:usb1="00000000" w:usb2="00000000" w:usb3="00000000" w:csb0="203E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BBC0B"/>
    <w:multiLevelType w:val="singleLevel"/>
    <w:tmpl w:val="A5BBBC0B"/>
    <w:lvl w:ilvl="0" w:tentative="0">
      <w:start w:val="4"/>
      <w:numFmt w:val="decimal"/>
      <w:suff w:val="nothing"/>
      <w:lvlText w:val="%1、"/>
      <w:lvlJc w:val="left"/>
    </w:lvl>
  </w:abstractNum>
  <w:abstractNum w:abstractNumId="1">
    <w:nsid w:val="AF9149DC"/>
    <w:multiLevelType w:val="singleLevel"/>
    <w:tmpl w:val="AF9149DC"/>
    <w:lvl w:ilvl="0" w:tentative="0">
      <w:start w:val="1"/>
      <w:numFmt w:val="decimal"/>
      <w:suff w:val="nothing"/>
      <w:lvlText w:val="%1）"/>
      <w:lvlJc w:val="left"/>
    </w:lvl>
  </w:abstractNum>
  <w:abstractNum w:abstractNumId="2">
    <w:nsid w:val="2F000008"/>
    <w:multiLevelType w:val="multilevel"/>
    <w:tmpl w:val="2F0000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DD954F"/>
    <w:multiLevelType w:val="singleLevel"/>
    <w:tmpl w:val="3FDD954F"/>
    <w:lvl w:ilvl="0" w:tentative="0">
      <w:start w:val="1"/>
      <w:numFmt w:val="decimal"/>
      <w:suff w:val="nothing"/>
      <w:lvlText w:val="%1、"/>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DD6CBF"/>
    <w:rsid w:val="000E4F8B"/>
    <w:rsid w:val="02015DAB"/>
    <w:rsid w:val="063D243F"/>
    <w:rsid w:val="0CBA2F4A"/>
    <w:rsid w:val="10963790"/>
    <w:rsid w:val="11935EAD"/>
    <w:rsid w:val="1446710A"/>
    <w:rsid w:val="17567622"/>
    <w:rsid w:val="17670103"/>
    <w:rsid w:val="18D07492"/>
    <w:rsid w:val="199E691A"/>
    <w:rsid w:val="19A81570"/>
    <w:rsid w:val="1A1A2410"/>
    <w:rsid w:val="1A9143A8"/>
    <w:rsid w:val="1AF87423"/>
    <w:rsid w:val="1D4062CF"/>
    <w:rsid w:val="1E441DCE"/>
    <w:rsid w:val="1E5C6C82"/>
    <w:rsid w:val="1FF83FD2"/>
    <w:rsid w:val="20A07B4B"/>
    <w:rsid w:val="20AA013C"/>
    <w:rsid w:val="21613260"/>
    <w:rsid w:val="22127F4C"/>
    <w:rsid w:val="22BD3ECB"/>
    <w:rsid w:val="23E55B8D"/>
    <w:rsid w:val="2489310F"/>
    <w:rsid w:val="27A11898"/>
    <w:rsid w:val="27DD6CBF"/>
    <w:rsid w:val="28EF0462"/>
    <w:rsid w:val="29061659"/>
    <w:rsid w:val="298C103A"/>
    <w:rsid w:val="2A3028A6"/>
    <w:rsid w:val="2A9963EC"/>
    <w:rsid w:val="2C85588E"/>
    <w:rsid w:val="2EB559B7"/>
    <w:rsid w:val="2F2E43C6"/>
    <w:rsid w:val="2F7C79C8"/>
    <w:rsid w:val="2FE4220E"/>
    <w:rsid w:val="31766EF0"/>
    <w:rsid w:val="3298500A"/>
    <w:rsid w:val="33E33D04"/>
    <w:rsid w:val="33E97013"/>
    <w:rsid w:val="370B01EE"/>
    <w:rsid w:val="38603460"/>
    <w:rsid w:val="38C226D3"/>
    <w:rsid w:val="3A060DE4"/>
    <w:rsid w:val="3AEA2043"/>
    <w:rsid w:val="3C8F410B"/>
    <w:rsid w:val="3D5E58B9"/>
    <w:rsid w:val="3E4F73CC"/>
    <w:rsid w:val="40C06F25"/>
    <w:rsid w:val="424241E4"/>
    <w:rsid w:val="424B4487"/>
    <w:rsid w:val="4617604D"/>
    <w:rsid w:val="477A50AE"/>
    <w:rsid w:val="4802439E"/>
    <w:rsid w:val="497746D3"/>
    <w:rsid w:val="4A6F5D41"/>
    <w:rsid w:val="4BFE7D85"/>
    <w:rsid w:val="4E30371F"/>
    <w:rsid w:val="4E4331CE"/>
    <w:rsid w:val="4F2E2320"/>
    <w:rsid w:val="501D0041"/>
    <w:rsid w:val="51AF2053"/>
    <w:rsid w:val="52816C8A"/>
    <w:rsid w:val="52991819"/>
    <w:rsid w:val="530C51BB"/>
    <w:rsid w:val="558F64CD"/>
    <w:rsid w:val="59330D43"/>
    <w:rsid w:val="59C06C34"/>
    <w:rsid w:val="5A7046D0"/>
    <w:rsid w:val="5B89687B"/>
    <w:rsid w:val="5B9E2029"/>
    <w:rsid w:val="5BFC29F5"/>
    <w:rsid w:val="5D271272"/>
    <w:rsid w:val="5D784FDB"/>
    <w:rsid w:val="5E727FE7"/>
    <w:rsid w:val="5EE63258"/>
    <w:rsid w:val="5F2D440C"/>
    <w:rsid w:val="61D53D10"/>
    <w:rsid w:val="61E13713"/>
    <w:rsid w:val="62FB4DD3"/>
    <w:rsid w:val="63257330"/>
    <w:rsid w:val="6468546C"/>
    <w:rsid w:val="662812FB"/>
    <w:rsid w:val="689905F7"/>
    <w:rsid w:val="68DB38E7"/>
    <w:rsid w:val="691A36D9"/>
    <w:rsid w:val="6BB02207"/>
    <w:rsid w:val="6BCE0334"/>
    <w:rsid w:val="6CBF479C"/>
    <w:rsid w:val="70C80C04"/>
    <w:rsid w:val="727E7A7F"/>
    <w:rsid w:val="72D658A0"/>
    <w:rsid w:val="74EB3CA5"/>
    <w:rsid w:val="756C379F"/>
    <w:rsid w:val="758C29EE"/>
    <w:rsid w:val="76B007C7"/>
    <w:rsid w:val="77667617"/>
    <w:rsid w:val="78E411CB"/>
    <w:rsid w:val="79491D14"/>
    <w:rsid w:val="7AEE51CD"/>
    <w:rsid w:val="7CA2119B"/>
    <w:rsid w:val="7E304238"/>
    <w:rsid w:val="7F67027B"/>
    <w:rsid w:val="7FD64D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26"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rPr>
      <w:sz w:val="24"/>
      <w:szCs w:val="24"/>
    </w:rPr>
  </w:style>
  <w:style w:type="paragraph" w:styleId="3">
    <w:name w:val="footer"/>
    <w:basedOn w:val="1"/>
    <w:qFormat/>
    <w:uiPriority w:val="0"/>
    <w:pPr>
      <w:tabs>
        <w:tab w:val="center" w:pos="4153"/>
        <w:tab w:val="right" w:pos="8306"/>
      </w:tabs>
      <w:snapToGrid w:val="0"/>
      <w:jc w:val="left"/>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22"/>
    <w:rPr>
      <w:b/>
      <w:bCs/>
    </w:rPr>
  </w:style>
  <w:style w:type="character" w:styleId="9">
    <w:name w:val="Emphasis"/>
    <w:basedOn w:val="7"/>
    <w:qFormat/>
    <w:uiPriority w:val="20"/>
    <w:rPr>
      <w:i/>
      <w:iCs/>
    </w:rPr>
  </w:style>
  <w:style w:type="character" w:styleId="10">
    <w:name w:val="Hyperlink"/>
    <w:basedOn w:val="7"/>
    <w:qFormat/>
    <w:uiPriority w:val="0"/>
    <w:rPr>
      <w:color w:val="0000FF"/>
      <w:u w:val="single"/>
    </w:rPr>
  </w:style>
  <w:style w:type="paragraph" w:customStyle="1" w:styleId="11">
    <w:name w:val="Table Paragraph"/>
    <w:basedOn w:val="1"/>
    <w:qFormat/>
    <w:uiPriority w:val="1"/>
    <w:pPr>
      <w:spacing w:before="74" w:line="266" w:lineRule="exact"/>
      <w:ind w:left="108"/>
    </w:pPr>
    <w:rPr>
      <w:rFonts w:ascii="宋体" w:hAnsi="宋体" w:eastAsia="宋体" w:cs="宋体"/>
      <w:lang w:val="zh-CN" w:eastAsia="zh-CN" w:bidi="zh-CN"/>
    </w:rPr>
  </w:style>
  <w:style w:type="character" w:customStyle="1" w:styleId="12">
    <w:name w:val="pkg-info-detail2"/>
    <w:basedOn w:val="7"/>
    <w:qFormat/>
    <w:uiPriority w:val="0"/>
  </w:style>
  <w:style w:type="paragraph" w:styleId="13">
    <w:name w:val="List Paragraph"/>
    <w:basedOn w:val="1"/>
    <w:unhideWhenUsed/>
    <w:qFormat/>
    <w:uiPriority w:val="26"/>
    <w:pPr>
      <w:ind w:firstLine="420"/>
    </w:pPr>
  </w:style>
  <w:style w:type="paragraph" w:customStyle="1" w:styleId="14">
    <w:name w:val="列出段落1"/>
    <w:basedOn w:val="1"/>
    <w:qFormat/>
    <w:uiPriority w:val="34"/>
    <w:pPr>
      <w:spacing w:before="199"/>
      <w:ind w:left="1360" w:hanging="481"/>
    </w:pPr>
  </w:style>
  <w:style w:type="table" w:customStyle="1" w:styleId="15">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9190</Words>
  <Characters>9416</Characters>
  <Lines>0</Lines>
  <Paragraphs>0</Paragraphs>
  <TotalTime>4</TotalTime>
  <ScaleCrop>false</ScaleCrop>
  <LinksUpToDate>false</LinksUpToDate>
  <CharactersWithSpaces>9740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2019-10-10T18:03:00Z</dcterms:created>
  <dc:creator>顶着黑眼圈当国宝</dc:creator>
  <cp:lastModifiedBy>静静得动</cp:lastModifiedBy>
  <dcterms:modified xsi:type="dcterms:W3CDTF">2021-07-14T10:33:49Z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D393ED1B333C4334B5418235F578F184</vt:lpwstr>
  </property>
</Properties>
</file>