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rFonts w:hint="eastAsia" w:ascii="宋体" w:hAnsi="宋体" w:cs="黑体"/>
          <w:b/>
          <w:bCs/>
          <w:color w:val="800000"/>
          <w:sz w:val="48"/>
          <w:szCs w:val="48"/>
          <w:u w:val="none"/>
        </w:rPr>
      </w:pPr>
      <w: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-406400</wp:posOffset>
            </wp:positionV>
            <wp:extent cx="7583170" cy="4702175"/>
            <wp:effectExtent l="0" t="0" r="17780" b="31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t="1576" b="5044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color w:val="800000"/>
          <w:kern w:val="0"/>
          <w:sz w:val="48"/>
          <w:szCs w:val="48"/>
          <w:u w:val="none"/>
        </w:rPr>
        <w:t>乳源云门山</w:t>
      </w:r>
      <w:r>
        <w:rPr>
          <w:rFonts w:hint="eastAsia" w:ascii="宋体" w:hAnsi="宋体"/>
          <w:b/>
          <w:bCs/>
          <w:color w:val="800000"/>
          <w:kern w:val="0"/>
          <w:sz w:val="48"/>
          <w:szCs w:val="48"/>
          <w:u w:val="none"/>
          <w:lang w:eastAsia="zh-CN"/>
        </w:rPr>
        <w:t>云上飞瀑</w:t>
      </w:r>
      <w:r>
        <w:rPr>
          <w:rFonts w:hint="eastAsia" w:ascii="宋体" w:hAnsi="宋体"/>
          <w:b/>
          <w:bCs/>
          <w:color w:val="800000"/>
          <w:kern w:val="0"/>
          <w:sz w:val="48"/>
          <w:szCs w:val="48"/>
          <w:u w:val="none"/>
        </w:rPr>
        <w:t>、</w:t>
      </w:r>
      <w:r>
        <w:rPr>
          <w:rFonts w:hint="eastAsia" w:ascii="宋体" w:hAnsi="宋体" w:cs="黑体"/>
          <w:b/>
          <w:bCs/>
          <w:color w:val="800000"/>
          <w:sz w:val="48"/>
          <w:szCs w:val="48"/>
          <w:u w:val="none"/>
        </w:rPr>
        <w:t xml:space="preserve">曹溪文化广场、马坝人遗址狮子岩 </w:t>
      </w:r>
      <w:r>
        <w:rPr>
          <w:rFonts w:hint="eastAsia" w:ascii="宋体" w:hAnsi="宋体" w:cs="黑体"/>
          <w:b/>
          <w:bCs/>
          <w:color w:val="800000"/>
          <w:sz w:val="48"/>
          <w:szCs w:val="48"/>
          <w:u w:val="none"/>
          <w:lang w:eastAsia="zh-CN"/>
        </w:rPr>
        <w:t>、五星莱斯酒店</w:t>
      </w:r>
      <w:r>
        <w:rPr>
          <w:rFonts w:hint="eastAsia" w:ascii="宋体" w:hAnsi="宋体" w:cs="黑体"/>
          <w:b/>
          <w:bCs/>
          <w:color w:val="800000"/>
          <w:sz w:val="48"/>
          <w:szCs w:val="48"/>
          <w:u w:val="none"/>
        </w:rPr>
        <w:t>韶关2天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宋体" w:hAnsi="宋体" w:cs="黑体"/>
          <w:b/>
          <w:bCs/>
          <w:color w:val="80000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cs="黑体"/>
          <w:b/>
          <w:bCs/>
          <w:color w:val="800000"/>
          <w:sz w:val="28"/>
          <w:szCs w:val="28"/>
          <w:u w:val="none"/>
          <w:lang w:val="en-US" w:eastAsia="zh-CN"/>
        </w:rPr>
        <w:t>· 行程特色 ·</w:t>
      </w:r>
    </w:p>
    <w:p>
      <w:pPr>
        <w:numPr>
          <w:ilvl w:val="0"/>
          <w:numId w:val="0"/>
        </w:numPr>
        <w:spacing w:line="50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215265</wp:posOffset>
                </wp:positionV>
                <wp:extent cx="1151255" cy="420370"/>
                <wp:effectExtent l="6350" t="6350" r="23495" b="11430"/>
                <wp:wrapNone/>
                <wp:docPr id="6" name="对角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1345" y="6283960"/>
                          <a:ext cx="1151255" cy="42037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激情欢乐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6.85pt;margin-top:16.95pt;height:33.1pt;width:90.65pt;z-index:251904000;v-text-anchor:middle;mso-width-relative:page;mso-height-relative:page;" fillcolor="#C55A11 [2405]" filled="t" stroked="t" coordsize="1151255,420370" o:gfxdata="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zrtcz2AAAAAkBAAAPAAAAAAAAAAEAIAAAACIAAABkcnMvZG93&#10;bnJldi54bWxQSwECFAAUAAAACACHTuJAWeRq/asCAABkBQAADgAAAAAAAAABACAAAAAnAQAAZHJz&#10;L2Uyb0RvYy54bWxQSwUGAAAAAAYABgBZAQAARAYAAAAA&#10;" path="m70063,0l1151255,0,1151255,0,1151255,350306c1151255,389001,1119887,420369,1081192,420369l0,420370,0,420370,0,70063c0,31368,31368,0,70063,0xe">
                <v:path textboxrect="0,0,1151255,420370" o:connectlocs="1151255,210185;575627,420370;0,210185;575627,0" o:connectangles="0,82,164,247"/>
                <v:fill on="t" focussize="0,0"/>
                <v:stroke weight="1pt" color="#C55A11 [24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激情欢乐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pacing w:line="50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</w:p>
    <w:p>
      <w:pPr>
        <w:numPr>
          <w:ilvl w:val="0"/>
          <w:numId w:val="0"/>
        </w:numPr>
        <w:spacing w:line="50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“乳源瑶山云门山风景区”、云门花海；</w:t>
      </w:r>
    </w:p>
    <w:p>
      <w:pPr>
        <w:numPr>
          <w:ilvl w:val="0"/>
          <w:numId w:val="0"/>
        </w:numPr>
        <w:spacing w:line="50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2423160</wp:posOffset>
                </wp:positionV>
                <wp:extent cx="1151255" cy="420370"/>
                <wp:effectExtent l="6350" t="6350" r="23495" b="11430"/>
                <wp:wrapNone/>
                <wp:docPr id="9" name="对角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42037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震撼眼界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pt;margin-top:190.8pt;height:33.1pt;width:90.65pt;z-index:252152832;v-text-anchor:middle;mso-width-relative:page;mso-height-relative:page;" fillcolor="#C55A11 [2405]" filled="t" stroked="t" coordsize="1151255,420370" o:gfxdata="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LGTGvbAAAACgEAAA8AAAAAAAAAAQAgAAAAIgAAAGRycy9kb3ducmV2Lnht&#10;bFBLAQIUABQAAAAIAIdO4kDOZ9bdoQIAAFkFAAAOAAAAAAAAAAEAIAAAACoBAABkcnMvZTJvRG9j&#10;LnhtbFBLBQYAAAAABgAGAFkBAAA9BgAAAAA=&#10;" path="m70063,0l1151255,0,1151255,0,1151255,350306c1151255,389001,1119887,420369,1081192,420369l0,420370,0,420370,0,70063c0,31368,31368,0,70063,0xe">
                <v:path textboxrect="0,0,1151255,420370" o:connectlocs="1151255,210185;575627,420370;0,210185;575627,0" o:connectangles="0,82,164,247"/>
                <v:fill on="t" focussize="0,0"/>
                <v:stroke weight="1pt" color="#C55A11 [24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震撼眼界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185420</wp:posOffset>
            </wp:positionV>
            <wp:extent cx="2980690" cy="2010410"/>
            <wp:effectExtent l="0" t="0" r="10160" b="8890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210820</wp:posOffset>
            </wp:positionV>
            <wp:extent cx="3294380" cy="1988820"/>
            <wp:effectExtent l="0" t="0" r="1270" b="1143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0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</w:p>
    <w:p>
      <w:pPr>
        <w:numPr>
          <w:ilvl w:val="0"/>
          <w:numId w:val="0"/>
        </w:numPr>
        <w:spacing w:line="500" w:lineRule="exact"/>
        <w:ind w:firstLine="281" w:firstLineChars="1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云门山擎天大瀑布横空出世；</w:t>
      </w: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</w:pPr>
      <w: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46355</wp:posOffset>
            </wp:positionV>
            <wp:extent cx="3197225" cy="2046605"/>
            <wp:effectExtent l="0" t="0" r="3175" b="10795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2225040</wp:posOffset>
                </wp:positionV>
                <wp:extent cx="1151255" cy="420370"/>
                <wp:effectExtent l="6350" t="6350" r="23495" b="11430"/>
                <wp:wrapNone/>
                <wp:docPr id="12" name="对角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42037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千年古刹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.4pt;margin-top:175.2pt;height:33.1pt;width:90.65pt;z-index:252650496;v-text-anchor:middle;mso-width-relative:page;mso-height-relative:page;" fillcolor="#C55A11 [2405]" filled="t" stroked="t" coordsize="1151255,420370" o:gfxdata="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Fz6AAtoAAAAKAQAADwAAAAAAAAABACAAAAAiAAAAZHJzL2Rvd25yZXYueG1s&#10;UEsBAhQAFAAAAAgAh07iQIRc9ZihAgAAWwUAAA4AAAAAAAAAAQAgAAAAKQEAAGRycy9lMm9Eb2Mu&#10;eG1sUEsFBgAAAAAGAAYAWQEAADwGAAAAAA==&#10;" path="m70063,0l1151255,0,1151255,0,1151255,350306c1151255,389001,1119887,420369,1081192,420369l0,420370,0,420370,0,70063c0,31368,31368,0,70063,0xe">
                <v:path textboxrect="0,0,1151255,420370" o:connectlocs="1151255,210185;575627,420370;0,210185;575627,0" o:connectangles="0,82,164,247"/>
                <v:fill on="t" focussize="0,0"/>
                <v:stroke weight="1pt" color="#C55A11 [24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千年古刹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48260</wp:posOffset>
            </wp:positionV>
            <wp:extent cx="2839085" cy="2068830"/>
            <wp:effectExtent l="0" t="0" r="18415" b="7620"/>
            <wp:wrapSquare wrapText="bothSides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★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祈福：曹溪佛教文化广场；六祖大像祈福；</w:t>
      </w: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2207895</wp:posOffset>
                </wp:positionV>
                <wp:extent cx="1151255" cy="420370"/>
                <wp:effectExtent l="6350" t="6350" r="23495" b="11430"/>
                <wp:wrapNone/>
                <wp:docPr id="16" name="对角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42037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品质酒店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8.4pt;margin-top:173.85pt;height:33.1pt;width:90.65pt;z-index:253645824;v-text-anchor:middle;mso-width-relative:page;mso-height-relative:page;" fillcolor="#C55A11 [2405]" filled="t" stroked="t" coordsize="1151255,420370" o:gfxdata="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QATJ/aAAAACgEAAA8AAAAAAAAAAQAgAAAAIgAAAGRycy9kb3ducmV2Lnht&#10;bFBLAQIUABQAAAAIAIdO4kB5noNSogIAAFsFAAAOAAAAAAAAAAEAIAAAACkBAABkcnMvZTJvRG9j&#10;LnhtbFBLBQYAAAAABgAGAFkBAAA9BgAAAAA=&#10;" path="m70063,0l1151255,0,1151255,0,1151255,350306c1151255,389001,1119887,420369,1081192,420369l0,420370,0,420370,0,70063c0,31368,31368,0,70063,0xe">
                <v:path textboxrect="0,0,1151255,420370" o:connectlocs="1151255,210185;575627,420370;0,210185;575627,0" o:connectangles="0,82,164,247"/>
                <v:fill on="t" focussize="0,0"/>
                <v:stroke weight="1pt" color="#C55A11 [24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品质酒店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651520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113030</wp:posOffset>
            </wp:positionV>
            <wp:extent cx="2980055" cy="1906270"/>
            <wp:effectExtent l="0" t="0" r="10795" b="17780"/>
            <wp:wrapSquare wrapText="bothSides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8005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5254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121285</wp:posOffset>
            </wp:positionV>
            <wp:extent cx="3196590" cy="1920875"/>
            <wp:effectExtent l="0" t="0" r="3810" b="3175"/>
            <wp:wrapSquare wrapText="bothSides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red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★住宿：升级入住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  <w:t>韶关挂五星莱斯丽呈华廷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酒店；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red"/>
          <w:lang w:eastAsia="zh-CN"/>
        </w:rPr>
        <w:t>免费享用酒店健身房；恒温泳池；</w:t>
      </w: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red"/>
          <w:lang w:eastAsia="zh-CN"/>
        </w:rPr>
      </w:pPr>
      <w:r>
        <w:drawing>
          <wp:anchor distT="0" distB="0" distL="114300" distR="114300" simplePos="0" relativeHeight="25364684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156210</wp:posOffset>
            </wp:positionV>
            <wp:extent cx="3002915" cy="2245995"/>
            <wp:effectExtent l="0" t="0" r="6985" b="1905"/>
            <wp:wrapSquare wrapText="bothSides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647872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186055</wp:posOffset>
            </wp:positionV>
            <wp:extent cx="3004820" cy="2245360"/>
            <wp:effectExtent l="0" t="0" r="5080" b="2540"/>
            <wp:wrapSquare wrapText="bothSides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red"/>
          <w:lang w:eastAsia="zh-CN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red"/>
          <w:lang w:eastAsia="zh-CN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red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red"/>
          <w:lang w:val="en-US" w:eastAsia="zh-CN"/>
        </w:rPr>
      </w:pPr>
    </w:p>
    <w:tbl>
      <w:tblPr>
        <w:tblStyle w:val="7"/>
        <w:tblpPr w:leftFromText="180" w:rightFromText="180" w:vertAnchor="text" w:horzAnchor="page" w:tblpX="758" w:tblpY="995"/>
        <w:tblOverlap w:val="never"/>
        <w:tblW w:w="10516" w:type="dxa"/>
        <w:tblInd w:w="0" w:type="dxa"/>
        <w:tblBorders>
          <w:top w:val="single" w:color="FFFFFF" w:themeColor="background1" w:sz="12" w:space="0"/>
          <w:left w:val="single" w:color="FFFFFF" w:themeColor="background1" w:sz="12" w:space="0"/>
          <w:bottom w:val="single" w:color="FFFFFF" w:themeColor="background1" w:sz="12" w:space="0"/>
          <w:right w:val="single" w:color="FFFFFF" w:themeColor="background1" w:sz="12" w:space="0"/>
          <w:insideH w:val="single" w:color="FFFFFF" w:themeColor="background1" w:sz="12" w:space="0"/>
          <w:insideV w:val="single" w:color="FFFFFF" w:themeColor="background1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862"/>
        <w:gridCol w:w="11"/>
        <w:gridCol w:w="2190"/>
        <w:gridCol w:w="990"/>
        <w:gridCol w:w="915"/>
        <w:gridCol w:w="575"/>
        <w:gridCol w:w="650"/>
        <w:gridCol w:w="20"/>
        <w:gridCol w:w="567"/>
        <w:gridCol w:w="483"/>
        <w:gridCol w:w="11"/>
        <w:gridCol w:w="2090"/>
      </w:tblGrid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0516" w:type="dxa"/>
            <w:gridSpan w:val="13"/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0"/>
                <w:szCs w:val="30"/>
                <w:vertAlign w:val="baseline"/>
                <w:lang w:val="en-US" w:eastAsia="zh-CN"/>
              </w:rPr>
              <w:t>行 程 简 介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152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天数</w:t>
            </w:r>
          </w:p>
        </w:tc>
        <w:tc>
          <w:tcPr>
            <w:tcW w:w="4968" w:type="dxa"/>
            <w:gridSpan w:val="5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575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650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中</w:t>
            </w:r>
          </w:p>
        </w:tc>
        <w:tc>
          <w:tcPr>
            <w:tcW w:w="587" w:type="dxa"/>
            <w:gridSpan w:val="2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晚</w:t>
            </w:r>
          </w:p>
        </w:tc>
        <w:tc>
          <w:tcPr>
            <w:tcW w:w="2584" w:type="dxa"/>
            <w:gridSpan w:val="3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第一天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广州－&gt;韶关&gt;狮子岩 &gt;曹溪祈福小镇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莱斯丽呈华廷酒店或同级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第二天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云门山风景区&gt;云上飞瀑-广州 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温馨的家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6" w:type="dxa"/>
            <w:gridSpan w:val="13"/>
            <w:tcBorders>
              <w:tl2br w:val="nil"/>
              <w:tr2bl w:val="nil"/>
            </w:tcBorders>
            <w:shd w:val="clear" w:color="auto" w:fill="ADB9CA" w:themeFill="text2" w:themeFillTint="66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vertAlign w:val="baseline"/>
                <w:lang w:val="en-US" w:eastAsia="zh-CN"/>
              </w:rPr>
              <w:t>详 细 行 程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第一天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广州-韶关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drawing>
                <wp:anchor distT="0" distB="0" distL="114300" distR="114300" simplePos="0" relativeHeight="251901952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43180</wp:posOffset>
                  </wp:positionV>
                  <wp:extent cx="2829560" cy="2056765"/>
                  <wp:effectExtent l="0" t="0" r="8890" b="0"/>
                  <wp:wrapTight wrapText="bothSides">
                    <wp:wrapPolygon>
                      <wp:start x="0" y="0"/>
                      <wp:lineTo x="0" y="21407"/>
                      <wp:lineTo x="21522" y="21407"/>
                      <wp:lineTo x="21522" y="0"/>
                      <wp:lineTo x="0" y="0"/>
                    </wp:wrapPolygon>
                  </wp:wrapTight>
                  <wp:docPr id="3" name="图片 4" descr="C:\Users\Administrator\Desktop\u=2029358779,1247708863&amp;fm=26&amp;gp=0.jpgu=2029358779,1247708863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\Users\Administrator\Desktop\u=2029358779,1247708863&amp;fm=26&amp;gp=0.jpgu=2029358779,1247708863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47625</wp:posOffset>
                  </wp:positionV>
                  <wp:extent cx="2667635" cy="2049145"/>
                  <wp:effectExtent l="0" t="0" r="18415" b="8255"/>
                  <wp:wrapSquare wrapText="bothSides"/>
                  <wp:docPr id="4" name="图片 5" descr="C:\Users\Administrator\Desktop\u=3396606445,1379077650&amp;fm=26&amp;gp=0.jpgu=3396606445,1379077650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\Users\Administrator\Desktop\u=3396606445,1379077650&amp;fm=26&amp;gp=0.jpgu=3396606445,1379077650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08：00 早上于指定地点集中，由我公司专业导游陪同，乘坐豪华空调旅游车前往历史文化名城—韶关（车程3小时）。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11：30 曲江享用农家菜。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12:00-13:30前往游览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t>【狮子岩】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当地的“马坝人”遗迹和“石峡文化”遗址闻名中外，马坝人是介于中国猿人和现代人之间的一种古人类型，考古学家和艺术家在银岩内复原了 12 万年前马坝人的生活群像，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13:30-14:30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t>【曹溪文化小镇】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规划范围西起禅关，东至塔子坳，南至大宝山矿铁路专线，北至宝林山分水岭，总面积约7.2平方公里。建筑风格以禅宗文化为主，以南华寺唐朝建筑风格为基本格调，将禅韵融入雕塑、景观小品、地面铺装、植物配置等景观元素中，营造浓厚的“千年古刹，唐风禅韵”氛围。曹溪广场的设计以佛教经典《六祖坛经》中的内容为主要元素，结合现代雕刻艺术手法和语言，打造了世界上第一个以“六祖坛经”为主题的文化广场。</w:t>
            </w:r>
          </w:p>
          <w:p>
            <w:pPr>
              <w:spacing w:line="360" w:lineRule="auto"/>
              <w:ind w:left="-309" w:leftChars="-147" w:right="124" w:rightChars="59" w:firstLine="307" w:firstLineChars="128"/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: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/>
                <w:sz w:val="24"/>
                <w:szCs w:val="24"/>
              </w:rPr>
              <w:t>0-1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:30</w:t>
            </w:r>
            <w:r>
              <w:rPr>
                <w:rFonts w:hint="eastAsia" w:ascii="MingLiU" w:hAnsi="MingLiU"/>
                <w:bCs/>
                <w:sz w:val="24"/>
                <w:szCs w:val="24"/>
              </w:rPr>
              <w:t>前往</w:t>
            </w:r>
            <w:r>
              <w:rPr>
                <w:rFonts w:hint="eastAsia" w:ascii="MingLiU" w:hAnsi="MingLiU"/>
                <w:bCs/>
                <w:sz w:val="24"/>
                <w:szCs w:val="24"/>
                <w:lang w:eastAsia="zh-CN"/>
              </w:rPr>
              <w:t>韶关市区森林公园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【登韶关地标韶阳楼】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新宋体" w:hAnsi="新宋体" w:eastAsia="新宋体"/>
                <w:sz w:val="22"/>
                <w:szCs w:val="22"/>
              </w:rPr>
              <w:t>17:00-1</w:t>
            </w:r>
            <w:r>
              <w:rPr>
                <w:rFonts w:hint="eastAsia" w:ascii="新宋体" w:hAnsi="新宋体" w:eastAsia="新宋体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新宋体" w:hAnsi="新宋体" w:eastAsia="新宋体"/>
                <w:sz w:val="22"/>
                <w:szCs w:val="22"/>
              </w:rPr>
              <w:t>:</w:t>
            </w:r>
            <w:r>
              <w:rPr>
                <w:rFonts w:hint="eastAsia" w:ascii="新宋体" w:hAnsi="新宋体" w:eastAsia="新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新宋体" w:hAnsi="新宋体" w:eastAsia="新宋体"/>
                <w:sz w:val="22"/>
                <w:szCs w:val="22"/>
              </w:rPr>
              <w:t>0</w:t>
            </w:r>
            <w:r>
              <w:rPr>
                <w:rFonts w:hint="eastAsia" w:ascii="宋体" w:cs="宋体"/>
                <w:color w:val="000000"/>
                <w:kern w:val="0"/>
                <w:sz w:val="22"/>
                <w:szCs w:val="22"/>
              </w:rPr>
              <w:t>驱车30分钟前往韶关市区【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t>风采楼】【百年东街】【冬菇街—著名的手信特产一条街】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；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fldChar w:fldCharType="begin"/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instrText xml:space="preserve"> HYPERLINK "http://www.baidu.com/link?url=xGAKBAGQPdP0L8djrEX4kquoN5Wp8k6yrdaOYzZ0UMN88Wsi2l3PKkJaJoyKDlu4HU-nihR6rtewZGie-Cp1pntOKM6t__37F73dogRPVHO&amp;wd=&amp;eqid=bc5200f5001d481c000000065edeeb3f" \t "https://www.baidu.com/_blank" </w:instrTex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fldChar w:fldCharType="separate"/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t>地摊火了,夜市开了,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韶关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t>的烟火气来了!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fldChar w:fldCharType="end"/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每晚十点之后风度路步行街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人流熙熙攘攘，商品五花八门，叫卖声此起彼伏，小吃摊上弥漫着美食香味……共同汇聚成寻常百姓处最能抚慰人心的烟火气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夜市上，闹腾依旧。有90后的小年轻摊主，也有70后的大叔，无关年龄，无关商品，一样活跃，一样健谈。狭窄的巷子，琳琅满目的商品，熙熙攘攘的人群，夜市老板们放声招揽生意，市民随心讨价还价，一派繁华喧闹。不少摊主一边招呼着客人，一边直播推销服装鞋子，忙里忙外，复苏景象令人感动不已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18：00——19：00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百年东街美食街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享用晚餐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（自理）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。</w:t>
            </w:r>
          </w:p>
          <w:p>
            <w:pPr>
              <w:spacing w:line="420" w:lineRule="exact"/>
              <w:ind w:right="63" w:rightChars="30"/>
              <w:rPr>
                <w:rFonts w:hint="eastAsia" w:ascii="宋体"/>
                <w:sz w:val="24"/>
                <w:szCs w:val="24"/>
                <w:lang w:eastAsia="zh-CN"/>
              </w:rPr>
            </w:pPr>
            <w:r>
              <w:rPr>
                <w:rFonts w:hint="eastAsia" w:ascii="宋体"/>
                <w:sz w:val="24"/>
                <w:szCs w:val="24"/>
                <w:lang w:eastAsia="zh-CN"/>
              </w:rPr>
              <w:t>后入住市区挂五星【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莱斯丽呈华廷酒店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礼宾楼住宿</w:t>
            </w:r>
            <w:r>
              <w:rPr>
                <w:rFonts w:hint="eastAsia" w:ascii="宋体"/>
                <w:sz w:val="24"/>
                <w:szCs w:val="24"/>
                <w:lang w:eastAsia="zh-CN"/>
              </w:rPr>
              <w:t>】；</w:t>
            </w:r>
          </w:p>
          <w:p>
            <w:pPr>
              <w:bidi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4427855</wp:posOffset>
                  </wp:positionH>
                  <wp:positionV relativeFrom="paragraph">
                    <wp:posOffset>114935</wp:posOffset>
                  </wp:positionV>
                  <wp:extent cx="1440180" cy="1033780"/>
                  <wp:effectExtent l="0" t="0" r="7620" b="13970"/>
                  <wp:wrapTight wrapText="bothSides">
                    <wp:wrapPolygon>
                      <wp:start x="0" y="0"/>
                      <wp:lineTo x="0" y="21096"/>
                      <wp:lineTo x="21429" y="21096"/>
                      <wp:lineTo x="21429" y="0"/>
                      <wp:lineTo x="0" y="0"/>
                    </wp:wrapPolygon>
                  </wp:wrapTight>
                  <wp:docPr id="2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2932430</wp:posOffset>
                  </wp:positionH>
                  <wp:positionV relativeFrom="paragraph">
                    <wp:posOffset>126365</wp:posOffset>
                  </wp:positionV>
                  <wp:extent cx="1443355" cy="1040130"/>
                  <wp:effectExtent l="0" t="0" r="0" b="0"/>
                  <wp:wrapTight wrapText="bothSides">
                    <wp:wrapPolygon>
                      <wp:start x="0" y="0"/>
                      <wp:lineTo x="0" y="21363"/>
                      <wp:lineTo x="21381" y="21363"/>
                      <wp:lineTo x="21381" y="0"/>
                      <wp:lineTo x="0" y="0"/>
                    </wp:wrapPolygon>
                  </wp:wrapTight>
                  <wp:docPr id="2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112395</wp:posOffset>
                  </wp:positionV>
                  <wp:extent cx="1417955" cy="1059815"/>
                  <wp:effectExtent l="0" t="0" r="48895" b="45085"/>
                  <wp:wrapTight wrapText="bothSides">
                    <wp:wrapPolygon>
                      <wp:start x="0" y="0"/>
                      <wp:lineTo x="0" y="21354"/>
                      <wp:lineTo x="21184" y="21354"/>
                      <wp:lineTo x="21184" y="0"/>
                      <wp:lineTo x="0" y="0"/>
                    </wp:wrapPolygon>
                  </wp:wrapTight>
                  <wp:docPr id="2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126365</wp:posOffset>
                  </wp:positionV>
                  <wp:extent cx="1395730" cy="1043940"/>
                  <wp:effectExtent l="0" t="0" r="52070" b="41910"/>
                  <wp:wrapTight wrapText="bothSides">
                    <wp:wrapPolygon>
                      <wp:start x="0" y="0"/>
                      <wp:lineTo x="0" y="21285"/>
                      <wp:lineTo x="21227" y="21285"/>
                      <wp:lineTo x="21227" y="0"/>
                      <wp:lineTo x="0" y="0"/>
                    </wp:wrapPolygon>
                  </wp:wrapTight>
                  <wp:docPr id="2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73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1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  <w:tc>
          <w:tcPr>
            <w:tcW w:w="9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  <w:szCs w:val="24"/>
              </w:rPr>
              <w:t>农家菜</w:t>
            </w:r>
          </w:p>
        </w:tc>
        <w:tc>
          <w:tcPr>
            <w:tcW w:w="1050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101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参考酒店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莱斯丽呈华廷酒店或同级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第二天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top"/>
          </w:tcPr>
          <w:p>
            <w:pPr>
              <w:bidi w:val="0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云门山风景区&gt;云上飞瀑-返程  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 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07:00-08:00起床后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酒店享有营养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早餐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08:00-12:00餐后前往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t>【云门山旅游景区】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景区坐落在世界过山瑶之乡广东省乳源瑶族自治县境内，位于云门禅宗发祥地、以“农禅并修”而著称的云门寺佛教文化生态保护区西北面，。景区与云门大觉禅寺紧密相邻，占地面积约80万平方米，森林植被覆盖率高达89.3%,景区内奇峰林立，古木参天，空气清新，山花烂漫，动植物品种丰富，全年林中溪水潺潺，平均气温在19度左右，是旅游、观光、漂流、探险、休闲、祈福的理想之地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期间可在园内自由活动，赏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t>【云门花海】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，登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t>【1638级祥云梯】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踏入景区，穿过云门坊，遇见云门塔，登上风雨阁，眺望整个云门山景区，不禁想起南宋诗人陆游的诗句，“云作玉峰时特起，山如翠浪尽东倾”山中美景尽收眼底，胸怀也随之波澜壮阔。临近洪福磐，磐石上苍劲有力的“福”字映入眼帘，自古有坚如磐石之说，硕大的洪福磐伫立于此，让人心生虔诚与敬畏。再漫步云门山栈道，静观青山焕发，曲径通幽处，使人顿去杂念，禅意顿生，心中豁然开朗。从山门广场登上1683级云梯漫步，沿途感受着云门寺的灵气，峡谷游道两旁是茂密的原始森林，遍布珍贵的动植物，在这秀美的环境中，远离世间烦扰，感悟佛教文化的博大精深，领会禅的奥义，升华自己的心灵境界，与福结缘。</w:t>
            </w:r>
          </w:p>
          <w:p>
            <w:pPr>
              <w:keepNext w:val="0"/>
              <w:keepLines w:val="0"/>
              <w:pageBreakBefore w:val="0"/>
              <w:tabs>
                <w:tab w:val="left" w:pos="9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63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</w:rPr>
              <w:t>【云门山玻璃桥】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可</w:t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自费玻璃桥门票80元/人, 不含缆车 单程缆车60，双程90元/人）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于2017年9月正式对外开放，将是广东省首座全透明高空玻璃桥，桥面全部采用透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明玻璃铺设，悬于望君台直通对面山峰，两峰地势险峻，中间峡谷横穿。踏在玻璃桥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上，景区峡谷风光尽收眼底。行走其上彷如“人在空中走，景在脚下游”，惊险无比；云深雾重之际，桥上悬空赏景漫步云端，如若“脚踏祥云，腾云驾雾”。</w:t>
            </w:r>
          </w:p>
          <w:p>
            <w:pPr>
              <w:spacing w:line="400" w:lineRule="exac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特别警示：</w:t>
            </w:r>
            <w:r>
              <w:rPr>
                <w:rFonts w:hint="eastAsia" w:ascii="宋体"/>
                <w:b/>
                <w:color w:val="FF0000"/>
                <w:sz w:val="24"/>
                <w:szCs w:val="24"/>
              </w:rPr>
              <w:t>凡有心脏病、高血压、恐高症、醉酒和其他身体不适宜游览的游客，超过65长者禁止报名参加玻璃桥项目。</w:t>
            </w:r>
          </w:p>
          <w:p>
            <w:pPr>
              <w:spacing w:line="400" w:lineRule="exact"/>
              <w:rPr>
                <w:rFonts w:hint="default" w:ascii="宋体" w:eastAsia="宋体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b/>
                <w:color w:val="FF0000"/>
                <w:sz w:val="24"/>
                <w:szCs w:val="24"/>
                <w:lang w:eastAsia="zh-CN"/>
              </w:rPr>
              <w:t>前往观赏</w:t>
            </w:r>
            <w:r>
              <w:rPr>
                <w:rFonts w:hint="eastAsia" w:ascii="宋体"/>
                <w:b/>
                <w:color w:val="FF0000"/>
                <w:sz w:val="24"/>
                <w:szCs w:val="24"/>
              </w:rPr>
              <w:t>云门山擎天大瀑布是集世界最高和最大的瀑布内观景电梯，瀑布出水口宽八米，从顶端直流而下，落差达168米，相当于五十层楼的高度。瀑布内安装有三台观景电梯，每台观景电梯可一次容纳15人，是世界上罕见的瀑布与观景电梯组合游玩体验项目。瀑布顶端设80米长的玻璃观景平台供游客观赏，世界最高瀑布内观景电梯，世界上最大的瀑布内观景电梯</w:t>
            </w:r>
            <w:r>
              <w:rPr>
                <w:rFonts w:hint="eastAsia" w:ascii="宋体"/>
                <w:b/>
                <w:color w:val="FF0000"/>
                <w:sz w:val="24"/>
                <w:szCs w:val="24"/>
                <w:lang w:eastAsia="zh-CN"/>
              </w:rPr>
              <w:t>；（自费单程上</w:t>
            </w:r>
            <w:r>
              <w:rPr>
                <w:rFonts w:hint="eastAsia" w:ascii="宋体"/>
                <w:b/>
                <w:color w:val="FF0000"/>
                <w:sz w:val="24"/>
                <w:szCs w:val="24"/>
                <w:lang w:val="en-US" w:eastAsia="zh-CN"/>
              </w:rPr>
              <w:t>25元/人，单程下25元/人）</w:t>
            </w:r>
          </w:p>
          <w:p>
            <w:pPr>
              <w:spacing w:line="420" w:lineRule="exact"/>
              <w:rPr>
                <w:rFonts w:hint="eastAsia" w:ascii="新宋体" w:hAnsi="新宋体" w:eastAsia="新宋体"/>
                <w:sz w:val="24"/>
                <w:szCs w:val="24"/>
              </w:rPr>
            </w:pPr>
            <w:r>
              <w:rPr>
                <w:rFonts w:hint="eastAsia" w:ascii="新宋体" w:hAnsi="新宋体" w:eastAsia="新宋体"/>
                <w:sz w:val="24"/>
                <w:szCs w:val="24"/>
              </w:rPr>
              <w:t>12:00-13:00享用午餐（自理）；</w:t>
            </w:r>
          </w:p>
          <w:p>
            <w:pPr>
              <w:spacing w:line="420" w:lineRule="exac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sz w:val="24"/>
                <w:szCs w:val="24"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320040</wp:posOffset>
                  </wp:positionV>
                  <wp:extent cx="2692400" cy="2265680"/>
                  <wp:effectExtent l="0" t="0" r="12700" b="1270"/>
                  <wp:wrapTight wrapText="bothSides">
                    <wp:wrapPolygon>
                      <wp:start x="0" y="0"/>
                      <wp:lineTo x="0" y="21430"/>
                      <wp:lineTo x="21396" y="21430"/>
                      <wp:lineTo x="21396" y="0"/>
                      <wp:lineTo x="0" y="0"/>
                    </wp:wrapPolygon>
                  </wp:wrapTight>
                  <wp:docPr id="4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2874010</wp:posOffset>
                  </wp:positionH>
                  <wp:positionV relativeFrom="paragraph">
                    <wp:posOffset>342265</wp:posOffset>
                  </wp:positionV>
                  <wp:extent cx="2851150" cy="2231390"/>
                  <wp:effectExtent l="0" t="0" r="6350" b="16510"/>
                  <wp:wrapSquare wrapText="bothSides"/>
                  <wp:docPr id="4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新宋体" w:hAnsi="新宋体" w:eastAsia="新宋体"/>
                <w:sz w:val="24"/>
                <w:szCs w:val="24"/>
              </w:rPr>
              <w:t>13:00-19:30乘车返回温暖的家，结束愉快旅程！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6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201" w:type="dxa"/>
            <w:gridSpan w:val="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</w:t>
            </w:r>
          </w:p>
        </w:tc>
        <w:tc>
          <w:tcPr>
            <w:tcW w:w="9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  <w:tc>
          <w:tcPr>
            <w:tcW w:w="1061" w:type="dxa"/>
            <w:gridSpan w:val="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0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温馨的家</w:t>
            </w:r>
          </w:p>
        </w:tc>
      </w:tr>
    </w:tbl>
    <w:p>
      <w:pPr>
        <w:bidi w:val="0"/>
        <w:spacing w:line="360" w:lineRule="auto"/>
        <w:jc w:val="both"/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*** 以上行程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安排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及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游览顺序仅供参考，导游可根据当天实际情况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进行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调整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 xml:space="preserve"> ***</w:t>
      </w: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  <w:t>费用包含：</w:t>
      </w:r>
    </w:p>
    <w:tbl>
      <w:tblPr>
        <w:tblStyle w:val="6"/>
        <w:tblW w:w="10596" w:type="dxa"/>
        <w:jc w:val="center"/>
        <w:tblBorders>
          <w:top w:val="thinThickSmallGap" w:color="C6BCD6" w:sz="24" w:space="0"/>
          <w:left w:val="thinThickSmallGap" w:color="C6BCD6" w:sz="24" w:space="0"/>
          <w:bottom w:val="thinThickSmallGap" w:color="C6BCD6" w:sz="24" w:space="0"/>
          <w:right w:val="thinThickSmallGap" w:color="C6BCD6" w:sz="24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6"/>
      </w:tblGrid>
      <w:tr>
        <w:tblPrEx>
          <w:tblBorders>
            <w:top w:val="thinThickSmallGap" w:color="C6BCD6" w:sz="24" w:space="0"/>
            <w:left w:val="thinThickSmallGap" w:color="C6BCD6" w:sz="24" w:space="0"/>
            <w:bottom w:val="thinThickSmallGap" w:color="C6BCD6" w:sz="24" w:space="0"/>
            <w:right w:val="thinThickSmallGap" w:color="C6BCD6" w:sz="24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  <w:jc w:val="center"/>
        </w:trPr>
        <w:tc>
          <w:tcPr>
            <w:tcW w:w="105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广州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往返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旅游大巴，保证每人一座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早餐一次；正餐一次；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全程专业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司机、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导游服务；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特别安排1晚韶关五钻酒店。</w:t>
            </w:r>
          </w:p>
        </w:tc>
      </w:tr>
    </w:tbl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  <w:t>费用不含：</w:t>
      </w:r>
    </w:p>
    <w:tbl>
      <w:tblPr>
        <w:tblStyle w:val="6"/>
        <w:tblW w:w="10436" w:type="dxa"/>
        <w:jc w:val="center"/>
        <w:tblBorders>
          <w:top w:val="thinThickSmallGap" w:color="C6BCD6" w:sz="24" w:space="0"/>
          <w:left w:val="thinThickSmallGap" w:color="C6BCD6" w:sz="24" w:space="0"/>
          <w:bottom w:val="thinThickSmallGap" w:color="C6BCD6" w:sz="24" w:space="0"/>
          <w:right w:val="thinThickSmallGap" w:color="C6BCD6" w:sz="24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6"/>
      </w:tblGrid>
      <w:tr>
        <w:tblPrEx>
          <w:tblBorders>
            <w:top w:val="thinThickSmallGap" w:color="C6BCD6" w:sz="24" w:space="0"/>
            <w:left w:val="thinThickSmallGap" w:color="C6BCD6" w:sz="24" w:space="0"/>
            <w:bottom w:val="thinThickSmallGap" w:color="C6BCD6" w:sz="24" w:space="0"/>
            <w:right w:val="thinThickSmallGap" w:color="C6BCD6" w:sz="24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4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val="en-US" w:eastAsia="zh-CN"/>
              </w:rPr>
              <w:t>广州散团后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交通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费；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一切个人支出（如酒店洗衣、电话、收费电视和酒水等）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因私人原因、交通延阻、罢工、台风或其它不可抗力因素而产生的额外费用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以及以上不提及的任何费用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景</w:t>
            </w:r>
            <w:r>
              <w:rPr>
                <w:rFonts w:hint="eastAsia" w:ascii="微软雅黑" w:hAnsi="微软雅黑" w:eastAsia="微软雅黑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  <w:t>区小交通自愿消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val="en-US" w:eastAsia="zh-CN"/>
              </w:rPr>
              <w:t>费：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不含缆车 单程缆车60，双程90元/人、观景电梯单程上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val="en-US" w:eastAsia="zh-CN"/>
              </w:rPr>
              <w:t>25元/人，单程下25元/人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其它自费以及加点项目费用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sz w:val="24"/>
                <w:highlight w:val="red"/>
                <w:lang w:eastAsia="zh-CN"/>
              </w:rPr>
              <w:t>门</w:t>
            </w:r>
            <w:r>
              <w:rPr>
                <w:b/>
                <w:sz w:val="24"/>
                <w:highlight w:val="red"/>
              </w:rPr>
              <w:t>票按照不同年纪，现场付款买票</w:t>
            </w:r>
            <w:r>
              <w:rPr>
                <w:rFonts w:hint="eastAsia"/>
                <w:b/>
                <w:sz w:val="24"/>
                <w:highlight w:val="red"/>
                <w:lang w:eastAsia="zh-CN"/>
              </w:rPr>
              <w:t>。</w:t>
            </w:r>
          </w:p>
          <w:tbl>
            <w:tblPr>
              <w:tblStyle w:val="6"/>
              <w:tblpPr w:leftFromText="180" w:rightFromText="180" w:vertAnchor="page" w:horzAnchor="page" w:tblpX="58" w:tblpY="631"/>
              <w:tblOverlap w:val="never"/>
              <w:tblW w:w="10224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208"/>
              <w:gridCol w:w="2400"/>
              <w:gridCol w:w="2297"/>
              <w:gridCol w:w="2319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208" w:type="dxa"/>
                </w:tcPr>
                <w:p>
                  <w:pPr>
                    <w:pStyle w:val="11"/>
                    <w:spacing w:before="45" w:line="295" w:lineRule="exact"/>
                    <w:ind w:left="107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景点</w:t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11"/>
                    <w:spacing w:before="45" w:line="295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/>
                      <w:b/>
                      <w:sz w:val="24"/>
                      <w:szCs w:val="24"/>
                    </w:rPr>
                    <w:t xml:space="preserve">60 </w:t>
                  </w:r>
                  <w:r>
                    <w:rPr>
                      <w:b/>
                      <w:sz w:val="24"/>
                      <w:szCs w:val="24"/>
                    </w:rPr>
                    <w:t>岁以下</w:t>
                  </w:r>
                </w:p>
              </w:tc>
              <w:tc>
                <w:tcPr>
                  <w:tcW w:w="2297" w:type="dxa"/>
                </w:tcPr>
                <w:p>
                  <w:pPr>
                    <w:pStyle w:val="11"/>
                    <w:spacing w:before="45" w:line="295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hAnsi="Calibri" w:eastAsia="Calibri"/>
                      <w:b/>
                      <w:sz w:val="24"/>
                      <w:szCs w:val="24"/>
                    </w:rPr>
                    <w:t xml:space="preserve">60 </w:t>
                  </w:r>
                  <w:r>
                    <w:rPr>
                      <w:b/>
                      <w:sz w:val="24"/>
                      <w:szCs w:val="24"/>
                    </w:rPr>
                    <w:t>岁——</w:t>
                  </w:r>
                  <w:r>
                    <w:rPr>
                      <w:rFonts w:ascii="Calibri" w:hAnsi="Calibri" w:eastAsia="Calibri"/>
                      <w:b/>
                      <w:sz w:val="24"/>
                      <w:szCs w:val="24"/>
                    </w:rPr>
                    <w:t xml:space="preserve">69 </w:t>
                  </w:r>
                  <w:r>
                    <w:rPr>
                      <w:b/>
                      <w:sz w:val="24"/>
                      <w:szCs w:val="24"/>
                    </w:rPr>
                    <w:t>岁</w:t>
                  </w:r>
                </w:p>
              </w:tc>
              <w:tc>
                <w:tcPr>
                  <w:tcW w:w="2319" w:type="dxa"/>
                </w:tcPr>
                <w:p>
                  <w:pPr>
                    <w:pStyle w:val="11"/>
                    <w:spacing w:before="45" w:line="295" w:lineRule="exact"/>
                    <w:ind w:left="106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/>
                      <w:b/>
                      <w:sz w:val="24"/>
                      <w:szCs w:val="24"/>
                    </w:rPr>
                    <w:t xml:space="preserve">70 </w:t>
                  </w:r>
                  <w:r>
                    <w:rPr>
                      <w:b/>
                      <w:sz w:val="24"/>
                      <w:szCs w:val="24"/>
                    </w:rPr>
                    <w:t>岁以上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2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spacing w:before="73" w:line="240" w:lineRule="auto"/>
                    <w:ind w:left="107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  <w:t>云门山大门票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default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38元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default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38元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6" w:leftChars="0" w:right="0" w:rightChars="0"/>
                    <w:rPr>
                      <w:rFonts w:hint="default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0元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2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spacing w:before="73" w:line="240" w:lineRule="auto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  <w:t>云门山游乐园套票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6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2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spacing w:before="73" w:line="240" w:lineRule="auto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风景区门票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180元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6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0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spacing w:before="73" w:line="240" w:lineRule="auto"/>
                    <w:ind w:left="0" w:leftChars="0" w:right="0" w:rightChars="0" w:firstLine="0" w:firstLine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《龙镜 》夜游光影秀门票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160元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6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</w:tr>
          </w:tbl>
          <w:p>
            <w:pPr>
              <w:numPr>
                <w:numId w:val="0"/>
              </w:numPr>
              <w:ind w:left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</w:p>
        </w:tc>
      </w:tr>
    </w:tbl>
    <w:p>
      <w:pPr>
        <w:spacing w:after="156" w:afterLines="50" w:line="340" w:lineRule="exact"/>
        <w:ind w:right="-210" w:rightChars="-100"/>
        <w:rPr>
          <w:rFonts w:hint="eastAsia" w:ascii="黑体" w:hAnsi="黑体" w:eastAsia="黑体" w:cs="Arial"/>
          <w:color w:val="FFFFFF"/>
          <w:bdr w:val="single" w:color="auto" w:sz="4" w:space="0"/>
          <w:shd w:val="clear" w:color="auto" w:fill="800000"/>
        </w:rPr>
      </w:pPr>
    </w:p>
    <w:p>
      <w:pPr>
        <w:spacing w:after="156" w:afterLines="50" w:line="340" w:lineRule="exact"/>
        <w:ind w:left="-105" w:leftChars="-50" w:right="-210" w:rightChars="-100" w:firstLine="21" w:firstLineChars="10"/>
        <w:rPr>
          <w:rFonts w:hint="eastAsia" w:ascii="黑体" w:hAnsi="黑体" w:eastAsia="黑体" w:cs="Arial"/>
          <w:color w:val="FFFFFF"/>
          <w:bdr w:val="single" w:color="auto" w:sz="4" w:space="0"/>
          <w:shd w:val="clear" w:color="auto" w:fill="800000"/>
        </w:rPr>
      </w:pPr>
      <w:r>
        <w:rPr>
          <w:rFonts w:hint="eastAsia" w:ascii="黑体" w:hAnsi="黑体" w:eastAsia="黑体" w:cs="Arial"/>
          <w:color w:val="FFFFFF"/>
          <w:bdr w:val="single" w:color="auto" w:sz="4" w:space="0"/>
          <w:shd w:val="clear" w:color="auto" w:fill="800000"/>
        </w:rPr>
        <w:t>温馨提示：</w:t>
      </w:r>
    </w:p>
    <w:tbl>
      <w:tblPr>
        <w:tblStyle w:val="6"/>
        <w:tblW w:w="0" w:type="auto"/>
        <w:tblInd w:w="0" w:type="dxa"/>
        <w:tblBorders>
          <w:top w:val="single" w:color="3FA6B7" w:sz="12" w:space="0"/>
          <w:left w:val="single" w:color="3FA6B7" w:sz="12" w:space="0"/>
          <w:bottom w:val="single" w:color="3FA6B7" w:sz="12" w:space="0"/>
          <w:right w:val="single" w:color="3FA6B7" w:sz="12" w:space="0"/>
          <w:insideH w:val="single" w:color="3FA6B7" w:sz="6" w:space="0"/>
          <w:insideV w:val="single" w:color="3FA6B7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9360"/>
      </w:tblGrid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</w:trPr>
        <w:tc>
          <w:tcPr>
            <w:tcW w:w="11160" w:type="dxa"/>
            <w:gridSpan w:val="2"/>
            <w:noWrap w:val="0"/>
            <w:vAlign w:val="center"/>
          </w:tcPr>
          <w:p>
            <w:pPr>
              <w:spacing w:line="280" w:lineRule="exact"/>
              <w:ind w:left="-821" w:right="-1233" w:rightChars="-587" w:firstLine="819" w:firstLineChars="390"/>
              <w:jc w:val="left"/>
              <w:rPr>
                <w:rFonts w:hint="eastAsia" w:ascii="创艺简楷体" w:hAnsi="楷体" w:eastAsia="创艺简楷体"/>
                <w:b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★韶关各大酒店免费提供一次性用品，入住需提供一人一身份证信息，小孩需户口簿，无身份证明不能入住..</w:t>
            </w:r>
            <w:r>
              <w:rPr>
                <w:rFonts w:hint="eastAsia" w:ascii="创艺简楷体" w:hAnsi="楷体" w:eastAsia="创艺简楷体"/>
                <w:b/>
                <w:color w:val="FF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5" w:hRule="atLeast"/>
        </w:trPr>
        <w:tc>
          <w:tcPr>
            <w:tcW w:w="180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楷体_GB2312" w:eastAsia="楷体_GB2312" w:cs="Tahoma"/>
                <w:b/>
                <w:color w:val="800000"/>
              </w:rPr>
            </w:pPr>
            <w:r>
              <w:rPr>
                <w:rFonts w:hint="eastAsia" w:ascii="楷体_GB2312" w:eastAsia="楷体_GB2312" w:cs="Tahoma"/>
                <w:b/>
                <w:color w:val="800000"/>
              </w:rPr>
              <w:t>各地土特产：</w:t>
            </w:r>
          </w:p>
        </w:tc>
        <w:tc>
          <w:tcPr>
            <w:tcW w:w="9360" w:type="dxa"/>
            <w:noWrap w:val="0"/>
            <w:vAlign w:val="center"/>
          </w:tcPr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仁化：土纸、毛竹、松香、山茶子油、木耳、冬菇、白毛茶、沙田柚。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曲江：马坝油粘米、南华李。 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乐昌：宁麻、花生、白毛茶、冬菇、马蹄、猕猴桃、西洋参、黄连、西藁木。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南雄：黄烟、腊鸭。 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始兴：竹木及其加工品、香菇、“雪柳红”蔬菜、黄烟、始兴沙梨。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新丰：香菇、草菇、木耳、茯苓。 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翁源：三华李、缩骨鲫鱼、蚕豆</w:t>
            </w:r>
          </w:p>
          <w:p>
            <w:pPr>
              <w:spacing w:line="280" w:lineRule="exact"/>
              <w:ind w:left="-821" w:right="-1233" w:rightChars="-587"/>
              <w:jc w:val="center"/>
              <w:rPr>
                <w:rFonts w:hint="eastAsia" w:ascii="宋体"/>
                <w:szCs w:val="21"/>
              </w:rPr>
            </w:pP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18" w:hRule="atLeast"/>
        </w:trPr>
        <w:tc>
          <w:tcPr>
            <w:tcW w:w="180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楷体_GB2312" w:eastAsia="楷体_GB2312" w:cs="Tahoma"/>
                <w:b/>
                <w:color w:val="800000"/>
              </w:rPr>
            </w:pPr>
            <w:r>
              <w:rPr>
                <w:rFonts w:hint="eastAsia" w:ascii="楷体_GB2312" w:eastAsia="楷体_GB2312" w:cs="Tahoma"/>
                <w:b/>
                <w:color w:val="800000"/>
              </w:rPr>
              <w:t>登上注意事项：</w:t>
            </w:r>
          </w:p>
        </w:tc>
        <w:tc>
          <w:tcPr>
            <w:tcW w:w="9360" w:type="dxa"/>
            <w:noWrap w:val="0"/>
            <w:vAlign w:val="center"/>
          </w:tcPr>
          <w:p>
            <w:pPr>
              <w:spacing w:line="260" w:lineRule="exact"/>
              <w:ind w:right="63" w:rightChars="3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1、登山前应了解自己的健康状况；有高山反应及身体不适者，勿免强上山。</w:t>
            </w:r>
            <w:r>
              <w:rPr>
                <w:rFonts w:hint="eastAsia" w:ascii="宋体"/>
                <w:szCs w:val="21"/>
              </w:rPr>
              <w:br w:type="textWrapping"/>
            </w:r>
            <w:r>
              <w:rPr>
                <w:rFonts w:hint="eastAsia" w:ascii="宋体"/>
                <w:szCs w:val="21"/>
              </w:rPr>
              <w:t>2、登山前特别要注意服装和鞋子，尽量要轻装上山，少带杂物，以减轻负荷；鞋子要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选用球鞋、布鞋和旅游鞋等平底鞋，勿穿高跟鞋，以免造成登山不便和有碍安全；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借助拐杖要注意选择长短、轻重合适与结实。  </w:t>
            </w:r>
            <w:r>
              <w:rPr>
                <w:rFonts w:hint="eastAsia" w:ascii="宋体"/>
                <w:szCs w:val="21"/>
              </w:rPr>
              <w:br w:type="textWrapping"/>
            </w:r>
            <w:r>
              <w:rPr>
                <w:rFonts w:hint="eastAsia" w:ascii="宋体"/>
                <w:szCs w:val="21"/>
              </w:rPr>
              <w:t>3、行前应注意气象预报，适时增减衣服。遇雨时在山上不可用雨伞而要用雨披，这是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为避雷电，并防止山上风大连人带伞给兜跑；雪天在山上走路更要注意防滑。</w:t>
            </w:r>
          </w:p>
          <w:p>
            <w:pPr>
              <w:spacing w:line="260" w:lineRule="exact"/>
              <w:ind w:right="63" w:rightChars="3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4、要做到观景不走路，走路不观景；照相时要特别注意安全，要选择能保障安全的地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点和角度，尤其更要注意岩石有无风化。</w:t>
            </w:r>
          </w:p>
          <w:p>
            <w:pPr>
              <w:spacing w:line="260" w:lineRule="exact"/>
              <w:ind w:right="63" w:rightChars="3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5、注意自身旅游安全，勿擅自到未开放的旅游山区和危险山区游玩；尽量避免在无人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管理的山地游玩；不在无救生人员管理的深潭、溪流水域游泳及戏水；注意并依照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警告、禁止标志的规定进行旅游。</w:t>
            </w:r>
          </w:p>
          <w:p>
            <w:pPr>
              <w:spacing w:line="260" w:lineRule="exact"/>
              <w:ind w:left="1103" w:right="63" w:rightChars="30" w:hanging="1102" w:hangingChars="525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6、注意保管好自己钱物，防止丢失及被窃，尤其是照相机等常用之物更要注意别丢落，</w:t>
            </w:r>
          </w:p>
          <w:p>
            <w:pPr>
              <w:spacing w:line="260" w:lineRule="exact"/>
              <w:ind w:left="1102" w:leftChars="150" w:right="63" w:rightChars="30" w:hanging="787" w:hangingChars="375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特别是在换胶卷时勿将胶卷落下。</w:t>
            </w: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18" w:hRule="atLeast"/>
        </w:trPr>
        <w:tc>
          <w:tcPr>
            <w:tcW w:w="1800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楷体_GB2312" w:eastAsia="楷体_GB2312"/>
                <w:b/>
                <w:color w:val="993300"/>
                <w:spacing w:val="-12"/>
              </w:rPr>
            </w:pPr>
            <w:r>
              <w:rPr>
                <w:rFonts w:hint="eastAsia" w:ascii="楷体_GB2312" w:eastAsia="楷体_GB2312"/>
                <w:b/>
                <w:color w:val="993300"/>
                <w:spacing w:val="-12"/>
              </w:rPr>
              <w:t>旅游贴士：</w:t>
            </w:r>
          </w:p>
        </w:tc>
        <w:tc>
          <w:tcPr>
            <w:tcW w:w="9360" w:type="dxa"/>
            <w:noWrap w:val="0"/>
            <w:vAlign w:val="center"/>
          </w:tcPr>
          <w:p>
            <w:pPr>
              <w:tabs>
                <w:tab w:val="left" w:pos="0"/>
              </w:tabs>
              <w:spacing w:line="340" w:lineRule="exact"/>
              <w:ind w:right="11"/>
              <w:rPr>
                <w:rFonts w:ascii="宋体"/>
                <w:szCs w:val="21"/>
              </w:rPr>
            </w:pPr>
            <w:r>
              <w:rPr>
                <w:rStyle w:val="9"/>
                <w:rFonts w:hint="eastAsia" w:ascii="宋体"/>
                <w:b w:val="0"/>
                <w:szCs w:val="21"/>
              </w:rPr>
              <w:t>旅游应带的物品:</w:t>
            </w:r>
          </w:p>
          <w:p>
            <w:pPr>
              <w:spacing w:line="300" w:lineRule="exact"/>
              <w:ind w:left="206" w:hanging="205" w:hangingChars="98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1.证照类：  </w:t>
            </w:r>
            <w:r>
              <w:rPr>
                <w:rFonts w:hint="eastAsia" w:ascii="宋体"/>
                <w:color w:val="000000"/>
                <w:szCs w:val="21"/>
              </w:rPr>
              <w:t>请携带好您的有效身份证件（身份证）。</w:t>
            </w:r>
          </w:p>
          <w:p>
            <w:pPr>
              <w:tabs>
                <w:tab w:val="left" w:pos="0"/>
              </w:tabs>
              <w:spacing w:line="340" w:lineRule="exact"/>
              <w:ind w:left="1052" w:leftChars="1" w:right="11" w:hanging="1050" w:hangingChars="50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2.服装：  以休闲服为主，参照前往地区的气候及行程，准备应季服装、短裤、袜子、内裤、泳裤或泳衣等，外衣一般按旅行天数配备套数。需要注意的是，夏季地区的旅游车空调较冷，最好备一件长袖外衣。鞋子：以轻便舒适的旅游鞋为主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3.防晒用品：伞(防雨防晒两用型)、太阳镜、遮阳帽、深度防晒油。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4.洗漱用品：毛巾、洗发水、洗面奶、梳子、牙刷牙膏、刮胡刀、化妆品。 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5.小药包：旅游中为了防治旅游途中的小伤小病，</w:t>
            </w:r>
            <w:r>
              <w:rPr>
                <w:rFonts w:hint="eastAsia" w:ascii="宋体"/>
                <w:color w:val="000000"/>
                <w:szCs w:val="21"/>
              </w:rPr>
              <w:t>请根据您本人身体状况备少量常用药品</w:t>
            </w:r>
            <w:r>
              <w:rPr>
                <w:rFonts w:hint="eastAsia" w:ascii="宋体"/>
                <w:szCs w:val="21"/>
              </w:rPr>
              <w:t>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6.其他物品：手机及充电器、相机及胶卷、数码摄像机、电源转换插头、纸巾、纸和笔。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ascii="宋体"/>
                <w:b/>
                <w:szCs w:val="21"/>
              </w:rPr>
            </w:pPr>
            <w:r>
              <w:rPr>
                <w:rStyle w:val="9"/>
                <w:rFonts w:hint="eastAsia" w:ascii="宋体"/>
                <w:b w:val="0"/>
                <w:szCs w:val="21"/>
              </w:rPr>
              <w:t>7.以上物品个人可根据自身情况增减。</w:t>
            </w:r>
          </w:p>
        </w:tc>
      </w:tr>
    </w:tbl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sectPr>
      <w:pgSz w:w="11906" w:h="16838"/>
      <w:pgMar w:top="640" w:right="846" w:bottom="658" w:left="76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创艺简楷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9FE"/>
    <w:multiLevelType w:val="multilevel"/>
    <w:tmpl w:val="061219FE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09095C01"/>
    <w:multiLevelType w:val="singleLevel"/>
    <w:tmpl w:val="09095C0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DC71189"/>
    <w:multiLevelType w:val="singleLevel"/>
    <w:tmpl w:val="2DC71189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DD6CBF"/>
    <w:rsid w:val="046D030F"/>
    <w:rsid w:val="067C7DFF"/>
    <w:rsid w:val="10963790"/>
    <w:rsid w:val="19A81570"/>
    <w:rsid w:val="1A1A2410"/>
    <w:rsid w:val="20AA013C"/>
    <w:rsid w:val="22127F4C"/>
    <w:rsid w:val="22BD3ECB"/>
    <w:rsid w:val="23011E69"/>
    <w:rsid w:val="2459294C"/>
    <w:rsid w:val="2489310F"/>
    <w:rsid w:val="25340901"/>
    <w:rsid w:val="27A11898"/>
    <w:rsid w:val="27DD6CBF"/>
    <w:rsid w:val="28EF0462"/>
    <w:rsid w:val="2EB559B7"/>
    <w:rsid w:val="2EBF0F96"/>
    <w:rsid w:val="2F7C79C8"/>
    <w:rsid w:val="31766EF0"/>
    <w:rsid w:val="36183879"/>
    <w:rsid w:val="3E4F73CC"/>
    <w:rsid w:val="3E8C7AF4"/>
    <w:rsid w:val="41977488"/>
    <w:rsid w:val="424B4487"/>
    <w:rsid w:val="4A5F5600"/>
    <w:rsid w:val="4D561F8F"/>
    <w:rsid w:val="51AF2053"/>
    <w:rsid w:val="52991819"/>
    <w:rsid w:val="558F64CD"/>
    <w:rsid w:val="59330D43"/>
    <w:rsid w:val="5D784FDB"/>
    <w:rsid w:val="5F2D440C"/>
    <w:rsid w:val="61D53D10"/>
    <w:rsid w:val="62FB4DD3"/>
    <w:rsid w:val="666414C7"/>
    <w:rsid w:val="711B6EBD"/>
    <w:rsid w:val="74B84B0E"/>
    <w:rsid w:val="76B0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Table Paragraph"/>
    <w:basedOn w:val="1"/>
    <w:qFormat/>
    <w:uiPriority w:val="1"/>
    <w:pPr>
      <w:spacing w:before="74" w:line="266" w:lineRule="exact"/>
      <w:ind w:left="108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11118</Words>
  <Characters>12874</Characters>
  <Lines>0</Lines>
  <Paragraphs>0</Paragraphs>
  <TotalTime>1</TotalTime>
  <ScaleCrop>false</ScaleCrop>
  <LinksUpToDate>false</LinksUpToDate>
  <CharactersWithSpaces>13417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2019-10-10T18:03:00Z</dcterms:created>
  <dc:creator>顶着黑眼圈当国宝</dc:creator>
  <cp:lastModifiedBy>何文静</cp:lastModifiedBy>
  <dcterms:modified xsi:type="dcterms:W3CDTF">2020-11-07T03:51:09Z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