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jc w:val="center"/>
        <w:rPr>
          <w:rFonts w:hint="eastAsia" w:ascii="微软雅黑" w:hAnsi="微软雅黑" w:eastAsia="微软雅黑" w:cs="微软雅黑"/>
          <w:b/>
          <w:bCs/>
          <w:color w:val="5B9BD5" w:themeColor="accent1"/>
          <w:sz w:val="52"/>
          <w:szCs w:val="52"/>
          <w:lang w:val="en-US" w:eastAsia="zh-CN"/>
          <w14:textFill>
            <w14:solidFill>
              <w14:schemeClr w14:val="accent1"/>
            </w14:solidFill>
          </w14:textFill>
        </w:rPr>
      </w:pPr>
      <w: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-394970</wp:posOffset>
            </wp:positionV>
            <wp:extent cx="7587615" cy="3013710"/>
            <wp:effectExtent l="0" t="0" r="13335" b="152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761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C00000"/>
          <w:sz w:val="52"/>
          <w:szCs w:val="52"/>
          <w:lang w:val="en-US" w:eastAsia="zh-CN"/>
        </w:rPr>
        <w:t>【古虞名郡-韶关】名山古迹丹霞山、祈福古刹南华寺两天一晚品质纯玩之旅</w:t>
      </w:r>
    </w:p>
    <w:p>
      <w:pPr>
        <w:jc w:val="center"/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  <w:t>· 行程特色 ·</w:t>
      </w:r>
    </w:p>
    <w:p>
      <w:pPr>
        <w:jc w:val="center"/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186690</wp:posOffset>
                </wp:positionV>
                <wp:extent cx="1110615" cy="492760"/>
                <wp:effectExtent l="0" t="0" r="13335" b="2540"/>
                <wp:wrapNone/>
                <wp:docPr id="2" name="对角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470" y="4741545"/>
                          <a:ext cx="1110615" cy="49276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  <w:lang w:eastAsia="zh-CN"/>
                              </w:rPr>
                              <w:t>千年古刹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.5pt;margin-top:14.7pt;height:38.8pt;width:87.45pt;z-index:251757568;v-text-anchor:middle;mso-width-relative:page;mso-height-relative:page;" fillcolor="#C55A11 [2405]" filled="t" stroked="f" coordsize="1110615,492760" o:gfxdata="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lN2yx1wAAAAgBAAAPAAAAAAAAAAEAIAAAACIAAABkcnMvZG93bnJl&#10;di54bWxQSwECFAAUAAAACACHTuJAz0v51qkCAAAZBQAADgAAAAAAAAABACAAAAAmAQAAZHJzL2Uy&#10;b0RvYy54bWxQSwUGAAAAAAYABgBZAQAAQQYAAAAA&#10;" path="m82128,0l1110615,0,1110615,0,1110615,410631c1110615,455989,1073845,492759,1028487,492759l0,492760,0,492760,0,82128c0,36770,36770,0,82128,0xe">
                <v:path textboxrect="0,0,1110615,492760" o:connectlocs="1110615,246380;555307,492760;0,246380;555307,0" o:connectangles="0,82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  <w:lang w:eastAsia="zh-CN"/>
                        </w:rPr>
                        <w:t>千年古刹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千年古刹祈福--南华禅寺；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724650" cy="4295775"/>
            <wp:effectExtent l="0" t="0" r="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-1270</wp:posOffset>
                </wp:positionV>
                <wp:extent cx="1110615" cy="492760"/>
                <wp:effectExtent l="0" t="0" r="13335" b="2540"/>
                <wp:wrapNone/>
                <wp:docPr id="4" name="对角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49276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  <w:lang w:eastAsia="zh-CN"/>
                              </w:rPr>
                              <w:t>千年古刹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0.7pt;margin-top:-0.1pt;height:38.8pt;width:87.45pt;z-index:251857920;v-text-anchor:middle;mso-width-relative:page;mso-height-relative:page;" fillcolor="#C55A11 [2405]" filled="t" stroked="f" coordsize="1110615,492760" o:gfxdata="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bs0zH1QAAAAcBAAAPAAAAAAAAAAEAIAAAACIAAABkcnMvZG93bnJldi54bWxQSwECFAAU&#10;AAAACACHTuJAk92m8Z8CAAAOBQAADgAAAAAAAAABACAAAAAkAQAAZHJzL2Uyb0RvYy54bWxQSwUG&#10;AAAAAAYABgBZAQAANQYAAAAA&#10;" path="m82128,0l1110615,0,1110615,0,1110615,410631c1110615,455989,1073845,492759,1028487,492759l0,492760,0,492760,0,82128c0,36770,36770,0,82128,0xe">
                <v:path textboxrect="0,0,1110615,492760" o:connectlocs="1110615,246380;555307,492760;0,246380;555307,0" o:connectangles="0,82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  <w:lang w:eastAsia="zh-CN"/>
                        </w:rPr>
                        <w:t>千年古刹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世界地质公园--丹霞山；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1962150</wp:posOffset>
                </wp:positionV>
                <wp:extent cx="1110615" cy="492760"/>
                <wp:effectExtent l="0" t="0" r="13335" b="2540"/>
                <wp:wrapNone/>
                <wp:docPr id="7" name="对角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49276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  <w:lang w:eastAsia="zh-CN"/>
                              </w:rPr>
                              <w:t>罕见奇观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.3pt;margin-top:154.5pt;height:38.8pt;width:87.45pt;z-index:252058624;v-text-anchor:middle;mso-width-relative:page;mso-height-relative:page;" fillcolor="#C55A11 [2405]" filled="t" stroked="f" coordsize="1110615,492760" o:gfxdata="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LhZ8TjXAAAACQEAAA8AAAAAAAAAAQAgAAAAIgAAAGRycy9kb3ducmV2LnhtbFBLAQIU&#10;ABQAAAAIAIdO4kBk7ov4nwIAAA4FAAAOAAAAAAAAAAEAIAAAACYBAABkcnMvZTJvRG9jLnhtbFBL&#10;BQYAAAAABgAGAFkBAAA3BgAAAAA=&#10;" path="m82128,0l1110615,0,1110615,0,1110615,410631c1110615,455989,1073845,492759,1028487,492759l0,492760,0,492760,0,82128c0,36770,36770,0,82128,0xe">
                <v:path textboxrect="0,0,1110615,492760" o:connectlocs="1110615,246380;555307,492760;0,246380;555307,0" o:connectangles="0,82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  <w:lang w:eastAsia="zh-CN"/>
                        </w:rPr>
                        <w:t>罕见奇观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323590" cy="1870710"/>
            <wp:effectExtent l="0" t="0" r="10160" b="152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793365" cy="1855470"/>
            <wp:effectExtent l="0" t="0" r="6985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世界最大性图腾--阳元山；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414135" cy="3897630"/>
            <wp:effectExtent l="0" t="0" r="5715" b="762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4135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以上图片仅供参考</w:t>
      </w:r>
    </w:p>
    <w:p>
      <w:pPr>
        <w:rPr>
          <w:rFonts w:hint="eastAsia"/>
          <w:highlight w:val="yellow"/>
          <w:lang w:val="en-US" w:eastAsia="zh-CN"/>
        </w:rPr>
      </w:pPr>
    </w:p>
    <w:p>
      <w:pPr>
        <w:rPr>
          <w:rFonts w:hint="default"/>
          <w:highlight w:val="yellow"/>
          <w:lang w:val="en-US" w:eastAsia="zh-CN"/>
        </w:rPr>
      </w:pPr>
    </w:p>
    <w:tbl>
      <w:tblPr>
        <w:tblStyle w:val="5"/>
        <w:tblW w:w="10516" w:type="dxa"/>
        <w:tblInd w:w="0" w:type="dxa"/>
        <w:tblBorders>
          <w:top w:val="single" w:color="FFFFFF" w:themeColor="background1" w:sz="12" w:space="0"/>
          <w:left w:val="single" w:color="FFFFFF" w:themeColor="background1" w:sz="12" w:space="0"/>
          <w:bottom w:val="single" w:color="FFFFFF" w:themeColor="background1" w:sz="12" w:space="0"/>
          <w:right w:val="single" w:color="FFFFFF" w:themeColor="background1" w:sz="12" w:space="0"/>
          <w:insideH w:val="single" w:color="FFFFFF" w:themeColor="background1" w:sz="12" w:space="0"/>
          <w:insideV w:val="single" w:color="FFFFFF" w:themeColor="background1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2"/>
        <w:gridCol w:w="862"/>
        <w:gridCol w:w="11"/>
        <w:gridCol w:w="2190"/>
        <w:gridCol w:w="990"/>
        <w:gridCol w:w="915"/>
        <w:gridCol w:w="669"/>
        <w:gridCol w:w="576"/>
        <w:gridCol w:w="45"/>
        <w:gridCol w:w="20"/>
        <w:gridCol w:w="655"/>
        <w:gridCol w:w="330"/>
        <w:gridCol w:w="11"/>
        <w:gridCol w:w="2090"/>
      </w:tblGrid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0516" w:type="dxa"/>
            <w:gridSpan w:val="14"/>
            <w:shd w:val="clear" w:color="auto" w:fill="ADB9CA" w:themeFill="text2" w:themeFillTint="66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2E75B6" w:themeColor="accent1" w:themeShade="BF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E75B6" w:themeColor="accent1" w:themeShade="BF"/>
                <w:sz w:val="30"/>
                <w:szCs w:val="30"/>
                <w:vertAlign w:val="baseline"/>
                <w:lang w:val="en-US" w:eastAsia="zh-CN"/>
              </w:rPr>
              <w:t>行 程 简 介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152" w:type="dxa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  <w:t>天数</w:t>
            </w:r>
          </w:p>
        </w:tc>
        <w:tc>
          <w:tcPr>
            <w:tcW w:w="4968" w:type="dxa"/>
            <w:gridSpan w:val="5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  <w:t>行程</w:t>
            </w:r>
          </w:p>
        </w:tc>
        <w:tc>
          <w:tcPr>
            <w:tcW w:w="669" w:type="dxa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641" w:type="dxa"/>
            <w:gridSpan w:val="3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  <w:t>中</w:t>
            </w:r>
          </w:p>
        </w:tc>
        <w:tc>
          <w:tcPr>
            <w:tcW w:w="655" w:type="dxa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  <w:t>晚</w:t>
            </w:r>
          </w:p>
        </w:tc>
        <w:tc>
          <w:tcPr>
            <w:tcW w:w="2431" w:type="dxa"/>
            <w:gridSpan w:val="3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  <w:t>酒店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152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第一天</w:t>
            </w:r>
          </w:p>
        </w:tc>
        <w:tc>
          <w:tcPr>
            <w:tcW w:w="4968" w:type="dxa"/>
            <w:gridSpan w:val="5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广州·韶关·南华寺·百年东街·酒店</w:t>
            </w:r>
          </w:p>
        </w:tc>
        <w:tc>
          <w:tcPr>
            <w:tcW w:w="669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×</w:t>
            </w:r>
          </w:p>
        </w:tc>
        <w:tc>
          <w:tcPr>
            <w:tcW w:w="621" w:type="dxa"/>
            <w:gridSpan w:val="2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675" w:type="dxa"/>
            <w:gridSpan w:val="2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2431" w:type="dxa"/>
            <w:gridSpan w:val="3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i w:val="0"/>
                <w:caps w:val="0"/>
                <w:color w:val="111F2C"/>
                <w:spacing w:val="0"/>
                <w:sz w:val="21"/>
                <w:szCs w:val="21"/>
                <w:shd w:val="clear" w:fill="FFFFFF"/>
              </w:rPr>
              <w:t>华驿东海</w:t>
            </w: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111F2C"/>
                <w:spacing w:val="0"/>
                <w:sz w:val="21"/>
                <w:szCs w:val="21"/>
                <w:shd w:val="clear" w:fill="FFFFFF"/>
                <w:lang w:eastAsia="zh-CN"/>
              </w:rPr>
              <w:t>酒店或同级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152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第二天</w:t>
            </w:r>
          </w:p>
        </w:tc>
        <w:tc>
          <w:tcPr>
            <w:tcW w:w="4968" w:type="dxa"/>
            <w:gridSpan w:val="5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酒店·丹霞山·阳元石·广州</w:t>
            </w:r>
          </w:p>
        </w:tc>
        <w:tc>
          <w:tcPr>
            <w:tcW w:w="669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621" w:type="dxa"/>
            <w:gridSpan w:val="2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675" w:type="dxa"/>
            <w:gridSpan w:val="2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×</w:t>
            </w:r>
          </w:p>
        </w:tc>
        <w:tc>
          <w:tcPr>
            <w:tcW w:w="2431" w:type="dxa"/>
            <w:gridSpan w:val="3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温馨的家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16" w:type="dxa"/>
            <w:gridSpan w:val="14"/>
            <w:tcBorders>
              <w:tl2br w:val="nil"/>
              <w:tr2bl w:val="nil"/>
            </w:tcBorders>
            <w:shd w:val="clear" w:color="auto" w:fill="ADB9CA" w:themeFill="text2" w:themeFillTint="66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vertAlign w:val="baseline"/>
                <w:lang w:val="en-US" w:eastAsia="zh-CN"/>
              </w:rPr>
              <w:t>详 细 行 程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l2br w:val="nil"/>
              <w:tr2bl w:val="nil"/>
            </w:tcBorders>
            <w:shd w:val="clear" w:color="auto" w:fill="ADB9CA" w:themeFill="text2" w:themeFillTint="66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第一天</w:t>
            </w:r>
          </w:p>
        </w:tc>
        <w:tc>
          <w:tcPr>
            <w:tcW w:w="9364" w:type="dxa"/>
            <w:gridSpan w:val="13"/>
            <w:tcBorders>
              <w:tl2br w:val="nil"/>
              <w:tr2bl w:val="nil"/>
            </w:tcBorders>
            <w:shd w:val="clear" w:color="auto" w:fill="ADB9CA" w:themeFill="text2" w:themeFillTint="66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广州-韶关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152" w:type="dxa"/>
            <w:tcBorders>
              <w:tl2br w:val="nil"/>
              <w:tr2bl w:val="nil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当日</w:t>
            </w:r>
          </w:p>
          <w:p>
            <w:pPr>
              <w:bidi w:val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行程</w:t>
            </w:r>
          </w:p>
        </w:tc>
        <w:tc>
          <w:tcPr>
            <w:tcW w:w="9364" w:type="dxa"/>
            <w:gridSpan w:val="13"/>
            <w:tcBorders>
              <w:tl2br w:val="nil"/>
              <w:tr2bl w:val="nil"/>
            </w:tcBorders>
            <w:shd w:val="clear" w:color="auto" w:fill="EDEDED" w:themeFill="accent3" w:themeFillTint="32"/>
            <w:vAlign w:val="center"/>
          </w:tcPr>
          <w:p>
            <w:pPr>
              <w:jc w:val="left"/>
              <w:rPr>
                <w:rFonts w:hint="eastAsia" w:ascii="宋体" w:hAnsi="Times New Roman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2680335" cy="2185035"/>
                  <wp:effectExtent l="0" t="0" r="5715" b="5715"/>
                  <wp:wrapSquare wrapText="bothSides"/>
                  <wp:docPr id="14" name="图片 14" descr="t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tim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335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新宋体" w:hAnsi="新宋体" w:eastAsia="新宋体"/>
                <w:lang w:val="en-US" w:eastAsia="zh-CN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2923540</wp:posOffset>
                  </wp:positionH>
                  <wp:positionV relativeFrom="paragraph">
                    <wp:posOffset>51435</wp:posOffset>
                  </wp:positionV>
                  <wp:extent cx="2811780" cy="2149475"/>
                  <wp:effectExtent l="0" t="0" r="7620" b="3175"/>
                  <wp:wrapSquare wrapText="bothSides"/>
                  <wp:docPr id="15" name="图片 15" descr="timg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timg 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214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Times New Roman"/>
                <w:szCs w:val="21"/>
              </w:rPr>
            </w:pPr>
            <w:r>
              <w:rPr>
                <w:rFonts w:hint="eastAsia" w:ascii="宋体" w:hAnsi="Times New Roman"/>
                <w:szCs w:val="21"/>
                <w:lang w:val="zh-CN"/>
              </w:rPr>
              <w:t>08：30——12：00集合地点出发，</w:t>
            </w:r>
            <w:r>
              <w:rPr>
                <w:rFonts w:hint="eastAsia" w:ascii="宋体" w:hAnsi="Times New Roman"/>
                <w:szCs w:val="21"/>
              </w:rPr>
              <w:t>前往粤北明珠，优秀旅游城市——韶关。导游南华寺门口接团。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Times New Roman"/>
                <w:szCs w:val="21"/>
              </w:rPr>
            </w:pPr>
            <w:r>
              <w:rPr>
                <w:rFonts w:hint="eastAsia" w:ascii="宋体" w:hAnsi="Times New Roman"/>
                <w:szCs w:val="21"/>
              </w:rPr>
              <w:t>12：00——13：00抵达享用午餐。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cs="Arial"/>
                <w:bCs/>
                <w:szCs w:val="21"/>
              </w:rPr>
            </w:pPr>
            <w:r>
              <w:rPr>
                <w:rFonts w:hint="eastAsia" w:ascii="宋体" w:hAnsi="Times New Roman"/>
                <w:szCs w:val="21"/>
              </w:rPr>
              <w:t>13：00——15：00午餐后参观</w:t>
            </w:r>
            <w:r>
              <w:rPr>
                <w:rFonts w:hint="eastAsia" w:ascii="新宋体" w:hAnsi="新宋体" w:eastAsia="新宋体"/>
                <w:lang w:val="en-US" w:eastAsia="zh-CN"/>
              </w:rPr>
              <w:t>乘车前往曹溪文化小镇（大南华），其文化广场于19年01月08日正式启用，踏入曹溪文化广场，呈现眼前的是造型独特的“菩提叶”，建筑高达21米，中央镂空人形，由5000余根不锈钢条焊接而成，每隔50公分就有一道钢结构，总计6万余个焊接点。由50余位经验丰富的焊接工人日夜赶工，历经28天完成。远远就能望见高大的“无相佛”，佛像加基座高度达到12米，根据所在地喀斯特地形，在广场尾端还建设了两座现浇混凝土拱桥。桥基下方的串联状溶洞和两岸2米的高度差造成桥体三个拱圈弧度相异。穿过广场进入</w:t>
            </w:r>
            <w:r>
              <w:rPr>
                <w:rFonts w:hint="eastAsia" w:ascii="宋体" w:hAnsi="Times New Roman"/>
                <w:color w:val="auto"/>
                <w:szCs w:val="21"/>
              </w:rPr>
              <w:t>【</w:t>
            </w:r>
            <w:r>
              <w:rPr>
                <w:rFonts w:hint="eastAsia" w:ascii="宋体" w:hAnsi="Times New Roman"/>
                <w:b/>
                <w:color w:val="auto"/>
                <w:szCs w:val="21"/>
              </w:rPr>
              <w:t>南华</w:t>
            </w:r>
            <w:r>
              <w:rPr>
                <w:rFonts w:hint="eastAsia" w:ascii="宋体"/>
                <w:b/>
                <w:color w:val="auto"/>
                <w:szCs w:val="21"/>
                <w:lang w:eastAsia="zh-CN"/>
              </w:rPr>
              <w:t>禅</w:t>
            </w:r>
            <w:r>
              <w:rPr>
                <w:rFonts w:hint="eastAsia" w:ascii="宋体" w:hAnsi="Times New Roman"/>
                <w:b/>
                <w:color w:val="auto"/>
                <w:szCs w:val="21"/>
              </w:rPr>
              <w:t>寺</w:t>
            </w:r>
            <w:r>
              <w:rPr>
                <w:rFonts w:hint="eastAsia" w:ascii="宋体" w:hAnsi="Times New Roman"/>
                <w:color w:val="auto"/>
                <w:szCs w:val="21"/>
              </w:rPr>
              <w:t>】</w:t>
            </w:r>
            <w:r>
              <w:rPr>
                <w:rFonts w:hint="eastAsia" w:ascii="宋体" w:hAnsi="Times New Roman"/>
                <w:szCs w:val="21"/>
              </w:rPr>
              <w:t>，是中国佛教著名寺庙之一，有岭南第一禅寺之称。</w:t>
            </w:r>
            <w:r>
              <w:rPr>
                <w:rFonts w:hint="eastAsia" w:ascii="宋体"/>
                <w:szCs w:val="21"/>
                <w:lang w:eastAsia="zh-CN"/>
              </w:rPr>
              <w:t>距今已一千五百多年的历史。</w:t>
            </w:r>
            <w:r>
              <w:rPr>
                <w:rFonts w:hint="eastAsia" w:ascii="宋体" w:hAnsi="Times New Roman"/>
                <w:szCs w:val="21"/>
              </w:rPr>
              <w:t>南华禅寺在中国佛教发展史上有重要的位置，</w:t>
            </w:r>
            <w:r>
              <w:rPr>
                <w:rFonts w:hint="eastAsia" w:ascii="宋体"/>
                <w:szCs w:val="21"/>
                <w:lang w:eastAsia="zh-CN"/>
              </w:rPr>
              <w:t>是</w:t>
            </w:r>
            <w:r>
              <w:rPr>
                <w:rFonts w:hint="eastAsia" w:ascii="宋体" w:hAnsi="Times New Roman"/>
                <w:szCs w:val="21"/>
              </w:rPr>
              <w:t>六祖慧能</w:t>
            </w:r>
            <w:r>
              <w:rPr>
                <w:rFonts w:hint="eastAsia" w:ascii="宋体"/>
                <w:szCs w:val="21"/>
                <w:lang w:eastAsia="zh-CN"/>
              </w:rPr>
              <w:t>弘场“南宗禅法”的发祥地，</w:t>
            </w:r>
            <w:r>
              <w:rPr>
                <w:rFonts w:hint="eastAsia" w:ascii="宋体" w:hAnsi="Times New Roman"/>
                <w:szCs w:val="21"/>
              </w:rPr>
              <w:t>在此传授</w:t>
            </w:r>
            <w:r>
              <w:rPr>
                <w:rFonts w:hint="eastAsia" w:ascii="宋体"/>
                <w:szCs w:val="21"/>
                <w:lang w:eastAsia="zh-CN"/>
              </w:rPr>
              <w:t>佛</w:t>
            </w:r>
            <w:r>
              <w:rPr>
                <w:rFonts w:hint="eastAsia" w:ascii="宋体" w:hAnsi="Times New Roman"/>
                <w:szCs w:val="21"/>
              </w:rPr>
              <w:t>法37年，得法弟子43人，传播全国各地，后来形成“河北临济、广东云门、南京法眼”等五宗，即所谓一花五叶。尚保存唐代卓锡泉、明代灵照塔等古迹和大量珍贵文物。 其中有唐代六祖真身像、千佛袈裟及圣旨、北宋木雕罗汉等。</w:t>
            </w:r>
            <w:r>
              <w:rPr>
                <w:rFonts w:hint="eastAsia" w:ascii="宋体" w:cs="Tahoma"/>
                <w:bCs/>
                <w:szCs w:val="21"/>
              </w:rPr>
              <w:t>(</w:t>
            </w:r>
            <w:r>
              <w:rPr>
                <w:rFonts w:hint="eastAsia" w:ascii="宋体" w:cs="Arial"/>
                <w:bCs/>
                <w:szCs w:val="21"/>
              </w:rPr>
              <w:t>时间约2小时）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cs="Arial"/>
                <w:bCs/>
                <w:szCs w:val="21"/>
              </w:rPr>
            </w:pPr>
            <w:r>
              <w:rPr>
                <w:rFonts w:hint="eastAsia" w:ascii="宋体" w:hAnsi="Times New Roman"/>
                <w:szCs w:val="21"/>
              </w:rPr>
              <w:t>15：</w:t>
            </w:r>
            <w:r>
              <w:rPr>
                <w:rFonts w:hint="eastAsia" w:ascii="宋体" w:hAnsi="Times New Roman"/>
                <w:szCs w:val="21"/>
                <w:lang w:val="en-US" w:eastAsia="zh-CN"/>
              </w:rPr>
              <w:t>3</w:t>
            </w:r>
            <w:r>
              <w:rPr>
                <w:rFonts w:hint="eastAsia" w:ascii="宋体" w:hAnsi="Times New Roman"/>
                <w:szCs w:val="21"/>
              </w:rPr>
              <w:t>0――17：</w:t>
            </w:r>
            <w:r>
              <w:rPr>
                <w:rFonts w:hint="eastAsia" w:ascii="宋体" w:hAnsi="Times New Roman"/>
                <w:szCs w:val="21"/>
                <w:lang w:val="en-US" w:eastAsia="zh-CN"/>
              </w:rPr>
              <w:t>3</w:t>
            </w:r>
            <w:r>
              <w:rPr>
                <w:rFonts w:hint="eastAsia" w:ascii="宋体" w:hAnsi="Times New Roman"/>
                <w:szCs w:val="21"/>
              </w:rPr>
              <w:t>0</w:t>
            </w:r>
            <w:r>
              <w:rPr>
                <w:rFonts w:hint="eastAsia" w:ascii="宋体"/>
                <w:szCs w:val="21"/>
              </w:rPr>
              <w:t>俯瞰韶关市区全景。</w:t>
            </w: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观</w:t>
            </w:r>
            <w:r>
              <w:rPr>
                <w:rFonts w:hint="eastAsia" w:ascii="宋体" w:hAnsi="Times New Roman"/>
                <w:b/>
                <w:color w:val="auto"/>
                <w:szCs w:val="21"/>
                <w:lang w:val="zh-CN"/>
              </w:rPr>
              <w:t>【百年东街】</w:t>
            </w: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、为纪念宋代郡守余靖而建，</w:t>
            </w:r>
            <w:r>
              <w:rPr>
                <w:rFonts w:ascii="宋体" w:hAnsi="Times New Roman"/>
                <w:color w:val="000000"/>
                <w:szCs w:val="21"/>
                <w:lang w:val="zh-CN"/>
              </w:rPr>
              <w:t>被誉为韶关市</w:t>
            </w: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旅游标志性建筑物</w:t>
            </w:r>
            <w:r>
              <w:rPr>
                <w:rFonts w:hint="eastAsia" w:ascii="宋体" w:hAnsi="Times New Roman"/>
                <w:b/>
                <w:color w:val="auto"/>
                <w:szCs w:val="21"/>
                <w:lang w:val="zh-CN"/>
              </w:rPr>
              <w:t>【风采楼】</w:t>
            </w:r>
            <w:r>
              <w:rPr>
                <w:rFonts w:hint="eastAsia" w:ascii="宋体" w:cs="Tahoma"/>
                <w:bCs/>
                <w:szCs w:val="21"/>
              </w:rPr>
              <w:t xml:space="preserve"> (</w:t>
            </w:r>
            <w:r>
              <w:rPr>
                <w:rFonts w:hint="eastAsia" w:ascii="宋体" w:cs="Arial"/>
                <w:bCs/>
                <w:szCs w:val="21"/>
              </w:rPr>
              <w:t>时间约2小时）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cs="Arial"/>
                <w:bCs/>
                <w:szCs w:val="21"/>
                <w:lang w:val="en-US" w:eastAsia="zh-CN"/>
              </w:rPr>
              <w:t>18：00——19：00享用晚餐。晚餐后入住酒店。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餐食</w:t>
            </w:r>
          </w:p>
        </w:tc>
        <w:tc>
          <w:tcPr>
            <w:tcW w:w="873" w:type="dxa"/>
            <w:gridSpan w:val="2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早餐</w:t>
            </w:r>
          </w:p>
        </w:tc>
        <w:tc>
          <w:tcPr>
            <w:tcW w:w="2190" w:type="dxa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敬请自理</w:t>
            </w:r>
          </w:p>
        </w:tc>
        <w:tc>
          <w:tcPr>
            <w:tcW w:w="990" w:type="dxa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午餐</w:t>
            </w:r>
          </w:p>
        </w:tc>
        <w:tc>
          <w:tcPr>
            <w:tcW w:w="2160" w:type="dxa"/>
            <w:gridSpan w:val="3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含</w:t>
            </w:r>
          </w:p>
        </w:tc>
        <w:tc>
          <w:tcPr>
            <w:tcW w:w="1050" w:type="dxa"/>
            <w:gridSpan w:val="4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晚餐</w:t>
            </w:r>
          </w:p>
        </w:tc>
        <w:tc>
          <w:tcPr>
            <w:tcW w:w="2101" w:type="dxa"/>
            <w:gridSpan w:val="2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含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参考酒店</w:t>
            </w:r>
          </w:p>
        </w:tc>
        <w:tc>
          <w:tcPr>
            <w:tcW w:w="9364" w:type="dxa"/>
            <w:gridSpan w:val="13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both"/>
              <w:rPr>
                <w:rFonts w:hint="eastAsia" w:ascii="宋体" w:hAnsi="宋体" w:eastAsia="微软雅黑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i w:val="0"/>
                <w:caps w:val="0"/>
                <w:color w:val="111F2C"/>
                <w:spacing w:val="0"/>
                <w:sz w:val="21"/>
                <w:szCs w:val="21"/>
                <w:shd w:val="clear" w:fill="FFFFFF"/>
              </w:rPr>
              <w:t>华驿东海</w:t>
            </w: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111F2C"/>
                <w:spacing w:val="0"/>
                <w:sz w:val="21"/>
                <w:szCs w:val="21"/>
                <w:shd w:val="clear" w:fill="FFFFFF"/>
                <w:lang w:eastAsia="zh-CN"/>
              </w:rPr>
              <w:t>酒店或同级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ADB9CA" w:themeFill="text2" w:themeFillTint="66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第二天</w:t>
            </w:r>
          </w:p>
        </w:tc>
        <w:tc>
          <w:tcPr>
            <w:tcW w:w="9364" w:type="dxa"/>
            <w:gridSpan w:val="13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ADB9CA" w:themeFill="text2" w:themeFillTint="66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酒店·丹霞山·阳元石-广州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当日</w:t>
            </w:r>
          </w:p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行程</w:t>
            </w:r>
          </w:p>
        </w:tc>
        <w:tc>
          <w:tcPr>
            <w:tcW w:w="9364" w:type="dxa"/>
            <w:gridSpan w:val="13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Times New Roman"/>
                <w:color w:val="000000"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color w:val="000000"/>
                <w:kern w:val="0"/>
                <w:szCs w:val="21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2867660</wp:posOffset>
                  </wp:positionH>
                  <wp:positionV relativeFrom="paragraph">
                    <wp:posOffset>149225</wp:posOffset>
                  </wp:positionV>
                  <wp:extent cx="2897505" cy="1908810"/>
                  <wp:effectExtent l="0" t="0" r="17145" b="15240"/>
                  <wp:wrapSquare wrapText="bothSides"/>
                  <wp:docPr id="19" name="图片 19" descr="微信截图_20200903165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截图_202009031655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505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cs="Arial" w:eastAsiaTheme="minorEastAsia"/>
                <w:bCs/>
                <w:szCs w:val="21"/>
                <w:lang w:eastAsia="zh-CN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137795</wp:posOffset>
                  </wp:positionV>
                  <wp:extent cx="2663190" cy="1927860"/>
                  <wp:effectExtent l="0" t="0" r="3810" b="15240"/>
                  <wp:wrapSquare wrapText="bothSides"/>
                  <wp:docPr id="18" name="图片 18" descr="timg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timg (2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07：00</w:t>
            </w:r>
            <w:r>
              <w:rPr>
                <w:rFonts w:hint="eastAsia" w:ascii="宋体" w:hAnsi="Times New Roman"/>
                <w:szCs w:val="21"/>
              </w:rPr>
              <w:t>——</w:t>
            </w: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08：00早上7点叫早，餐厅享用早餐。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cs="Arial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08：00</w:t>
            </w:r>
            <w:r>
              <w:rPr>
                <w:rFonts w:hint="eastAsia" w:ascii="宋体" w:hAnsi="Times New Roman"/>
                <w:szCs w:val="21"/>
              </w:rPr>
              <w:t>——</w:t>
            </w: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09：00乘车前往世界地质公园——</w:t>
            </w:r>
            <w:r>
              <w:rPr>
                <w:rFonts w:hint="eastAsia" w:ascii="宋体" w:hAnsi="Times New Roman"/>
                <w:b/>
                <w:color w:val="auto"/>
                <w:szCs w:val="21"/>
                <w:lang w:val="zh-CN"/>
              </w:rPr>
              <w:t>【丹霞山】</w:t>
            </w: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。</w:t>
            </w:r>
            <w:r>
              <w:rPr>
                <w:rFonts w:hint="eastAsia" w:ascii="宋体" w:cs="Tahoma"/>
                <w:bCs/>
                <w:szCs w:val="21"/>
              </w:rPr>
              <w:t>(</w:t>
            </w:r>
            <w:r>
              <w:rPr>
                <w:rFonts w:hint="eastAsia" w:ascii="宋体" w:cs="Arial"/>
                <w:bCs/>
                <w:szCs w:val="21"/>
              </w:rPr>
              <w:t>时间约1小时）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eastAsia" w:ascii="宋体" w:cs="Arial"/>
                <w:bCs/>
              </w:rPr>
            </w:pP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09：00</w:t>
            </w:r>
            <w:r>
              <w:rPr>
                <w:rFonts w:hint="eastAsia" w:ascii="宋体" w:hAnsi="Times New Roman"/>
                <w:szCs w:val="21"/>
              </w:rPr>
              <w:t>——</w:t>
            </w: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1</w:t>
            </w:r>
            <w:r>
              <w:rPr>
                <w:rFonts w:hint="eastAsia" w:ascii="宋体" w:hAnsi="Times New Roman"/>
                <w:color w:val="000000"/>
                <w:szCs w:val="21"/>
                <w:lang w:val="en-US" w:eastAsia="zh-CN"/>
              </w:rPr>
              <w:t>2</w:t>
            </w: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：30继续前往主峰，游览</w:t>
            </w:r>
            <w:r>
              <w:rPr>
                <w:rFonts w:hint="eastAsia" w:ascii="宋体" w:hAnsi="Times New Roman"/>
                <w:b/>
                <w:color w:val="000000"/>
                <w:szCs w:val="21"/>
                <w:lang w:val="zh-CN"/>
              </w:rPr>
              <w:t>【</w:t>
            </w:r>
            <w:r>
              <w:rPr>
                <w:rFonts w:hint="eastAsia" w:ascii="宋体" w:hAnsi="Times New Roman"/>
                <w:b/>
                <w:color w:val="auto"/>
                <w:szCs w:val="21"/>
                <w:lang w:val="zh-CN"/>
              </w:rPr>
              <w:t>长老峰】</w:t>
            </w:r>
            <w:r>
              <w:rPr>
                <w:rFonts w:hint="eastAsia" w:ascii="宋体" w:hAnsi="Times New Roman"/>
                <w:b/>
                <w:color w:val="000000"/>
                <w:szCs w:val="21"/>
                <w:lang w:val="zh-CN"/>
              </w:rPr>
              <w:t xml:space="preserve"> </w:t>
            </w: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步行登上</w:t>
            </w:r>
            <w:r>
              <w:rPr>
                <w:rFonts w:hint="eastAsia" w:ascii="宋体" w:hAnsi="Times New Roman"/>
                <w:b/>
                <w:color w:val="000000"/>
                <w:szCs w:val="21"/>
                <w:lang w:val="zh-CN"/>
              </w:rPr>
              <w:t>【观日亭】</w:t>
            </w: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俯视丹霞山全景。</w:t>
            </w:r>
            <w:r>
              <w:rPr>
                <w:rFonts w:hint="eastAsia" w:ascii="宋体" w:hAnsi="Times New Roman"/>
                <w:b/>
                <w:color w:val="auto"/>
                <w:szCs w:val="21"/>
                <w:lang w:val="zh-CN"/>
              </w:rPr>
              <w:t>【长老峰】</w:t>
            </w:r>
            <w:r>
              <w:rPr>
                <w:rFonts w:hint="eastAsia" w:ascii="宋体"/>
                <w:color w:val="000000"/>
                <w:szCs w:val="21"/>
                <w:lang w:val="zh-CN"/>
              </w:rPr>
              <w:t>景区分上、中、下三个景观区：下层景观区有始建于北宋的锦石岩石窟寺、长天一线、龙磷片石、五色间错大斑石等典型的赤壁丹崖景点；中层为别传禅寺景观层，有岭南十大禅林之一的别传禅寺和鸳鸯树等景点；登丹梯铁索即至上层景观区，长老峰、海螺峰、海珠峰三峰并峙，环顾四周，丹霞秀色，一览无遗。</w:t>
            </w:r>
            <w:r>
              <w:rPr>
                <w:rFonts w:hint="eastAsia" w:ascii="宋体" w:cs="Tahoma"/>
                <w:bCs/>
                <w:szCs w:val="21"/>
              </w:rPr>
              <w:t>(</w:t>
            </w:r>
            <w:r>
              <w:rPr>
                <w:rFonts w:hint="eastAsia" w:ascii="宋体" w:cs="Arial"/>
                <w:bCs/>
                <w:szCs w:val="21"/>
              </w:rPr>
              <w:t>时间约2.5小时）（※不含单程缆车</w:t>
            </w:r>
            <w:r>
              <w:rPr>
                <w:rFonts w:hint="eastAsia" w:ascii="宋体" w:cs="Arial"/>
                <w:bCs/>
                <w:szCs w:val="21"/>
                <w:lang w:val="en-US" w:eastAsia="zh-CN"/>
              </w:rPr>
              <w:t>40</w:t>
            </w:r>
            <w:r>
              <w:rPr>
                <w:rFonts w:hint="eastAsia" w:ascii="宋体" w:cs="Arial"/>
                <w:bCs/>
                <w:szCs w:val="21"/>
              </w:rPr>
              <w:t>，双程</w:t>
            </w:r>
            <w:r>
              <w:rPr>
                <w:rFonts w:hint="eastAsia" w:ascii="宋体" w:cs="Arial"/>
                <w:bCs/>
                <w:szCs w:val="21"/>
                <w:lang w:val="en-US" w:eastAsia="zh-CN"/>
              </w:rPr>
              <w:t>60</w:t>
            </w:r>
            <w:r>
              <w:rPr>
                <w:rFonts w:hint="eastAsia" w:ascii="宋体" w:cs="Arial"/>
                <w:bCs/>
                <w:szCs w:val="21"/>
              </w:rPr>
              <w:t>元/人）</w:t>
            </w:r>
            <w:r>
              <w:rPr>
                <w:rFonts w:hint="eastAsia" w:ascii="新宋体" w:hAnsi="新宋体" w:eastAsia="新宋体"/>
              </w:rPr>
              <w:t>继而</w:t>
            </w:r>
            <w:r>
              <w:rPr>
                <w:rFonts w:hint="eastAsia" w:ascii="宋体" w:hAnsi="Times New Roman"/>
                <w:b w:val="0"/>
                <w:bCs/>
                <w:color w:val="000000"/>
                <w:szCs w:val="21"/>
                <w:lang w:val="zh-CN"/>
              </w:rPr>
              <w:t>游览丹霞山另一景区：</w:t>
            </w:r>
            <w:r>
              <w:rPr>
                <w:rFonts w:hint="eastAsia" w:ascii="宋体" w:hAnsi="Times New Roman"/>
                <w:b/>
                <w:color w:val="auto"/>
                <w:szCs w:val="21"/>
                <w:lang w:val="zh-CN"/>
              </w:rPr>
              <w:t>【翔龙湖】</w:t>
            </w: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位于长老峰南侧，因其湖面轮廓酷似一条腾飞的青龙而得名，龙首、龙角、龙须、龙身、龙爪，龙尾一应俱全，故取名翔龙湖。周围群山高崖与湖水组合为丹山碧水天然图面，自然景观有三涧、六峡、九洞、一十八峰。沿湖有龙角山、龙须涧、九龙峰、仙居岩、雾隐岩、乘龙台等景点20多处，山崖上集古今龙文化的石刻比比皆是，沿汇龙溪上玉女台，有著名的世界奇观（不含翔龙湖船费，单程：</w:t>
            </w:r>
            <w:r>
              <w:rPr>
                <w:rFonts w:hint="eastAsia" w:ascii="宋体" w:hAnsi="Times New Roman"/>
                <w:color w:val="000000"/>
                <w:szCs w:val="21"/>
                <w:lang w:val="en-US" w:eastAsia="zh-CN"/>
              </w:rPr>
              <w:t>20元/人，双程：35元/人</w:t>
            </w: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Times New Roman"/>
                <w:color w:val="000000"/>
                <w:szCs w:val="21"/>
                <w:lang w:val="zh-CN"/>
              </w:rPr>
            </w:pP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1</w:t>
            </w:r>
            <w:r>
              <w:rPr>
                <w:rFonts w:hint="eastAsia" w:ascii="宋体" w:hAnsi="Times New Roman"/>
                <w:color w:val="000000"/>
                <w:szCs w:val="21"/>
                <w:lang w:val="en-US" w:eastAsia="zh-CN"/>
              </w:rPr>
              <w:t>2</w:t>
            </w: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：30</w:t>
            </w:r>
            <w:r>
              <w:rPr>
                <w:rFonts w:hint="eastAsia" w:ascii="宋体" w:hAnsi="Times New Roman"/>
                <w:szCs w:val="21"/>
              </w:rPr>
              <w:t>——</w:t>
            </w: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1</w:t>
            </w:r>
            <w:r>
              <w:rPr>
                <w:rFonts w:hint="eastAsia" w:ascii="宋体" w:hAnsi="Times New Roman"/>
                <w:color w:val="000000"/>
                <w:szCs w:val="21"/>
                <w:lang w:val="en-US" w:eastAsia="zh-CN"/>
              </w:rPr>
              <w:t>3</w:t>
            </w: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：30于丹霞山大山门外餐厅用中餐。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hanging="420"/>
              <w:textAlignment w:val="auto"/>
              <w:rPr>
                <w:rFonts w:hint="eastAsia" w:ascii="宋体" w:hAnsi="Times New Roman"/>
                <w:color w:val="000000"/>
                <w:szCs w:val="21"/>
                <w:lang w:val="zh-CN"/>
              </w:rPr>
            </w:pP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1</w:t>
            </w:r>
            <w:r>
              <w:rPr>
                <w:rFonts w:hint="eastAsia" w:ascii="宋体" w:hAnsi="Times New Roman"/>
                <w:color w:val="000000"/>
                <w:szCs w:val="21"/>
                <w:lang w:val="en-US" w:eastAsia="zh-CN"/>
              </w:rPr>
              <w:t>3</w:t>
            </w: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：30</w:t>
            </w:r>
            <w:r>
              <w:rPr>
                <w:rFonts w:hint="eastAsia" w:ascii="宋体" w:hAnsi="Times New Roman"/>
                <w:szCs w:val="21"/>
              </w:rPr>
              <w:t>——</w:t>
            </w: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1</w:t>
            </w:r>
            <w:r>
              <w:rPr>
                <w:rFonts w:hint="eastAsia" w:ascii="宋体" w:hAnsi="Times New Roman"/>
                <w:color w:val="000000"/>
                <w:szCs w:val="21"/>
                <w:lang w:val="en-US" w:eastAsia="zh-CN"/>
              </w:rPr>
              <w:t>5</w:t>
            </w: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：30游览</w:t>
            </w:r>
            <w:r>
              <w:rPr>
                <w:rFonts w:hint="eastAsia" w:ascii="宋体" w:hAnsi="Times New Roman"/>
                <w:b/>
                <w:color w:val="auto"/>
                <w:szCs w:val="21"/>
                <w:lang w:val="zh-CN"/>
              </w:rPr>
              <w:t>【阳元石】</w:t>
            </w:r>
            <w:r>
              <w:rPr>
                <w:rFonts w:hint="eastAsia" w:ascii="宋体" w:hAnsi="Times New Roman"/>
                <w:color w:val="000000"/>
                <w:szCs w:val="21"/>
                <w:lang w:val="zh-CN"/>
              </w:rPr>
              <w:t>（时间约1小时），俗称为“祖石”，逼真似男性阳器，称为“天下第一奇石。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ascii="宋体" w:cs="Arial"/>
                <w:bCs/>
                <w:szCs w:val="21"/>
              </w:rPr>
            </w:pPr>
            <w:r>
              <w:rPr>
                <w:rFonts w:hint="eastAsia" w:ascii="宋体" w:cs="Arial"/>
                <w:bCs/>
                <w:szCs w:val="21"/>
              </w:rPr>
              <w:t>安排自由活动时间（约1小时） （※不含锦江游船</w:t>
            </w:r>
            <w:r>
              <w:rPr>
                <w:rFonts w:hint="eastAsia" w:ascii="宋体" w:cs="Arial"/>
                <w:bCs/>
                <w:szCs w:val="21"/>
                <w:lang w:eastAsia="zh-CN"/>
              </w:rPr>
              <w:t>，客人自理费用：</w:t>
            </w:r>
            <w:r>
              <w:rPr>
                <w:rFonts w:hint="eastAsia" w:ascii="宋体" w:cs="Arial"/>
                <w:bCs/>
                <w:szCs w:val="21"/>
                <w:lang w:val="en-US" w:eastAsia="zh-CN"/>
              </w:rPr>
              <w:t>120</w:t>
            </w:r>
            <w:r>
              <w:rPr>
                <w:rFonts w:hint="eastAsia" w:ascii="宋体" w:cs="Arial"/>
                <w:bCs/>
                <w:szCs w:val="21"/>
              </w:rPr>
              <w:t>元/人</w:t>
            </w:r>
            <w:r>
              <w:rPr>
                <w:rFonts w:ascii="宋体" w:cs="Arial"/>
                <w:bCs/>
                <w:szCs w:val="21"/>
              </w:rPr>
              <w:t>）</w:t>
            </w:r>
            <w:r>
              <w:rPr>
                <w:rFonts w:hint="eastAsia" w:ascii="宋体" w:hAnsi="宋体"/>
                <w:bCs/>
                <w:color w:val="000000"/>
                <w:kern w:val="0"/>
                <w:szCs w:val="21"/>
              </w:rPr>
              <w:t xml:space="preserve">乘船游 </w:t>
            </w:r>
            <w:r>
              <w:rPr>
                <w:rFonts w:hint="eastAsia" w:ascii="宋体" w:hAnsi="Times New Roman"/>
                <w:b/>
                <w:color w:val="auto"/>
                <w:szCs w:val="21"/>
                <w:lang w:val="zh-CN"/>
              </w:rPr>
              <w:t>【水上丹霞】</w:t>
            </w:r>
            <w:r>
              <w:rPr>
                <w:rFonts w:hint="eastAsia" w:ascii="宋体" w:hAnsi="宋体"/>
                <w:bCs/>
                <w:color w:val="000000"/>
                <w:kern w:val="0"/>
                <w:szCs w:val="21"/>
              </w:rPr>
              <w:t xml:space="preserve">把丹霞山二大主景区贯穿，故有“一江贯丹霞”的美称。船游途中能欣赏到丹霞山二大景区的著名景点二十几处，水上看阳元山、睡美人、群象过江、仙人插掌、牧象童、将军寨、皇帝伞、锦石岩寺、鲤鱼跳龙门、长老峰、别传寺、金龟朝圣、名人形象、弥勒佛、啤酒长廊、六指擒魔、古代采石场、僧帽峰、茶壶峰、观音送子、姐妹峰、拇指峰、丹霞茶园等。特别安排贵宾抵达水上丹霞终点 </w:t>
            </w:r>
            <w:r>
              <w:rPr>
                <w:rFonts w:hint="eastAsia" w:ascii="宋体" w:hAnsi="Times New Roman"/>
                <w:b/>
                <w:color w:val="auto"/>
                <w:szCs w:val="21"/>
                <w:lang w:val="zh-CN"/>
              </w:rPr>
              <w:t>【囍头村】</w:t>
            </w:r>
            <w:r>
              <w:rPr>
                <w:rFonts w:hint="eastAsia" w:ascii="宋体" w:hAnsi="宋体"/>
                <w:bCs/>
                <w:color w:val="000000"/>
                <w:kern w:val="0"/>
                <w:szCs w:val="21"/>
              </w:rPr>
              <w:t>、登上喜头村观景台既能观赏东部丹山碧水，又能饱览西部仙山琼阁之景色、被荣誉“丹霞山之眼”之名。也是唯一一处可以 360 度全景欣赏丹霞山地貌的绝佳地点。（如遇水上太高或太低，不能登上喜头村，其费用不可以退减）</w:t>
            </w:r>
            <w:bookmarkStart w:id="0" w:name="_GoBack"/>
            <w:bookmarkEnd w:id="0"/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Arial"/>
                <w:bCs/>
                <w:szCs w:val="21"/>
                <w:lang w:val="en-US" w:eastAsia="zh-CN"/>
              </w:rPr>
              <w:t>15：30——18：30：</w:t>
            </w:r>
            <w:r>
              <w:rPr>
                <w:rFonts w:hint="eastAsia" w:ascii="宋体" w:hAnsi="Times New Roman"/>
                <w:szCs w:val="21"/>
              </w:rPr>
              <w:t>后乘车返回温暖的家，结束愉快旅程。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餐食</w:t>
            </w:r>
          </w:p>
        </w:tc>
        <w:tc>
          <w:tcPr>
            <w:tcW w:w="86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早餐</w:t>
            </w:r>
          </w:p>
        </w:tc>
        <w:tc>
          <w:tcPr>
            <w:tcW w:w="2201" w:type="dxa"/>
            <w:gridSpan w:val="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酒店早餐</w:t>
            </w:r>
          </w:p>
        </w:tc>
        <w:tc>
          <w:tcPr>
            <w:tcW w:w="99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午餐</w:t>
            </w:r>
          </w:p>
        </w:tc>
        <w:tc>
          <w:tcPr>
            <w:tcW w:w="2160" w:type="dxa"/>
            <w:gridSpan w:val="3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含</w:t>
            </w:r>
          </w:p>
        </w:tc>
        <w:tc>
          <w:tcPr>
            <w:tcW w:w="1061" w:type="dxa"/>
            <w:gridSpan w:val="5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晚餐</w:t>
            </w:r>
          </w:p>
        </w:tc>
        <w:tc>
          <w:tcPr>
            <w:tcW w:w="209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敬请自理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酒店</w:t>
            </w:r>
          </w:p>
        </w:tc>
        <w:tc>
          <w:tcPr>
            <w:tcW w:w="9364" w:type="dxa"/>
            <w:gridSpan w:val="13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温馨的家</w:t>
            </w:r>
          </w:p>
        </w:tc>
      </w:tr>
    </w:tbl>
    <w:p>
      <w:pPr>
        <w:bidi w:val="0"/>
        <w:spacing w:line="360" w:lineRule="auto"/>
        <w:jc w:val="both"/>
        <w:rPr>
          <w:rFonts w:hint="eastAsia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*** 以上行程</w:t>
      </w:r>
      <w:r>
        <w:rPr>
          <w:rFonts w:hint="default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安排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及</w:t>
      </w:r>
      <w:r>
        <w:rPr>
          <w:rFonts w:hint="default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游览顺序仅供参考，导游可根据当天实际情况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进行</w:t>
      </w:r>
      <w:r>
        <w:rPr>
          <w:rFonts w:hint="default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调整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 xml:space="preserve"> ***</w:t>
      </w:r>
    </w:p>
    <w:p>
      <w:pP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  <w:t>费用包含：</w:t>
      </w:r>
    </w:p>
    <w:tbl>
      <w:tblPr>
        <w:tblStyle w:val="4"/>
        <w:tblW w:w="10596" w:type="dxa"/>
        <w:jc w:val="center"/>
        <w:tblBorders>
          <w:top w:val="thinThickSmallGap" w:color="C6BCD6" w:sz="24" w:space="0"/>
          <w:left w:val="thinThickSmallGap" w:color="C6BCD6" w:sz="24" w:space="0"/>
          <w:bottom w:val="thinThickSmallGap" w:color="C6BCD6" w:sz="24" w:space="0"/>
          <w:right w:val="thinThickSmallGap" w:color="C6BCD6" w:sz="24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96"/>
      </w:tblGrid>
      <w:tr>
        <w:tblPrEx>
          <w:tblBorders>
            <w:top w:val="thinThickSmallGap" w:color="C6BCD6" w:sz="24" w:space="0"/>
            <w:left w:val="thinThickSmallGap" w:color="C6BCD6" w:sz="24" w:space="0"/>
            <w:bottom w:val="thinThickSmallGap" w:color="C6BCD6" w:sz="24" w:space="0"/>
            <w:right w:val="thinThickSmallGap" w:color="C6BCD6" w:sz="24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9" w:hRule="atLeast"/>
          <w:jc w:val="center"/>
        </w:trPr>
        <w:tc>
          <w:tcPr>
            <w:tcW w:w="105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val="en-US" w:eastAsia="zh-CN"/>
              </w:rPr>
              <w:t>广州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  <w:t>往返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eastAsia="zh-CN"/>
              </w:rPr>
              <w:t>旅游大巴，保证一人一座；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  <w:t>全程专业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eastAsia="zh-CN"/>
              </w:rPr>
              <w:t>司机、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  <w:t>导游服务；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eastAsia="zh-CN"/>
              </w:rPr>
              <w:t>全程含酒店内早餐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val="en-US" w:eastAsia="zh-CN"/>
              </w:rPr>
              <w:t>1次，正餐3次*30元/餐；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val="en-US" w:eastAsia="zh-CN"/>
              </w:rPr>
              <w:t>入住一晚韶关舒适酒店；</w:t>
            </w:r>
          </w:p>
        </w:tc>
      </w:tr>
    </w:tbl>
    <w:p>
      <w:pP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  <w:t>费用不含：</w:t>
      </w:r>
    </w:p>
    <w:tbl>
      <w:tblPr>
        <w:tblStyle w:val="4"/>
        <w:tblW w:w="10436" w:type="dxa"/>
        <w:jc w:val="center"/>
        <w:tblBorders>
          <w:top w:val="thinThickSmallGap" w:color="C6BCD6" w:sz="24" w:space="0"/>
          <w:left w:val="thinThickSmallGap" w:color="C6BCD6" w:sz="24" w:space="0"/>
          <w:bottom w:val="thinThickSmallGap" w:color="C6BCD6" w:sz="24" w:space="0"/>
          <w:right w:val="thinThickSmallGap" w:color="C6BCD6" w:sz="24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36"/>
      </w:tblGrid>
      <w:tr>
        <w:tblPrEx>
          <w:tblBorders>
            <w:top w:val="thinThickSmallGap" w:color="C6BCD6" w:sz="24" w:space="0"/>
            <w:left w:val="thinThickSmallGap" w:color="C6BCD6" w:sz="24" w:space="0"/>
            <w:bottom w:val="thinThickSmallGap" w:color="C6BCD6" w:sz="24" w:space="0"/>
            <w:right w:val="thinThickSmallGap" w:color="C6BCD6" w:sz="24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04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"/>
              </w:numPr>
              <w:rPr>
                <w:rFonts w:hint="eastAsia" w:ascii="微软雅黑" w:hAnsi="微软雅黑" w:eastAsia="微软雅黑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val="en-US" w:eastAsia="zh-CN"/>
              </w:rPr>
              <w:t>广州散团后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</w:rPr>
              <w:t>交通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费；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</w:rPr>
              <w:t>一切个人支出（如酒店洗衣、电话、收费电视和酒水等）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；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</w:rPr>
              <w:t>因私人原因、交通延阻、罢工、台风或其它不可抗力因素而产生的额外费用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；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以及以上不提及的任何费用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景</w:t>
            </w:r>
            <w:r>
              <w:rPr>
                <w:rFonts w:hint="eastAsia" w:ascii="微软雅黑" w:hAnsi="微软雅黑" w:eastAsia="微软雅黑" w:cstheme="minorBidi"/>
                <w:color w:val="auto"/>
                <w:kern w:val="2"/>
                <w:sz w:val="18"/>
                <w:szCs w:val="18"/>
                <w:lang w:val="en-US" w:eastAsia="zh-CN" w:bidi="ar-SA"/>
              </w:rPr>
              <w:t>区小交通自愿消费：丹霞山索道往返 60 元、丹霞</w:t>
            </w:r>
            <w:r>
              <w:t>山锦江游船 120 元；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其它自费以及加点项目费用</w:t>
            </w:r>
          </w:p>
          <w:tbl>
            <w:tblPr>
              <w:tblStyle w:val="4"/>
              <w:tblpPr w:leftFromText="180" w:rightFromText="180" w:vertAnchor="page" w:horzAnchor="page" w:tblpX="-103" w:tblpY="2432"/>
              <w:tblOverlap w:val="never"/>
              <w:tblW w:w="10293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54"/>
              <w:gridCol w:w="2700"/>
              <w:gridCol w:w="2423"/>
              <w:gridCol w:w="2516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0" w:hRule="atLeast"/>
              </w:trPr>
              <w:tc>
                <w:tcPr>
                  <w:tcW w:w="2654" w:type="dxa"/>
                </w:tcPr>
                <w:p>
                  <w:pPr>
                    <w:pStyle w:val="9"/>
                    <w:spacing w:before="45" w:line="295" w:lineRule="exact"/>
                    <w:ind w:left="107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景点</w:t>
                  </w:r>
                </w:p>
              </w:tc>
              <w:tc>
                <w:tcPr>
                  <w:tcW w:w="2700" w:type="dxa"/>
                </w:tcPr>
                <w:p>
                  <w:pPr>
                    <w:pStyle w:val="9"/>
                    <w:spacing w:before="45" w:line="295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/>
                      <w:b/>
                      <w:sz w:val="24"/>
                      <w:szCs w:val="24"/>
                    </w:rPr>
                    <w:t xml:space="preserve">60 </w:t>
                  </w:r>
                  <w:r>
                    <w:rPr>
                      <w:b/>
                      <w:sz w:val="24"/>
                      <w:szCs w:val="24"/>
                    </w:rPr>
                    <w:t>岁以下</w:t>
                  </w:r>
                </w:p>
              </w:tc>
              <w:tc>
                <w:tcPr>
                  <w:tcW w:w="2423" w:type="dxa"/>
                </w:tcPr>
                <w:p>
                  <w:pPr>
                    <w:pStyle w:val="9"/>
                    <w:spacing w:before="45" w:line="295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Calibri" w:hAnsi="Calibri" w:eastAsia="Calibri"/>
                      <w:b/>
                      <w:sz w:val="24"/>
                      <w:szCs w:val="24"/>
                    </w:rPr>
                    <w:t xml:space="preserve">60 </w:t>
                  </w:r>
                  <w:r>
                    <w:rPr>
                      <w:b/>
                      <w:sz w:val="24"/>
                      <w:szCs w:val="24"/>
                    </w:rPr>
                    <w:t>岁——</w:t>
                  </w:r>
                  <w:r>
                    <w:rPr>
                      <w:rFonts w:ascii="Calibri" w:hAnsi="Calibri" w:eastAsia="Calibri"/>
                      <w:b/>
                      <w:sz w:val="24"/>
                      <w:szCs w:val="24"/>
                    </w:rPr>
                    <w:t xml:space="preserve">69 </w:t>
                  </w:r>
                  <w:r>
                    <w:rPr>
                      <w:b/>
                      <w:sz w:val="24"/>
                      <w:szCs w:val="24"/>
                    </w:rPr>
                    <w:t>岁</w:t>
                  </w:r>
                </w:p>
              </w:tc>
              <w:tc>
                <w:tcPr>
                  <w:tcW w:w="2516" w:type="dxa"/>
                </w:tcPr>
                <w:p>
                  <w:pPr>
                    <w:pStyle w:val="9"/>
                    <w:spacing w:before="45" w:line="295" w:lineRule="exact"/>
                    <w:ind w:left="106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/>
                      <w:b/>
                      <w:sz w:val="24"/>
                      <w:szCs w:val="24"/>
                    </w:rPr>
                    <w:t xml:space="preserve">70 </w:t>
                  </w:r>
                  <w:r>
                    <w:rPr>
                      <w:b/>
                      <w:sz w:val="24"/>
                      <w:szCs w:val="24"/>
                    </w:rPr>
                    <w:t>岁以上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0" w:hRule="atLeast"/>
              </w:trPr>
              <w:tc>
                <w:tcPr>
                  <w:tcW w:w="2654" w:type="dxa"/>
                  <w:vAlign w:val="top"/>
                </w:tcPr>
                <w:p>
                  <w:pPr>
                    <w:pStyle w:val="9"/>
                    <w:ind w:left="107" w:leftChars="0" w:right="0" w:rightChars="0"/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  <w:t>南华寺</w:t>
                  </w:r>
                </w:p>
              </w:tc>
              <w:tc>
                <w:tcPr>
                  <w:tcW w:w="2700" w:type="dxa"/>
                  <w:vAlign w:val="top"/>
                </w:tcPr>
                <w:p>
                  <w:pPr>
                    <w:pStyle w:val="9"/>
                    <w:spacing w:line="267" w:lineRule="exact"/>
                    <w:ind w:left="108" w:leftChars="0" w:right="0" w:rightChars="0"/>
                    <w:rPr>
                      <w:rFonts w:hint="default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20元</w:t>
                  </w:r>
                </w:p>
              </w:tc>
              <w:tc>
                <w:tcPr>
                  <w:tcW w:w="2423" w:type="dxa"/>
                  <w:vAlign w:val="top"/>
                </w:tcPr>
                <w:p>
                  <w:pPr>
                    <w:pStyle w:val="9"/>
                    <w:spacing w:line="267" w:lineRule="exact"/>
                    <w:ind w:left="108" w:leftChars="0" w:right="0" w:rightChars="0"/>
                    <w:rPr>
                      <w:rFonts w:hint="default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20元</w:t>
                  </w:r>
                </w:p>
              </w:tc>
              <w:tc>
                <w:tcPr>
                  <w:tcW w:w="2516" w:type="dxa"/>
                  <w:vAlign w:val="top"/>
                </w:tcPr>
                <w:p>
                  <w:pPr>
                    <w:pStyle w:val="9"/>
                    <w:spacing w:line="267" w:lineRule="exact"/>
                    <w:ind w:left="106" w:leftChars="0" w:right="0" w:rightChars="0"/>
                    <w:rPr>
                      <w:rFonts w:hint="default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 xml:space="preserve">0元 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12" w:hRule="atLeast"/>
              </w:trPr>
              <w:tc>
                <w:tcPr>
                  <w:tcW w:w="2654" w:type="dxa"/>
                  <w:vAlign w:val="top"/>
                </w:tcPr>
                <w:p>
                  <w:pPr>
                    <w:pStyle w:val="9"/>
                    <w:spacing w:before="73" w:line="240" w:lineRule="auto"/>
                    <w:ind w:left="107" w:leftChars="0" w:right="0" w:rightChars="0"/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b w:val="0"/>
                      <w:bCs/>
                      <w:sz w:val="21"/>
                    </w:rPr>
                    <w:t>丹霞山</w:t>
                  </w:r>
                </w:p>
              </w:tc>
              <w:tc>
                <w:tcPr>
                  <w:tcW w:w="2700" w:type="dxa"/>
                  <w:vAlign w:val="top"/>
                </w:tcPr>
                <w:p>
                  <w:pPr>
                    <w:pStyle w:val="9"/>
                    <w:spacing w:before="76" w:line="240" w:lineRule="auto"/>
                    <w:ind w:left="108" w:leftChars="0" w:right="0" w:rightChars="0"/>
                    <w:rPr>
                      <w:rFonts w:hint="default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ascii="Calibri" w:eastAsia="Calibri"/>
                      <w:b w:val="0"/>
                      <w:bCs/>
                      <w:sz w:val="21"/>
                    </w:rPr>
                    <w:t xml:space="preserve">100 </w:t>
                  </w:r>
                  <w:r>
                    <w:rPr>
                      <w:b w:val="0"/>
                      <w:bCs/>
                      <w:sz w:val="21"/>
                    </w:rPr>
                    <w:t>元</w:t>
                  </w:r>
                </w:p>
              </w:tc>
              <w:tc>
                <w:tcPr>
                  <w:tcW w:w="2423" w:type="dxa"/>
                  <w:vAlign w:val="top"/>
                </w:tcPr>
                <w:p>
                  <w:pPr>
                    <w:pStyle w:val="9"/>
                    <w:spacing w:before="76" w:line="240" w:lineRule="auto"/>
                    <w:ind w:left="108" w:leftChars="0" w:right="0" w:rightChars="0"/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ascii="Calibri" w:eastAsia="Calibri"/>
                      <w:b w:val="0"/>
                      <w:bCs/>
                      <w:sz w:val="21"/>
                    </w:rPr>
                    <w:t xml:space="preserve">50 </w:t>
                  </w:r>
                  <w:r>
                    <w:rPr>
                      <w:b w:val="0"/>
                      <w:bCs/>
                      <w:sz w:val="21"/>
                    </w:rPr>
                    <w:t>元</w:t>
                  </w:r>
                </w:p>
              </w:tc>
              <w:tc>
                <w:tcPr>
                  <w:tcW w:w="2516" w:type="dxa"/>
                  <w:vAlign w:val="top"/>
                </w:tcPr>
                <w:p>
                  <w:pPr>
                    <w:pStyle w:val="9"/>
                    <w:spacing w:before="76" w:line="240" w:lineRule="auto"/>
                    <w:ind w:left="106" w:leftChars="0" w:right="0" w:rightChars="0"/>
                    <w:rPr>
                      <w:rFonts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rFonts w:ascii="Calibri" w:eastAsia="Calibri"/>
                      <w:b w:val="0"/>
                      <w:bCs/>
                      <w:sz w:val="21"/>
                    </w:rPr>
                    <w:t xml:space="preserve">0 </w:t>
                  </w:r>
                  <w:r>
                    <w:rPr>
                      <w:b w:val="0"/>
                      <w:bCs/>
                      <w:sz w:val="21"/>
                    </w:rPr>
                    <w:t>元</w:t>
                  </w:r>
                </w:p>
              </w:tc>
            </w:tr>
          </w:tbl>
          <w:p>
            <w:pPr>
              <w:numPr>
                <w:numId w:val="0"/>
              </w:numPr>
              <w:ind w:left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/>
                <w:b/>
                <w:sz w:val="24"/>
                <w:highlight w:val="red"/>
                <w:lang w:eastAsia="zh-CN"/>
              </w:rPr>
              <w:t>门</w:t>
            </w:r>
            <w:r>
              <w:rPr>
                <w:b/>
                <w:sz w:val="24"/>
                <w:highlight w:val="red"/>
              </w:rPr>
              <w:t>票按照不同年纪，现场付款买票</w:t>
            </w:r>
            <w:r>
              <w:rPr>
                <w:rFonts w:hint="eastAsia"/>
                <w:b/>
                <w:sz w:val="24"/>
                <w:highlight w:val="red"/>
                <w:lang w:eastAsia="zh-CN"/>
              </w:rPr>
              <w:t>。</w:t>
            </w:r>
          </w:p>
        </w:tc>
      </w:tr>
    </w:tbl>
    <w:p>
      <w:pPr>
        <w:spacing w:after="156" w:afterLines="50" w:line="340" w:lineRule="exact"/>
        <w:ind w:left="-105" w:leftChars="-50" w:right="-210" w:rightChars="-100" w:firstLine="21" w:firstLineChars="10"/>
        <w:rPr>
          <w:rFonts w:hint="eastAsia" w:ascii="黑体" w:hAnsi="黑体" w:eastAsia="黑体" w:cs="Arial"/>
          <w:color w:val="FFFFFF"/>
          <w:bdr w:val="single" w:color="auto" w:sz="4" w:space="0"/>
          <w:shd w:val="clear" w:color="auto" w:fill="800000"/>
        </w:rPr>
      </w:pPr>
    </w:p>
    <w:p>
      <w:pPr>
        <w:spacing w:after="156" w:afterLines="50" w:line="340" w:lineRule="exact"/>
        <w:ind w:left="-105" w:leftChars="-50" w:right="-210" w:rightChars="-100" w:firstLine="21" w:firstLineChars="10"/>
        <w:rPr>
          <w:rFonts w:hint="eastAsia" w:ascii="黑体" w:hAnsi="黑体" w:eastAsia="黑体" w:cs="Arial"/>
          <w:color w:val="FFFFFF"/>
          <w:bdr w:val="single" w:color="auto" w:sz="4" w:space="0"/>
          <w:shd w:val="clear" w:color="auto" w:fill="800000"/>
        </w:rPr>
      </w:pPr>
      <w:r>
        <w:rPr>
          <w:rFonts w:hint="eastAsia" w:ascii="黑体" w:hAnsi="黑体" w:eastAsia="黑体" w:cs="Arial"/>
          <w:color w:val="FFFFFF"/>
          <w:bdr w:val="single" w:color="auto" w:sz="4" w:space="0"/>
          <w:shd w:val="clear" w:color="auto" w:fill="800000"/>
        </w:rPr>
        <w:t>温馨提示：</w:t>
      </w:r>
    </w:p>
    <w:tbl>
      <w:tblPr>
        <w:tblStyle w:val="4"/>
        <w:tblW w:w="0" w:type="auto"/>
        <w:tblInd w:w="0" w:type="dxa"/>
        <w:tblBorders>
          <w:top w:val="single" w:color="3FA6B7" w:sz="12" w:space="0"/>
          <w:left w:val="single" w:color="3FA6B7" w:sz="12" w:space="0"/>
          <w:bottom w:val="single" w:color="3FA6B7" w:sz="12" w:space="0"/>
          <w:right w:val="single" w:color="3FA6B7" w:sz="12" w:space="0"/>
          <w:insideH w:val="single" w:color="3FA6B7" w:sz="6" w:space="0"/>
          <w:insideV w:val="single" w:color="3FA6B7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60"/>
        <w:gridCol w:w="3780"/>
        <w:gridCol w:w="2340"/>
        <w:gridCol w:w="2880"/>
      </w:tblGrid>
      <w:tr>
        <w:tblPrEx>
          <w:tblBorders>
            <w:top w:val="single" w:color="3FA6B7" w:sz="12" w:space="0"/>
            <w:left w:val="single" w:color="3FA6B7" w:sz="12" w:space="0"/>
            <w:bottom w:val="single" w:color="3FA6B7" w:sz="12" w:space="0"/>
            <w:right w:val="single" w:color="3FA6B7" w:sz="12" w:space="0"/>
            <w:insideH w:val="single" w:color="3FA6B7" w:sz="6" w:space="0"/>
            <w:insideV w:val="single" w:color="3FA6B7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5" w:hRule="atLeast"/>
        </w:trPr>
        <w:tc>
          <w:tcPr>
            <w:tcW w:w="11160" w:type="dxa"/>
            <w:gridSpan w:val="5"/>
            <w:noWrap w:val="0"/>
            <w:vAlign w:val="center"/>
          </w:tcPr>
          <w:p>
            <w:pPr>
              <w:spacing w:line="280" w:lineRule="exact"/>
              <w:ind w:left="-821" w:right="-1233" w:rightChars="-587" w:firstLine="819" w:firstLineChars="390"/>
              <w:jc w:val="left"/>
              <w:rPr>
                <w:rFonts w:hint="eastAsia" w:ascii="创艺简楷体" w:hAnsi="楷体" w:eastAsia="创艺简楷体"/>
                <w:b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★韶关各大酒店免费提供一次性用品，入住需提供一人一身份证信息，小孩需户口簿，无身份证明不能入住..</w:t>
            </w:r>
            <w:r>
              <w:rPr>
                <w:rFonts w:hint="eastAsia" w:ascii="创艺简楷体" w:hAnsi="楷体" w:eastAsia="创艺简楷体"/>
                <w:b/>
                <w:color w:val="FF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3FA6B7" w:sz="12" w:space="0"/>
            <w:left w:val="single" w:color="3FA6B7" w:sz="12" w:space="0"/>
            <w:bottom w:val="single" w:color="3FA6B7" w:sz="12" w:space="0"/>
            <w:right w:val="single" w:color="3FA6B7" w:sz="12" w:space="0"/>
            <w:insideH w:val="single" w:color="3FA6B7" w:sz="6" w:space="0"/>
            <w:insideV w:val="single" w:color="3FA6B7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5" w:hRule="atLeast"/>
        </w:trPr>
        <w:tc>
          <w:tcPr>
            <w:tcW w:w="180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ascii="楷体_GB2312" w:eastAsia="楷体_GB2312" w:cs="Tahoma"/>
                <w:b/>
                <w:color w:val="800000"/>
              </w:rPr>
            </w:pPr>
            <w:r>
              <w:rPr>
                <w:rFonts w:hint="eastAsia" w:ascii="楷体_GB2312" w:eastAsia="楷体_GB2312" w:cs="Tahoma"/>
                <w:b/>
                <w:color w:val="800000"/>
              </w:rPr>
              <w:t>各地土特产：</w:t>
            </w:r>
          </w:p>
        </w:tc>
        <w:tc>
          <w:tcPr>
            <w:tcW w:w="9360" w:type="dxa"/>
            <w:gridSpan w:val="4"/>
            <w:noWrap w:val="0"/>
            <w:vAlign w:val="center"/>
          </w:tcPr>
          <w:p>
            <w:pPr>
              <w:numPr>
                <w:ilvl w:val="0"/>
                <w:numId w:val="3"/>
              </w:numPr>
              <w:tabs>
                <w:tab w:val="left" w:pos="-214"/>
              </w:tabs>
              <w:spacing w:line="280" w:lineRule="exact"/>
              <w:ind w:left="-718" w:leftChars="-342" w:right="-1233" w:rightChars="-587" w:firstLine="718" w:firstLineChars="342"/>
              <w:jc w:val="lef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仁化：土纸、毛竹、松香、山茶子油、木耳、冬菇、白毛茶、沙田柚。</w:t>
            </w:r>
          </w:p>
          <w:p>
            <w:pPr>
              <w:numPr>
                <w:ilvl w:val="0"/>
                <w:numId w:val="3"/>
              </w:numPr>
              <w:tabs>
                <w:tab w:val="left" w:pos="-214"/>
              </w:tabs>
              <w:spacing w:line="280" w:lineRule="exact"/>
              <w:ind w:left="-718" w:leftChars="-342" w:right="-1233" w:rightChars="-587" w:firstLine="718" w:firstLineChars="342"/>
              <w:jc w:val="lef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 xml:space="preserve">曲江：马坝油粘米、南华李。 </w:t>
            </w:r>
          </w:p>
          <w:p>
            <w:pPr>
              <w:numPr>
                <w:ilvl w:val="0"/>
                <w:numId w:val="3"/>
              </w:numPr>
              <w:tabs>
                <w:tab w:val="left" w:pos="-214"/>
              </w:tabs>
              <w:spacing w:line="280" w:lineRule="exact"/>
              <w:ind w:left="-718" w:leftChars="-342" w:right="-1233" w:rightChars="-587" w:firstLine="718" w:firstLineChars="342"/>
              <w:jc w:val="lef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乐昌：宁麻、花生、白毛茶、冬菇、马蹄、猕猴桃、西洋参、黄连、西藁木。</w:t>
            </w:r>
          </w:p>
          <w:p>
            <w:pPr>
              <w:numPr>
                <w:ilvl w:val="0"/>
                <w:numId w:val="3"/>
              </w:numPr>
              <w:tabs>
                <w:tab w:val="left" w:pos="-214"/>
              </w:tabs>
              <w:spacing w:line="280" w:lineRule="exact"/>
              <w:ind w:left="-718" w:leftChars="-342" w:right="-1233" w:rightChars="-587" w:firstLine="718" w:firstLineChars="342"/>
              <w:jc w:val="lef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 xml:space="preserve">南雄：黄烟、腊鸭。 </w:t>
            </w:r>
          </w:p>
          <w:p>
            <w:pPr>
              <w:numPr>
                <w:ilvl w:val="0"/>
                <w:numId w:val="3"/>
              </w:numPr>
              <w:tabs>
                <w:tab w:val="left" w:pos="-214"/>
              </w:tabs>
              <w:spacing w:line="280" w:lineRule="exact"/>
              <w:ind w:left="-718" w:leftChars="-342" w:right="-1233" w:rightChars="-587" w:firstLine="718" w:firstLineChars="342"/>
              <w:jc w:val="lef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始兴：竹木及其加工品、香菇、“雪柳红”蔬菜、黄烟、始兴沙梨。</w:t>
            </w:r>
          </w:p>
          <w:p>
            <w:pPr>
              <w:numPr>
                <w:ilvl w:val="0"/>
                <w:numId w:val="3"/>
              </w:numPr>
              <w:tabs>
                <w:tab w:val="left" w:pos="-214"/>
              </w:tabs>
              <w:spacing w:line="280" w:lineRule="exact"/>
              <w:ind w:left="-718" w:leftChars="-342" w:right="-1233" w:rightChars="-587" w:firstLine="718" w:firstLineChars="342"/>
              <w:jc w:val="lef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 xml:space="preserve">新丰：香菇、草菇、木耳、茯苓。 </w:t>
            </w:r>
          </w:p>
          <w:p>
            <w:pPr>
              <w:numPr>
                <w:ilvl w:val="0"/>
                <w:numId w:val="3"/>
              </w:numPr>
              <w:tabs>
                <w:tab w:val="left" w:pos="-214"/>
              </w:tabs>
              <w:spacing w:line="280" w:lineRule="exact"/>
              <w:ind w:left="-718" w:leftChars="-342" w:right="-1233" w:rightChars="-587" w:firstLine="718" w:firstLineChars="342"/>
              <w:jc w:val="lef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翁源：三华李、缩骨鲫鱼、蚕豆</w:t>
            </w:r>
          </w:p>
          <w:p>
            <w:pPr>
              <w:spacing w:line="280" w:lineRule="exact"/>
              <w:ind w:left="-821" w:right="-1233" w:rightChars="-587"/>
              <w:jc w:val="center"/>
              <w:rPr>
                <w:rFonts w:hint="eastAsia" w:ascii="宋体"/>
                <w:szCs w:val="21"/>
              </w:rPr>
            </w:pPr>
          </w:p>
        </w:tc>
      </w:tr>
      <w:tr>
        <w:tblPrEx>
          <w:tblBorders>
            <w:top w:val="single" w:color="3FA6B7" w:sz="12" w:space="0"/>
            <w:left w:val="single" w:color="3FA6B7" w:sz="12" w:space="0"/>
            <w:bottom w:val="single" w:color="3FA6B7" w:sz="12" w:space="0"/>
            <w:right w:val="single" w:color="3FA6B7" w:sz="12" w:space="0"/>
            <w:insideH w:val="single" w:color="3FA6B7" w:sz="6" w:space="0"/>
            <w:insideV w:val="single" w:color="3FA6B7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18" w:hRule="atLeast"/>
        </w:trPr>
        <w:tc>
          <w:tcPr>
            <w:tcW w:w="180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ascii="楷体_GB2312" w:eastAsia="楷体_GB2312" w:cs="Tahoma"/>
                <w:b/>
                <w:color w:val="800000"/>
              </w:rPr>
            </w:pPr>
            <w:r>
              <w:rPr>
                <w:rFonts w:hint="eastAsia" w:ascii="楷体_GB2312" w:eastAsia="楷体_GB2312" w:cs="Tahoma"/>
                <w:b/>
                <w:color w:val="800000"/>
              </w:rPr>
              <w:t>登上注意事项：</w:t>
            </w:r>
          </w:p>
        </w:tc>
        <w:tc>
          <w:tcPr>
            <w:tcW w:w="9360" w:type="dxa"/>
            <w:gridSpan w:val="4"/>
            <w:noWrap w:val="0"/>
            <w:vAlign w:val="center"/>
          </w:tcPr>
          <w:p>
            <w:pPr>
              <w:spacing w:line="260" w:lineRule="exact"/>
              <w:ind w:right="63" w:rightChars="3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1、登山前应了解自己的健康状况；有高山反应及身体不适者，勿免强上山。</w:t>
            </w:r>
            <w:r>
              <w:rPr>
                <w:rFonts w:hint="eastAsia" w:ascii="宋体"/>
                <w:szCs w:val="21"/>
              </w:rPr>
              <w:br w:type="textWrapping"/>
            </w:r>
            <w:r>
              <w:rPr>
                <w:rFonts w:hint="eastAsia" w:ascii="宋体"/>
                <w:szCs w:val="21"/>
              </w:rPr>
              <w:t>2、登山前特别要注意服装和鞋子，尽量要轻装上山，少带杂物，以减轻负荷；鞋子要</w:t>
            </w:r>
          </w:p>
          <w:p>
            <w:pPr>
              <w:spacing w:line="260" w:lineRule="exact"/>
              <w:ind w:right="63" w:rightChars="30" w:firstLine="315" w:firstLineChars="15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选用球鞋、布鞋和旅游鞋等平底鞋，勿穿高跟鞋，以免造成登山不便和有碍安全；</w:t>
            </w:r>
          </w:p>
          <w:p>
            <w:pPr>
              <w:spacing w:line="260" w:lineRule="exact"/>
              <w:ind w:right="63" w:rightChars="30" w:firstLine="315" w:firstLineChars="15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 xml:space="preserve">借助拐杖要注意选择长短、轻重合适与结实。  </w:t>
            </w:r>
            <w:r>
              <w:rPr>
                <w:rFonts w:hint="eastAsia" w:ascii="宋体"/>
                <w:szCs w:val="21"/>
              </w:rPr>
              <w:br w:type="textWrapping"/>
            </w:r>
            <w:r>
              <w:rPr>
                <w:rFonts w:hint="eastAsia" w:ascii="宋体"/>
                <w:szCs w:val="21"/>
              </w:rPr>
              <w:t>3、行前应注意气象预报，适时增减衣服。遇雨时在山上不可用雨伞而要用雨披，这是</w:t>
            </w:r>
          </w:p>
          <w:p>
            <w:pPr>
              <w:spacing w:line="260" w:lineRule="exact"/>
              <w:ind w:right="63" w:rightChars="30" w:firstLine="315" w:firstLineChars="15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为避雷电，并防止山上风大连人带伞给兜跑；雪天在山上走路更要注意防滑。</w:t>
            </w:r>
          </w:p>
          <w:p>
            <w:pPr>
              <w:spacing w:line="260" w:lineRule="exact"/>
              <w:ind w:right="63" w:rightChars="3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4、要做到观景不走路，走路不观景；照相时要特别注意安全，要选择能保障安全的地</w:t>
            </w:r>
          </w:p>
          <w:p>
            <w:pPr>
              <w:spacing w:line="260" w:lineRule="exact"/>
              <w:ind w:right="63" w:rightChars="30" w:firstLine="315" w:firstLineChars="15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点和角度，尤其更要注意岩石有无风化。</w:t>
            </w:r>
          </w:p>
          <w:p>
            <w:pPr>
              <w:spacing w:line="260" w:lineRule="exact"/>
              <w:ind w:right="63" w:rightChars="3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5、注意自身旅游安全，勿擅自到未开放的旅游山区和危险山区游玩；尽量避免在无人</w:t>
            </w:r>
          </w:p>
          <w:p>
            <w:pPr>
              <w:spacing w:line="260" w:lineRule="exact"/>
              <w:ind w:right="63" w:rightChars="30" w:firstLine="315" w:firstLineChars="15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管理的山地游玩；不在无救生人员管理的深潭、溪流水域游泳及戏水；注意并依照</w:t>
            </w:r>
          </w:p>
          <w:p>
            <w:pPr>
              <w:spacing w:line="260" w:lineRule="exact"/>
              <w:ind w:right="63" w:rightChars="30" w:firstLine="315" w:firstLineChars="15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警告、禁止标志的规定进行旅游。</w:t>
            </w:r>
          </w:p>
          <w:p>
            <w:pPr>
              <w:spacing w:line="260" w:lineRule="exact"/>
              <w:ind w:left="1103" w:right="63" w:rightChars="30" w:hanging="1102" w:hangingChars="525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6、注意保管好自己钱物，防止丢失及被窃，尤其是照相机等常用之物更要注意别丢落，</w:t>
            </w:r>
          </w:p>
          <w:p>
            <w:pPr>
              <w:spacing w:line="260" w:lineRule="exact"/>
              <w:ind w:left="1102" w:leftChars="150" w:right="63" w:rightChars="30" w:hanging="787" w:hangingChars="375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特别是在换胶卷时勿将胶卷落下。</w:t>
            </w:r>
          </w:p>
        </w:tc>
      </w:tr>
      <w:tr>
        <w:tblPrEx>
          <w:tblBorders>
            <w:top w:val="single" w:color="3FA6B7" w:sz="12" w:space="0"/>
            <w:left w:val="single" w:color="3FA6B7" w:sz="12" w:space="0"/>
            <w:bottom w:val="single" w:color="3FA6B7" w:sz="12" w:space="0"/>
            <w:right w:val="single" w:color="3FA6B7" w:sz="12" w:space="0"/>
            <w:insideH w:val="single" w:color="3FA6B7" w:sz="6" w:space="0"/>
            <w:insideV w:val="single" w:color="3FA6B7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18" w:hRule="atLeast"/>
        </w:trPr>
        <w:tc>
          <w:tcPr>
            <w:tcW w:w="1800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楷体_GB2312" w:eastAsia="楷体_GB2312"/>
                <w:b/>
                <w:color w:val="993300"/>
                <w:spacing w:val="-12"/>
              </w:rPr>
            </w:pPr>
            <w:r>
              <w:rPr>
                <w:rFonts w:hint="eastAsia" w:ascii="楷体_GB2312" w:eastAsia="楷体_GB2312"/>
                <w:b/>
                <w:color w:val="993300"/>
                <w:spacing w:val="-12"/>
              </w:rPr>
              <w:t>旅游贴士：</w:t>
            </w:r>
          </w:p>
        </w:tc>
        <w:tc>
          <w:tcPr>
            <w:tcW w:w="9360" w:type="dxa"/>
            <w:gridSpan w:val="4"/>
            <w:noWrap w:val="0"/>
            <w:vAlign w:val="center"/>
          </w:tcPr>
          <w:p>
            <w:pPr>
              <w:tabs>
                <w:tab w:val="left" w:pos="0"/>
              </w:tabs>
              <w:spacing w:line="340" w:lineRule="exact"/>
              <w:ind w:right="11"/>
              <w:rPr>
                <w:rFonts w:ascii="宋体"/>
                <w:szCs w:val="21"/>
              </w:rPr>
            </w:pPr>
            <w:r>
              <w:rPr>
                <w:rStyle w:val="7"/>
                <w:rFonts w:hint="eastAsia" w:ascii="宋体"/>
                <w:b w:val="0"/>
                <w:szCs w:val="21"/>
              </w:rPr>
              <w:t>旅游应带的物品:</w:t>
            </w:r>
          </w:p>
          <w:p>
            <w:pPr>
              <w:spacing w:line="300" w:lineRule="exact"/>
              <w:ind w:left="206" w:hanging="205" w:hangingChars="98"/>
              <w:rPr>
                <w:rFonts w:hint="eastAsia" w:ascii="宋体"/>
                <w:color w:val="000000"/>
                <w:szCs w:val="21"/>
              </w:rPr>
            </w:pPr>
            <w:r>
              <w:rPr>
                <w:rFonts w:hint="eastAsia" w:ascii="宋体"/>
                <w:szCs w:val="21"/>
              </w:rPr>
              <w:t xml:space="preserve">1.证照类：  </w:t>
            </w:r>
            <w:r>
              <w:rPr>
                <w:rFonts w:hint="eastAsia" w:ascii="宋体"/>
                <w:color w:val="000000"/>
                <w:szCs w:val="21"/>
              </w:rPr>
              <w:t>请携带好您的有效身份证件（身份证）。</w:t>
            </w:r>
          </w:p>
          <w:p>
            <w:pPr>
              <w:tabs>
                <w:tab w:val="left" w:pos="0"/>
              </w:tabs>
              <w:spacing w:line="340" w:lineRule="exact"/>
              <w:ind w:left="1052" w:leftChars="1" w:right="11" w:hanging="1050" w:hangingChars="50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2.服装：  以休闲服为主，参照前往地区的气候及行程，准备应季服装、短裤、袜子、内裤、泳裤或泳衣等，外衣一般按旅行天数配备套数。需要注意的是，夏季地区的旅游车空调较冷，最好备一件长袖外衣。鞋子：以轻便舒适的旅游鞋为主。</w:t>
            </w:r>
          </w:p>
          <w:p>
            <w:pPr>
              <w:tabs>
                <w:tab w:val="left" w:pos="0"/>
              </w:tabs>
              <w:spacing w:line="340" w:lineRule="exact"/>
              <w:ind w:right="11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3.防晒用品：伞(防雨防晒两用型)、太阳镜、遮阳帽、深度防晒油。</w:t>
            </w:r>
          </w:p>
          <w:p>
            <w:pPr>
              <w:tabs>
                <w:tab w:val="left" w:pos="0"/>
              </w:tabs>
              <w:spacing w:line="340" w:lineRule="exact"/>
              <w:ind w:right="11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 xml:space="preserve">4.洗漱用品：毛巾、洗发水、洗面奶、梳子、牙刷牙膏、刮胡刀、化妆品。 </w:t>
            </w:r>
          </w:p>
          <w:p>
            <w:pPr>
              <w:tabs>
                <w:tab w:val="left" w:pos="0"/>
              </w:tabs>
              <w:spacing w:line="340" w:lineRule="exact"/>
              <w:ind w:right="11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5.小药包：旅游中为了防治旅游途中的小伤小病，</w:t>
            </w:r>
            <w:r>
              <w:rPr>
                <w:rFonts w:hint="eastAsia" w:ascii="宋体"/>
                <w:color w:val="000000"/>
                <w:szCs w:val="21"/>
              </w:rPr>
              <w:t>请根据您本人身体状况备少量常用药品</w:t>
            </w:r>
            <w:r>
              <w:rPr>
                <w:rFonts w:hint="eastAsia" w:ascii="宋体"/>
                <w:szCs w:val="21"/>
              </w:rPr>
              <w:t>。</w:t>
            </w:r>
          </w:p>
          <w:p>
            <w:pPr>
              <w:tabs>
                <w:tab w:val="left" w:pos="0"/>
              </w:tabs>
              <w:spacing w:line="340" w:lineRule="exact"/>
              <w:ind w:right="11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6.其他物品：手机及充电器、相机及胶卷、数码摄像机、电源转换插头、纸巾、纸和笔。</w:t>
            </w:r>
          </w:p>
          <w:p>
            <w:pPr>
              <w:tabs>
                <w:tab w:val="left" w:pos="0"/>
              </w:tabs>
              <w:spacing w:line="340" w:lineRule="exact"/>
              <w:ind w:right="11"/>
              <w:rPr>
                <w:rFonts w:ascii="宋体"/>
                <w:b/>
                <w:szCs w:val="21"/>
              </w:rPr>
            </w:pPr>
            <w:r>
              <w:rPr>
                <w:rStyle w:val="7"/>
                <w:rFonts w:hint="eastAsia" w:ascii="宋体"/>
                <w:b w:val="0"/>
                <w:szCs w:val="21"/>
              </w:rPr>
              <w:t>7.以上物品个人可根据自身情况增减。</w:t>
            </w:r>
          </w:p>
        </w:tc>
      </w:tr>
      <w:tr>
        <w:tblPrEx>
          <w:tblBorders>
            <w:top w:val="single" w:color="3FA6B7" w:sz="12" w:space="0"/>
            <w:left w:val="single" w:color="3FA6B7" w:sz="12" w:space="0"/>
            <w:bottom w:val="single" w:color="3FA6B7" w:sz="12" w:space="0"/>
            <w:right w:val="single" w:color="3FA6B7" w:sz="12" w:space="0"/>
            <w:insideH w:val="single" w:color="3FA6B7" w:sz="6" w:space="0"/>
            <w:insideV w:val="single" w:color="3FA6B7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2160" w:type="dxa"/>
            <w:gridSpan w:val="2"/>
            <w:vMerge w:val="restart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ascii="楷体_GB2312" w:eastAsia="楷体_GB2312" w:cs="Tahoma"/>
                <w:b/>
                <w:color w:val="800000"/>
                <w:sz w:val="28"/>
              </w:rPr>
            </w:pPr>
            <w:r>
              <w:rPr>
                <w:rFonts w:hint="eastAsia" w:ascii="楷体_GB2312" w:eastAsia="楷体_GB2312" w:cs="Tahoma"/>
                <w:b/>
                <w:color w:val="800000"/>
                <w:sz w:val="28"/>
              </w:rPr>
              <w:t>行程路程</w:t>
            </w:r>
          </w:p>
          <w:p>
            <w:pPr>
              <w:spacing w:line="276" w:lineRule="auto"/>
              <w:jc w:val="center"/>
              <w:rPr>
                <w:rFonts w:hint="eastAsia" w:ascii="宋体"/>
                <w:color w:val="000000"/>
                <w:szCs w:val="21"/>
              </w:rPr>
            </w:pPr>
            <w:r>
              <w:rPr>
                <w:rFonts w:hint="eastAsia" w:ascii="楷体_GB2312" w:eastAsia="楷体_GB2312" w:cs="Tahoma"/>
                <w:b/>
                <w:color w:val="800000"/>
                <w:sz w:val="28"/>
              </w:rPr>
              <w:t>时间提示</w:t>
            </w:r>
          </w:p>
        </w:tc>
        <w:tc>
          <w:tcPr>
            <w:tcW w:w="378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ascii="楷体_GB2312" w:eastAsia="楷体_GB2312"/>
                <w:b/>
                <w:color w:val="800000"/>
                <w:sz w:val="28"/>
                <w:szCs w:val="21"/>
              </w:rPr>
            </w:pPr>
            <w:r>
              <w:rPr>
                <w:rFonts w:hint="eastAsia" w:ascii="楷体_GB2312" w:eastAsia="楷体_GB2312"/>
                <w:b/>
                <w:color w:val="800000"/>
                <w:sz w:val="28"/>
                <w:szCs w:val="21"/>
              </w:rPr>
              <w:t>路线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ascii="楷体_GB2312" w:eastAsia="楷体_GB2312"/>
                <w:b/>
                <w:color w:val="800000"/>
                <w:sz w:val="28"/>
                <w:szCs w:val="21"/>
              </w:rPr>
            </w:pPr>
            <w:r>
              <w:rPr>
                <w:rFonts w:hint="eastAsia" w:ascii="楷体_GB2312" w:eastAsia="楷体_GB2312"/>
                <w:b/>
                <w:color w:val="800000"/>
                <w:sz w:val="28"/>
                <w:szCs w:val="21"/>
              </w:rPr>
              <w:t>路程</w:t>
            </w:r>
          </w:p>
        </w:tc>
        <w:tc>
          <w:tcPr>
            <w:tcW w:w="288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ascii="楷体_GB2312" w:eastAsia="楷体_GB2312"/>
                <w:b/>
                <w:color w:val="800000"/>
                <w:sz w:val="28"/>
                <w:szCs w:val="21"/>
              </w:rPr>
            </w:pPr>
            <w:r>
              <w:rPr>
                <w:rFonts w:hint="eastAsia" w:ascii="楷体_GB2312" w:eastAsia="楷体_GB2312"/>
                <w:b/>
                <w:color w:val="800000"/>
                <w:sz w:val="28"/>
                <w:szCs w:val="21"/>
              </w:rPr>
              <w:t>时间</w:t>
            </w:r>
          </w:p>
        </w:tc>
      </w:tr>
      <w:tr>
        <w:tblPrEx>
          <w:tblBorders>
            <w:top w:val="single" w:color="3FA6B7" w:sz="12" w:space="0"/>
            <w:left w:val="single" w:color="3FA6B7" w:sz="12" w:space="0"/>
            <w:bottom w:val="single" w:color="3FA6B7" w:sz="12" w:space="0"/>
            <w:right w:val="single" w:color="3FA6B7" w:sz="12" w:space="0"/>
            <w:insideH w:val="single" w:color="3FA6B7" w:sz="6" w:space="0"/>
            <w:insideV w:val="single" w:color="3FA6B7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5" w:hRule="atLeast"/>
        </w:trPr>
        <w:tc>
          <w:tcPr>
            <w:tcW w:w="2160" w:type="dxa"/>
            <w:gridSpan w:val="2"/>
            <w:vMerge w:val="continue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ascii="宋体" w:cs="Tahoma"/>
                <w:szCs w:val="21"/>
              </w:rPr>
            </w:pPr>
          </w:p>
        </w:tc>
        <w:tc>
          <w:tcPr>
            <w:tcW w:w="378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ascii="宋体"/>
                <w:color w:val="000000"/>
                <w:szCs w:val="21"/>
              </w:rPr>
            </w:pPr>
            <w:r>
              <w:rPr>
                <w:rFonts w:hint="eastAsia" w:ascii="楷体_GB2312" w:eastAsia="楷体_GB2312"/>
                <w:sz w:val="30"/>
                <w:szCs w:val="30"/>
              </w:rPr>
              <w:t>韶关市区-南华寺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ascii="宋体"/>
                <w:color w:val="000000"/>
                <w:szCs w:val="21"/>
              </w:rPr>
            </w:pPr>
            <w:r>
              <w:rPr>
                <w:rFonts w:hint="eastAsia" w:ascii="楷体_GB2312" w:eastAsia="楷体_GB2312"/>
                <w:sz w:val="30"/>
                <w:szCs w:val="30"/>
              </w:rPr>
              <w:t>约25公里</w:t>
            </w:r>
          </w:p>
        </w:tc>
        <w:tc>
          <w:tcPr>
            <w:tcW w:w="2880" w:type="dxa"/>
            <w:noWrap w:val="0"/>
            <w:vAlign w:val="center"/>
          </w:tcPr>
          <w:p>
            <w:pPr>
              <w:spacing w:line="500" w:lineRule="exact"/>
              <w:ind w:left="-822" w:right="-1233" w:rightChars="-587" w:firstLine="894" w:firstLineChars="298"/>
              <w:rPr>
                <w:rFonts w:hint="eastAsia" w:ascii="楷体_GB2312" w:eastAsia="楷体_GB2312"/>
                <w:sz w:val="30"/>
                <w:szCs w:val="30"/>
              </w:rPr>
            </w:pPr>
            <w:r>
              <w:rPr>
                <w:rFonts w:hint="eastAsia" w:ascii="楷体_GB2312" w:eastAsia="楷体_GB2312"/>
                <w:sz w:val="30"/>
                <w:szCs w:val="30"/>
              </w:rPr>
              <w:t>车程约35分钟</w:t>
            </w:r>
          </w:p>
          <w:p>
            <w:pPr>
              <w:spacing w:line="276" w:lineRule="auto"/>
              <w:jc w:val="center"/>
              <w:rPr>
                <w:rFonts w:hint="eastAsia" w:asci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3FA6B7" w:sz="12" w:space="0"/>
            <w:left w:val="single" w:color="3FA6B7" w:sz="12" w:space="0"/>
            <w:bottom w:val="single" w:color="3FA6B7" w:sz="12" w:space="0"/>
            <w:right w:val="single" w:color="3FA6B7" w:sz="12" w:space="0"/>
            <w:insideH w:val="single" w:color="3FA6B7" w:sz="6" w:space="0"/>
            <w:insideV w:val="single" w:color="3FA6B7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5" w:hRule="atLeast"/>
        </w:trPr>
        <w:tc>
          <w:tcPr>
            <w:tcW w:w="2160" w:type="dxa"/>
            <w:gridSpan w:val="2"/>
            <w:vMerge w:val="continue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ascii="宋体"/>
                <w:color w:val="000000"/>
                <w:szCs w:val="21"/>
              </w:rPr>
            </w:pPr>
          </w:p>
        </w:tc>
        <w:tc>
          <w:tcPr>
            <w:tcW w:w="378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ascii="宋体"/>
                <w:color w:val="000000"/>
                <w:szCs w:val="21"/>
              </w:rPr>
            </w:pPr>
            <w:r>
              <w:rPr>
                <w:rFonts w:hint="eastAsia" w:ascii="楷体_GB2312" w:eastAsia="楷体_GB2312"/>
                <w:sz w:val="30"/>
                <w:szCs w:val="30"/>
              </w:rPr>
              <w:t>韶关市区-丹霞山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ascii="宋体"/>
                <w:color w:val="000000"/>
                <w:szCs w:val="21"/>
              </w:rPr>
            </w:pPr>
            <w:r>
              <w:rPr>
                <w:rFonts w:hint="eastAsia" w:ascii="楷体_GB2312" w:eastAsia="楷体_GB2312"/>
                <w:sz w:val="30"/>
                <w:szCs w:val="30"/>
              </w:rPr>
              <w:t>约55公里</w:t>
            </w:r>
          </w:p>
        </w:tc>
        <w:tc>
          <w:tcPr>
            <w:tcW w:w="2880" w:type="dxa"/>
            <w:noWrap w:val="0"/>
            <w:vAlign w:val="center"/>
          </w:tcPr>
          <w:p>
            <w:pPr>
              <w:spacing w:line="500" w:lineRule="exact"/>
              <w:ind w:left="-822" w:right="-1233" w:rightChars="-587" w:firstLine="894" w:firstLineChars="298"/>
              <w:rPr>
                <w:rFonts w:hint="eastAsia" w:ascii="楷体_GB2312" w:eastAsia="楷体_GB2312"/>
                <w:sz w:val="30"/>
                <w:szCs w:val="30"/>
              </w:rPr>
            </w:pPr>
            <w:r>
              <w:rPr>
                <w:rFonts w:hint="eastAsia" w:ascii="楷体_GB2312" w:eastAsia="楷体_GB2312"/>
                <w:sz w:val="30"/>
                <w:szCs w:val="30"/>
              </w:rPr>
              <w:t>车程约55分钟</w:t>
            </w:r>
          </w:p>
          <w:p>
            <w:pPr>
              <w:spacing w:line="276" w:lineRule="auto"/>
              <w:jc w:val="center"/>
              <w:rPr>
                <w:rFonts w:hint="eastAsia" w:asci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3FA6B7" w:sz="12" w:space="0"/>
            <w:left w:val="single" w:color="3FA6B7" w:sz="12" w:space="0"/>
            <w:bottom w:val="single" w:color="3FA6B7" w:sz="12" w:space="0"/>
            <w:right w:val="single" w:color="3FA6B7" w:sz="12" w:space="0"/>
            <w:insideH w:val="single" w:color="3FA6B7" w:sz="6" w:space="0"/>
            <w:insideV w:val="single" w:color="3FA6B7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5" w:hRule="atLeast"/>
        </w:trPr>
        <w:tc>
          <w:tcPr>
            <w:tcW w:w="2160" w:type="dxa"/>
            <w:gridSpan w:val="2"/>
            <w:vMerge w:val="continue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ascii="宋体"/>
                <w:color w:val="000000"/>
                <w:szCs w:val="21"/>
              </w:rPr>
            </w:pPr>
          </w:p>
        </w:tc>
        <w:tc>
          <w:tcPr>
            <w:tcW w:w="378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ascii="宋体"/>
                <w:color w:val="000000"/>
                <w:szCs w:val="21"/>
              </w:rPr>
            </w:pPr>
            <w:r>
              <w:rPr>
                <w:rFonts w:hint="eastAsia" w:ascii="楷体_GB2312" w:eastAsia="楷体_GB2312"/>
                <w:sz w:val="30"/>
                <w:szCs w:val="30"/>
              </w:rPr>
              <w:t>南华寺-丹霞山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ascii="宋体"/>
                <w:color w:val="000000"/>
                <w:szCs w:val="21"/>
              </w:rPr>
            </w:pPr>
            <w:r>
              <w:rPr>
                <w:rFonts w:hint="eastAsia" w:ascii="楷体_GB2312" w:eastAsia="楷体_GB2312"/>
                <w:sz w:val="30"/>
                <w:szCs w:val="30"/>
              </w:rPr>
              <w:t>约55公里</w:t>
            </w:r>
          </w:p>
        </w:tc>
        <w:tc>
          <w:tcPr>
            <w:tcW w:w="2880" w:type="dxa"/>
            <w:noWrap w:val="0"/>
            <w:vAlign w:val="center"/>
          </w:tcPr>
          <w:p>
            <w:pPr>
              <w:spacing w:line="500" w:lineRule="exact"/>
              <w:ind w:left="-822" w:right="-1233" w:rightChars="-587" w:firstLine="894" w:firstLineChars="298"/>
              <w:rPr>
                <w:rFonts w:hint="eastAsia" w:ascii="楷体_GB2312" w:eastAsia="楷体_GB2312"/>
                <w:sz w:val="30"/>
                <w:szCs w:val="30"/>
              </w:rPr>
            </w:pPr>
            <w:r>
              <w:rPr>
                <w:rFonts w:hint="eastAsia" w:ascii="楷体_GB2312" w:eastAsia="楷体_GB2312"/>
                <w:sz w:val="30"/>
                <w:szCs w:val="30"/>
              </w:rPr>
              <w:t>车程约55分钟</w:t>
            </w:r>
          </w:p>
          <w:p>
            <w:pPr>
              <w:spacing w:line="276" w:lineRule="auto"/>
              <w:jc w:val="center"/>
              <w:rPr>
                <w:rFonts w:hint="eastAsia" w:ascii="宋体"/>
                <w:color w:val="000000"/>
                <w:szCs w:val="21"/>
              </w:rPr>
            </w:pPr>
          </w:p>
        </w:tc>
      </w:tr>
    </w:tbl>
    <w:p/>
    <w:sectPr>
      <w:pgSz w:w="11906" w:h="16838"/>
      <w:pgMar w:top="640" w:right="846" w:bottom="658" w:left="76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创艺简楷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219FE"/>
    <w:multiLevelType w:val="multilevel"/>
    <w:tmpl w:val="061219FE"/>
    <w:lvl w:ilvl="0" w:tentative="0">
      <w:start w:val="1"/>
      <w:numFmt w:val="bullet"/>
      <w:lvlText w:val="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09095C01"/>
    <w:multiLevelType w:val="singleLevel"/>
    <w:tmpl w:val="09095C01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DC71189"/>
    <w:multiLevelType w:val="singleLevel"/>
    <w:tmpl w:val="2DC71189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DD6CBF"/>
    <w:rsid w:val="10963790"/>
    <w:rsid w:val="14A714B8"/>
    <w:rsid w:val="18AF7DB0"/>
    <w:rsid w:val="19A81570"/>
    <w:rsid w:val="1A1A2410"/>
    <w:rsid w:val="1B813940"/>
    <w:rsid w:val="20AA013C"/>
    <w:rsid w:val="22127F4C"/>
    <w:rsid w:val="22BD3ECB"/>
    <w:rsid w:val="2489310F"/>
    <w:rsid w:val="27A11898"/>
    <w:rsid w:val="27DD6CBF"/>
    <w:rsid w:val="28EF0462"/>
    <w:rsid w:val="2EB559B7"/>
    <w:rsid w:val="2F7C79C8"/>
    <w:rsid w:val="31766EF0"/>
    <w:rsid w:val="3E4F73CC"/>
    <w:rsid w:val="424B4487"/>
    <w:rsid w:val="46C50EC0"/>
    <w:rsid w:val="4BCC3AC2"/>
    <w:rsid w:val="4E0157B0"/>
    <w:rsid w:val="51AF2053"/>
    <w:rsid w:val="52991819"/>
    <w:rsid w:val="558F64CD"/>
    <w:rsid w:val="59330D43"/>
    <w:rsid w:val="5D784FDB"/>
    <w:rsid w:val="5F2D440C"/>
    <w:rsid w:val="61D53D10"/>
    <w:rsid w:val="62FB4DD3"/>
    <w:rsid w:val="66D949FF"/>
    <w:rsid w:val="6DF7196B"/>
    <w:rsid w:val="70D7588E"/>
    <w:rsid w:val="76B007C7"/>
    <w:rsid w:val="76E82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06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  <w:bCs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paragraph" w:customStyle="1" w:styleId="9">
    <w:name w:val="Table Paragraph"/>
    <w:basedOn w:val="1"/>
    <w:qFormat/>
    <w:uiPriority w:val="1"/>
    <w:pPr>
      <w:spacing w:before="74" w:line="266" w:lineRule="exact"/>
      <w:ind w:left="108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11118</Words>
  <Characters>12874</Characters>
  <Lines>0</Lines>
  <Paragraphs>0</Paragraphs>
  <TotalTime>0</TotalTime>
  <ScaleCrop>false</ScaleCrop>
  <LinksUpToDate>false</LinksUpToDate>
  <CharactersWithSpaces>13417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2019-10-10T18:03:00Z</dcterms:created>
  <dc:creator>顶着黑眼圈当国宝</dc:creator>
  <cp:lastModifiedBy>何文静</cp:lastModifiedBy>
  <dcterms:modified xsi:type="dcterms:W3CDTF">2020-11-07T03:34:38Z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