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jc w:val="center"/>
        <w:rPr>
          <w:rFonts w:hint="eastAsia" w:ascii="宋体" w:hAnsi="宋体" w:cs="黑体"/>
          <w:b/>
          <w:bCs/>
          <w:color w:val="800000"/>
          <w:sz w:val="48"/>
          <w:szCs w:val="48"/>
          <w:u w:val="none"/>
        </w:rPr>
      </w:pPr>
      <w: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-406400</wp:posOffset>
            </wp:positionV>
            <wp:extent cx="7584440" cy="4876800"/>
            <wp:effectExtent l="0" t="0" r="1651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44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bCs/>
          <w:color w:val="800000"/>
          <w:kern w:val="0"/>
          <w:sz w:val="48"/>
          <w:szCs w:val="48"/>
          <w:u w:val="none"/>
          <w:lang w:eastAsia="zh-CN"/>
        </w:rPr>
        <w:t>【何如</w:t>
      </w:r>
      <w:r>
        <w:rPr>
          <w:rFonts w:hint="eastAsia" w:ascii="宋体" w:hAnsi="宋体"/>
          <w:b/>
          <w:bCs/>
          <w:color w:val="800000"/>
          <w:kern w:val="0"/>
          <w:sz w:val="48"/>
          <w:szCs w:val="48"/>
          <w:u w:val="none"/>
          <w:lang w:val="en-US" w:eastAsia="zh-CN"/>
        </w:rPr>
        <w:t>·寺好</w:t>
      </w:r>
      <w:r>
        <w:rPr>
          <w:rFonts w:hint="eastAsia" w:ascii="宋体" w:hAnsi="宋体"/>
          <w:b/>
          <w:bCs/>
          <w:color w:val="800000"/>
          <w:kern w:val="0"/>
          <w:sz w:val="48"/>
          <w:szCs w:val="48"/>
          <w:u w:val="none"/>
          <w:lang w:eastAsia="zh-CN"/>
        </w:rPr>
        <w:t>】六祖故居、南华禅寺、云门寺、丹霞山、巡礼六祖大师足迹</w:t>
      </w:r>
      <w:r>
        <w:rPr>
          <w:rFonts w:hint="eastAsia" w:ascii="宋体" w:hAnsi="宋体"/>
          <w:b/>
          <w:bCs/>
          <w:color w:val="800000"/>
          <w:kern w:val="0"/>
          <w:sz w:val="48"/>
          <w:szCs w:val="48"/>
          <w:u w:val="none"/>
          <w:lang w:val="en-US" w:eastAsia="zh-CN"/>
        </w:rPr>
        <w:t>4天3晚</w:t>
      </w:r>
      <w:r>
        <w:rPr>
          <w:rFonts w:hint="eastAsia" w:ascii="宋体" w:hAnsi="宋体"/>
          <w:b/>
          <w:bCs/>
          <w:color w:val="800000"/>
          <w:kern w:val="0"/>
          <w:sz w:val="48"/>
          <w:szCs w:val="48"/>
          <w:u w:val="none"/>
          <w:lang w:eastAsia="zh-CN"/>
        </w:rPr>
        <w:t>禅修之旅</w:t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黑体"/>
          <w:b/>
          <w:bCs/>
          <w:color w:val="800000"/>
          <w:sz w:val="28"/>
          <w:szCs w:val="28"/>
          <w:u w:val="none"/>
          <w:lang w:val="en-US" w:eastAsia="zh-CN"/>
        </w:rPr>
        <w:t>· 行程特色 ·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360045</wp:posOffset>
                </wp:positionV>
                <wp:extent cx="1151255" cy="420370"/>
                <wp:effectExtent l="6350" t="6350" r="23495" b="11430"/>
                <wp:wrapNone/>
                <wp:docPr id="6" name="对角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1345" y="6283960"/>
                          <a:ext cx="1151255" cy="420370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禅修名寺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.45pt;margin-top:28.35pt;height:33.1pt;width:90.65pt;z-index:251904000;v-text-anchor:middle;mso-width-relative:page;mso-height-relative:page;" fillcolor="#C55A11 [2405]" filled="t" stroked="t" coordsize="1151255,420370" o:gfxdata="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XX9u29kAAAAIAQAADwAAAAAAAAABACAAAAAiAAAAZHJzL2Rv&#10;d25yZXYueG1sUEsBAhQAFAAAAAgAh07iQFnkav2rAgAAZAUAAA4AAAAAAAAAAQAgAAAAKAEAAGRy&#10;cy9lMm9Eb2MueG1sUEsFBgAAAAAGAAYAWQEAAEUGAAAAAA==&#10;" path="m70063,0l1151255,0,1151255,0,1151255,350306c1151255,389001,1119887,420369,1081192,420369l0,420370,0,420370,0,70063c0,31368,31368,0,70063,0xe">
                <v:path textboxrect="0,0,1151255,420370" o:connectlocs="1151255,210185;575627,420370;0,210185;575627,0" o:connectangles="0,82,164,247"/>
                <v:fill on="t" focussize="0,0"/>
                <v:stroke weight="1pt" color="#C55A11 [24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eastAsia="zh-CN"/>
                        </w:rPr>
                        <w:t>禅修名寺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追随六祖大师的足迹，寻一方清净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3642752" behindDoc="0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52705</wp:posOffset>
            </wp:positionV>
            <wp:extent cx="3193415" cy="2042795"/>
            <wp:effectExtent l="0" t="0" r="6985" b="14605"/>
            <wp:wrapSquare wrapText="bothSides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19341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3293110" cy="2063750"/>
            <wp:effectExtent l="0" t="0" r="2540" b="1270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spacing w:line="440" w:lineRule="exact"/>
        <w:ind w:firstLine="280" w:firstLineChars="100"/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highlight w:val="none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149860</wp:posOffset>
                </wp:positionV>
                <wp:extent cx="1151255" cy="420370"/>
                <wp:effectExtent l="6350" t="6350" r="23495" b="11430"/>
                <wp:wrapNone/>
                <wp:docPr id="3" name="对角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255" cy="420370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千年古刹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7.1pt;margin-top:11.8pt;height:33.1pt;width:90.65pt;z-index:252646400;v-text-anchor:middle;mso-width-relative:page;mso-height-relative:page;" fillcolor="#C55A11 [2405]" filled="t" stroked="t" coordsize="1151255,420370" o:gfxdata="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Dv/Lxo2QAAAAgBAAAPAAAAAAAAAAEAIAAAACIAAABkcnMvZG93bnJldi54bWxQ&#10;SwECFAAUAAAACACHTuJAsiVzYKECAABZBQAADgAAAAAAAAABACAAAAAoAQAAZHJzL2Uyb0RvYy54&#10;bWxQSwUGAAAAAAYABgBZAQAAOwYAAAAA&#10;" path="m70063,0l1151255,0,1151255,0,1151255,350306c1151255,389001,1119887,420369,1081192,420369l0,420370,0,420370,0,70063c0,31368,31368,0,70063,0xe">
                <v:path textboxrect="0,0,1151255,420370" o:connectlocs="1151255,210185;575627,420370;0,210185;575627,0" o:connectangles="0,82,164,247"/>
                <v:fill on="t" focussize="0,0"/>
                <v:stroke weight="1pt" color="#C55A11 [24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eastAsia="zh-CN"/>
                        </w:rPr>
                        <w:t>千年古刹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40" w:lineRule="exact"/>
        <w:ind w:firstLine="280" w:firstLineChars="100"/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highlight w:val="none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千年古刹祈福--南华禅寺；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541770" cy="4178935"/>
            <wp:effectExtent l="0" t="0" r="11430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1770" cy="41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25400</wp:posOffset>
                </wp:positionV>
                <wp:extent cx="1151255" cy="420370"/>
                <wp:effectExtent l="6350" t="6350" r="23495" b="11430"/>
                <wp:wrapNone/>
                <wp:docPr id="2" name="对角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255" cy="420370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世纪名山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0.1pt;margin-top:2pt;height:33.1pt;width:90.65pt;z-index:252151808;v-text-anchor:middle;mso-width-relative:page;mso-height-relative:page;" fillcolor="#C55A11 [2405]" filled="t" stroked="t" coordsize="1151255,420370" o:gfxdata="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AUh33jVAAAABQEAAA8AAAAAAAAAAQAgAAAAIgAAAGRycy9kb3ducmV2LnhtbFBLAQIU&#10;ABQAAAAIAIdO4kABBKweoQIAAFkFAAAOAAAAAAAAAAEAIAAAACQBAABkcnMvZTJvRG9jLnhtbFBL&#10;BQYAAAAABgAGAFkBAAA3BgAAAAA=&#10;" path="m70063,0l1151255,0,1151255,0,1151255,350306c1151255,389001,1119887,420369,1081192,420369l0,420370,0,420370,0,70063c0,31368,31368,0,70063,0xe">
                <v:path textboxrect="0,0,1151255,420370" o:connectlocs="1151255,210185;575627,420370;0,210185;575627,0" o:connectangles="0,82,164,247"/>
                <v:fill on="t" focussize="0,0"/>
                <v:stroke weight="1pt" color="#C55A11 [24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eastAsia="zh-CN"/>
                        </w:rPr>
                        <w:t>世纪名山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世界地质公园--丹霞山；</w:t>
      </w:r>
    </w:p>
    <w:p>
      <w:pPr>
        <w:spacing w:line="440" w:lineRule="exact"/>
        <w:ind w:firstLine="210" w:firstLineChars="100"/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highlight w:val="none"/>
          <w:lang w:val="en-US" w:eastAsia="zh-CN"/>
        </w:rPr>
      </w:pPr>
      <w:r>
        <w:drawing>
          <wp:anchor distT="0" distB="0" distL="114300" distR="114300" simplePos="0" relativeHeight="252648448" behindDoc="0" locked="0" layoutInCell="1" allowOverlap="1">
            <wp:simplePos x="0" y="0"/>
            <wp:positionH relativeFrom="column">
              <wp:posOffset>3571240</wp:posOffset>
            </wp:positionH>
            <wp:positionV relativeFrom="paragraph">
              <wp:posOffset>109220</wp:posOffset>
            </wp:positionV>
            <wp:extent cx="2959100" cy="1965960"/>
            <wp:effectExtent l="0" t="0" r="12700" b="15240"/>
            <wp:wrapSquare wrapText="bothSides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647424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113665</wp:posOffset>
            </wp:positionV>
            <wp:extent cx="3381375" cy="1903730"/>
            <wp:effectExtent l="0" t="0" r="9525" b="1270"/>
            <wp:wrapSquare wrapText="bothSides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ind w:firstLine="280" w:firstLineChars="100"/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highlight w:val="none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3889536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104775</wp:posOffset>
                </wp:positionV>
                <wp:extent cx="1151255" cy="420370"/>
                <wp:effectExtent l="6350" t="6350" r="23495" b="11430"/>
                <wp:wrapNone/>
                <wp:docPr id="10" name="对角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255" cy="420370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舒心体验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.3pt;margin-top:8.25pt;height:33.1pt;width:90.65pt;z-index:253889536;v-text-anchor:middle;mso-width-relative:page;mso-height-relative:page;" fillcolor="#C55A11 [2405]" filled="t" stroked="t" coordsize="1151255,420370" o:gfxdata="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kA+UW9cAAAAHAQAADwAAAAAAAAABACAAAAAiAAAAZHJzL2Rvd25yZXYueG1sUEsB&#10;AhQAFAAAAAgAh07iQNq+dhChAgAAWwUAAA4AAAAAAAAAAQAgAAAAJgEAAGRycy9lMm9Eb2MueG1s&#10;UEsFBgAAAAAGAAYAWQEAADkGAAAAAA==&#10;" path="m70063,0l1151255,0,1151255,0,1151255,350306c1151255,389001,1119887,420369,1081192,420369l0,420370,0,420370,0,70063c0,31368,31368,0,70063,0xe">
                <v:path textboxrect="0,0,1151255,420370" o:connectlocs="1151255,210185;575627,420370;0,210185;575627,0" o:connectangles="0,82,164,247"/>
                <v:fill on="t" focussize="0,0"/>
                <v:stroke weight="1pt" color="#C55A11 [24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舒心体验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pacing w:line="500" w:lineRule="exact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全程安排2晚五钻酒店，安心、放心住；</w:t>
      </w:r>
    </w:p>
    <w:p>
      <w:pPr>
        <w:spacing w:line="440" w:lineRule="exact"/>
        <w:ind w:firstLine="281" w:firstLineChars="1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spacing w:line="440" w:lineRule="exact"/>
        <w:ind w:firstLine="281" w:firstLineChars="100"/>
        <w:rPr>
          <w:rFonts w:hint="default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spacing w:line="440" w:lineRule="exact"/>
        <w:rPr>
          <w:rFonts w:hint="eastAsia"/>
          <w:highlight w:val="yellow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612390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2468245</wp:posOffset>
                </wp:positionV>
                <wp:extent cx="1151255" cy="420370"/>
                <wp:effectExtent l="6350" t="6350" r="23495" b="11430"/>
                <wp:wrapNone/>
                <wp:docPr id="13" name="对角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255" cy="420370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素食体验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.5pt;margin-top:194.35pt;height:33.1pt;width:90.65pt;z-index:256123904;v-text-anchor:middle;mso-width-relative:page;mso-height-relative:page;" fillcolor="#C55A11 [2405]" filled="t" stroked="t" coordsize="1151255,420370" o:gfxdata="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cATld2wAAAAkBAAAPAAAAAAAAAAEAIAAAACIAAABkcnMvZG93bnJldi54&#10;bWxQSwECFAAUAAAACACHTuJAq6203KICAABbBQAADgAAAAAAAAABACAAAAAqAQAAZHJzL2Uyb0Rv&#10;Yy54bWxQSwUGAAAAAAYABgBZAQAAPgYAAAAA&#10;" path="m70063,0l1151255,0,1151255,0,1151255,350306c1151255,389001,1119887,420369,1081192,420369l0,420370,0,420370,0,70063c0,31368,31368,0,70063,0xe">
                <v:path textboxrect="0,0,1151255,420370" o:connectlocs="1151255,210185;575627,420370;0,210185;575627,0" o:connectangles="0,82,164,247"/>
                <v:fill on="t" focussize="0,0"/>
                <v:stroke weight="1pt" color="#C55A11 [24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素食体验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3891584" behindDoc="0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104775</wp:posOffset>
            </wp:positionV>
            <wp:extent cx="3340735" cy="2234565"/>
            <wp:effectExtent l="0" t="0" r="12065" b="13335"/>
            <wp:wrapSquare wrapText="bothSides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890560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100965</wp:posOffset>
            </wp:positionV>
            <wp:extent cx="2806065" cy="2227580"/>
            <wp:effectExtent l="0" t="0" r="13335" b="127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hint="eastAsia"/>
          <w:highlight w:val="yellow"/>
          <w:lang w:val="en-US" w:eastAsia="zh-CN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特别安排粤式禅意素食，健康养生纯净素；</w:t>
      </w:r>
    </w:p>
    <w:p>
      <w:pPr>
        <w:spacing w:line="440" w:lineRule="exact"/>
        <w:rPr>
          <w:rFonts w:hint="eastAsia"/>
          <w:highlight w:val="yellow"/>
          <w:lang w:val="en-US" w:eastAsia="zh-CN"/>
        </w:rPr>
      </w:pPr>
      <w:r>
        <w:drawing>
          <wp:anchor distT="0" distB="0" distL="114300" distR="114300" simplePos="0" relativeHeight="256124928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140335</wp:posOffset>
            </wp:positionV>
            <wp:extent cx="6500495" cy="4508500"/>
            <wp:effectExtent l="0" t="0" r="14605" b="6350"/>
            <wp:wrapSquare wrapText="bothSides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l="612"/>
                    <a:stretch>
                      <a:fillRect/>
                    </a:stretch>
                  </pic:blipFill>
                  <pic:spPr>
                    <a:xfrm>
                      <a:off x="0" y="0"/>
                      <a:ext cx="6500495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highlight w:val="yellow"/>
          <w:lang w:val="en-US" w:eastAsia="zh-CN"/>
        </w:rPr>
        <w:t>以上图片仅供参考</w:t>
      </w:r>
    </w:p>
    <w:p>
      <w:pPr>
        <w:spacing w:line="440" w:lineRule="exact"/>
        <w:rPr>
          <w:rFonts w:hint="eastAsia"/>
          <w:highlight w:val="yellow"/>
          <w:lang w:val="en-US" w:eastAsia="zh-CN"/>
        </w:rPr>
      </w:pPr>
    </w:p>
    <w:p>
      <w:pPr>
        <w:spacing w:line="440" w:lineRule="exact"/>
        <w:rPr>
          <w:rFonts w:hint="eastAsia"/>
          <w:highlight w:val="yellow"/>
          <w:lang w:val="en-US" w:eastAsia="zh-CN"/>
        </w:rPr>
      </w:pPr>
    </w:p>
    <w:p>
      <w:pPr>
        <w:spacing w:line="440" w:lineRule="exact"/>
        <w:rPr>
          <w:rFonts w:hint="eastAsia"/>
          <w:highlight w:val="yellow"/>
          <w:lang w:val="en-US" w:eastAsia="zh-CN"/>
        </w:rPr>
      </w:pPr>
    </w:p>
    <w:p>
      <w:pPr>
        <w:spacing w:line="440" w:lineRule="exact"/>
        <w:rPr>
          <w:rFonts w:hint="eastAsia"/>
          <w:highlight w:val="yellow"/>
          <w:lang w:val="en-US" w:eastAsia="zh-CN"/>
        </w:rPr>
      </w:pPr>
    </w:p>
    <w:p>
      <w:pPr>
        <w:spacing w:line="440" w:lineRule="exact"/>
        <w:rPr>
          <w:rFonts w:hint="eastAsia"/>
          <w:highlight w:val="yellow"/>
          <w:lang w:val="en-US" w:eastAsia="zh-CN"/>
        </w:rPr>
      </w:pPr>
    </w:p>
    <w:tbl>
      <w:tblPr>
        <w:tblStyle w:val="7"/>
        <w:tblpPr w:leftFromText="180" w:rightFromText="180" w:vertAnchor="text" w:horzAnchor="page" w:tblpX="758" w:tblpY="995"/>
        <w:tblOverlap w:val="never"/>
        <w:tblW w:w="10516" w:type="dxa"/>
        <w:tblInd w:w="0" w:type="dxa"/>
        <w:tblBorders>
          <w:top w:val="single" w:color="FFFFFF" w:themeColor="background1" w:sz="12" w:space="0"/>
          <w:left w:val="single" w:color="FFFFFF" w:themeColor="background1" w:sz="12" w:space="0"/>
          <w:bottom w:val="single" w:color="FFFFFF" w:themeColor="background1" w:sz="12" w:space="0"/>
          <w:right w:val="single" w:color="FFFFFF" w:themeColor="background1" w:sz="12" w:space="0"/>
          <w:insideH w:val="single" w:color="FFFFFF" w:themeColor="background1" w:sz="12" w:space="0"/>
          <w:insideV w:val="single" w:color="FFFFFF" w:themeColor="background1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2"/>
        <w:gridCol w:w="862"/>
        <w:gridCol w:w="11"/>
        <w:gridCol w:w="2190"/>
        <w:gridCol w:w="990"/>
        <w:gridCol w:w="915"/>
        <w:gridCol w:w="575"/>
        <w:gridCol w:w="650"/>
        <w:gridCol w:w="20"/>
        <w:gridCol w:w="567"/>
        <w:gridCol w:w="483"/>
        <w:gridCol w:w="11"/>
        <w:gridCol w:w="2090"/>
      </w:tblGrid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0516" w:type="dxa"/>
            <w:gridSpan w:val="13"/>
            <w:shd w:val="clear" w:color="auto" w:fill="ADB9CA" w:themeFill="text2" w:themeFillTint="66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2E75B6" w:themeColor="accent1" w:themeShade="BF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2E75B6" w:themeColor="accent1" w:themeShade="BF"/>
                <w:sz w:val="30"/>
                <w:szCs w:val="30"/>
                <w:vertAlign w:val="baseline"/>
                <w:lang w:val="en-US" w:eastAsia="zh-CN"/>
              </w:rPr>
              <w:t>行 程 简 介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1152" w:type="dxa"/>
            <w:shd w:val="clear" w:color="auto" w:fill="ADB9CA" w:themeFill="text2" w:themeFillTint="66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vertAlign w:val="baseline"/>
                <w:lang w:val="en-US" w:eastAsia="zh-CN"/>
              </w:rPr>
              <w:t>天数</w:t>
            </w:r>
          </w:p>
        </w:tc>
        <w:tc>
          <w:tcPr>
            <w:tcW w:w="4968" w:type="dxa"/>
            <w:gridSpan w:val="5"/>
            <w:shd w:val="clear" w:color="auto" w:fill="ADB9CA" w:themeFill="text2" w:themeFillTint="66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vertAlign w:val="baseline"/>
                <w:lang w:val="en-US" w:eastAsia="zh-CN"/>
              </w:rPr>
              <w:t>行程</w:t>
            </w:r>
          </w:p>
        </w:tc>
        <w:tc>
          <w:tcPr>
            <w:tcW w:w="575" w:type="dxa"/>
            <w:shd w:val="clear" w:color="auto" w:fill="ADB9CA" w:themeFill="text2" w:themeFillTint="66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650" w:type="dxa"/>
            <w:shd w:val="clear" w:color="auto" w:fill="ADB9CA" w:themeFill="text2" w:themeFillTint="66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lang w:val="en-US" w:eastAsia="zh-CN"/>
              </w:rPr>
              <w:t>中</w:t>
            </w:r>
          </w:p>
        </w:tc>
        <w:tc>
          <w:tcPr>
            <w:tcW w:w="587" w:type="dxa"/>
            <w:gridSpan w:val="2"/>
            <w:shd w:val="clear" w:color="auto" w:fill="ADB9CA" w:themeFill="text2" w:themeFillTint="66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lang w:val="en-US" w:eastAsia="zh-CN"/>
              </w:rPr>
              <w:t>晚</w:t>
            </w:r>
          </w:p>
        </w:tc>
        <w:tc>
          <w:tcPr>
            <w:tcW w:w="2584" w:type="dxa"/>
            <w:gridSpan w:val="3"/>
            <w:shd w:val="clear" w:color="auto" w:fill="ADB9CA" w:themeFill="text2" w:themeFillTint="66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E75B6" w:themeColor="accent1" w:themeShade="BF"/>
                <w:sz w:val="21"/>
                <w:szCs w:val="21"/>
                <w:vertAlign w:val="baseline"/>
                <w:lang w:val="en-US" w:eastAsia="zh-CN"/>
              </w:rPr>
              <w:t>酒店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52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第一天</w:t>
            </w:r>
          </w:p>
        </w:tc>
        <w:tc>
          <w:tcPr>
            <w:tcW w:w="4968" w:type="dxa"/>
            <w:gridSpan w:val="5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广州－新兴-六祖故居-国恩寺-藏佛坑-广州</w:t>
            </w:r>
          </w:p>
        </w:tc>
        <w:tc>
          <w:tcPr>
            <w:tcW w:w="575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×</w:t>
            </w:r>
          </w:p>
        </w:tc>
        <w:tc>
          <w:tcPr>
            <w:tcW w:w="650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  <w:tc>
          <w:tcPr>
            <w:tcW w:w="587" w:type="dxa"/>
            <w:gridSpan w:val="2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  <w:tc>
          <w:tcPr>
            <w:tcW w:w="2584" w:type="dxa"/>
            <w:gridSpan w:val="3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广州云凯酒店或同级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1152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第二天</w:t>
            </w:r>
          </w:p>
        </w:tc>
        <w:tc>
          <w:tcPr>
            <w:tcW w:w="4968" w:type="dxa"/>
            <w:gridSpan w:val="5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广州-南华寺-云门寺-乳源</w:t>
            </w:r>
          </w:p>
        </w:tc>
        <w:tc>
          <w:tcPr>
            <w:tcW w:w="575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  <w:tc>
          <w:tcPr>
            <w:tcW w:w="650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  <w:tc>
          <w:tcPr>
            <w:tcW w:w="587" w:type="dxa"/>
            <w:gridSpan w:val="2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  <w:tc>
          <w:tcPr>
            <w:tcW w:w="2584" w:type="dxa"/>
            <w:gridSpan w:val="3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乳源丽宫温泉度假村或同级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1152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第三天</w:t>
            </w:r>
          </w:p>
        </w:tc>
        <w:tc>
          <w:tcPr>
            <w:tcW w:w="4968" w:type="dxa"/>
            <w:gridSpan w:val="5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云门山风景区</w:t>
            </w:r>
          </w:p>
        </w:tc>
        <w:tc>
          <w:tcPr>
            <w:tcW w:w="575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  <w:tc>
          <w:tcPr>
            <w:tcW w:w="650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  <w:tc>
          <w:tcPr>
            <w:tcW w:w="587" w:type="dxa"/>
            <w:gridSpan w:val="2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  <w:tc>
          <w:tcPr>
            <w:tcW w:w="2584" w:type="dxa"/>
            <w:gridSpan w:val="3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仁化维以纳酒店或同级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1152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第四天</w:t>
            </w:r>
          </w:p>
        </w:tc>
        <w:tc>
          <w:tcPr>
            <w:tcW w:w="4968" w:type="dxa"/>
            <w:gridSpan w:val="5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丹霞山风景名胜区-广州</w:t>
            </w:r>
          </w:p>
        </w:tc>
        <w:tc>
          <w:tcPr>
            <w:tcW w:w="575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  <w:tc>
          <w:tcPr>
            <w:tcW w:w="650" w:type="dxa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√</w:t>
            </w:r>
          </w:p>
        </w:tc>
        <w:tc>
          <w:tcPr>
            <w:tcW w:w="587" w:type="dxa"/>
            <w:gridSpan w:val="2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×</w:t>
            </w:r>
          </w:p>
        </w:tc>
        <w:tc>
          <w:tcPr>
            <w:tcW w:w="2584" w:type="dxa"/>
            <w:gridSpan w:val="3"/>
            <w:shd w:val="clear" w:color="auto" w:fill="F1F1F1" w:themeFill="background1" w:themeFillShade="F2"/>
            <w:vAlign w:val="center"/>
          </w:tcPr>
          <w:p>
            <w:pPr>
              <w:bidi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温馨的家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16" w:type="dxa"/>
            <w:gridSpan w:val="13"/>
            <w:tcBorders>
              <w:tl2br w:val="nil"/>
              <w:tr2bl w:val="nil"/>
            </w:tcBorders>
            <w:shd w:val="clear" w:color="auto" w:fill="ADB9CA" w:themeFill="text2" w:themeFillTint="66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  <w:vertAlign w:val="baseline"/>
                <w:lang w:val="en-US" w:eastAsia="zh-CN"/>
              </w:rPr>
              <w:t>详 细 行 程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tl2br w:val="nil"/>
              <w:tr2bl w:val="nil"/>
            </w:tcBorders>
            <w:shd w:val="clear" w:color="auto" w:fill="ADB9CA" w:themeFill="text2" w:themeFillTint="66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第一天</w:t>
            </w:r>
          </w:p>
        </w:tc>
        <w:tc>
          <w:tcPr>
            <w:tcW w:w="9364" w:type="dxa"/>
            <w:gridSpan w:val="12"/>
            <w:tcBorders>
              <w:tl2br w:val="nil"/>
              <w:tr2bl w:val="nil"/>
            </w:tcBorders>
            <w:shd w:val="clear" w:color="auto" w:fill="ADB9CA" w:themeFill="text2" w:themeFillTint="66"/>
            <w:vAlign w:val="center"/>
          </w:tcPr>
          <w:p>
            <w:pPr>
              <w:bidi w:val="0"/>
              <w:jc w:val="both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广州-新兴-六祖故居-国恩寺-藏佛坑-广州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1152" w:type="dxa"/>
            <w:tcBorders>
              <w:tl2br w:val="nil"/>
              <w:tr2bl w:val="nil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当日</w:t>
            </w:r>
          </w:p>
          <w:p>
            <w:pPr>
              <w:bidi w:val="0"/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行程</w:t>
            </w:r>
          </w:p>
        </w:tc>
        <w:tc>
          <w:tcPr>
            <w:tcW w:w="9364" w:type="dxa"/>
            <w:gridSpan w:val="12"/>
            <w:tcBorders>
              <w:tl2br w:val="nil"/>
              <w:tr2bl w:val="nil"/>
            </w:tcBorders>
            <w:shd w:val="clear" w:color="auto" w:fill="EDEDED" w:themeFill="accent3" w:themeFillTint="3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【六祖故居】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六祖故居位于新兴六祖镇夏卢村，是禅宗六祖惠能大师诞生与成长的圣地。千年禅宗文化在此传承不息，福泽华夏。一年四季，六祖故居香火十分鼎盛。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【国恩寺】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国恩寺始于唐弘道元年（公元683年），迄今已有1300多年的历史，相传是唐代禅宗六祖慧能的故居与肉身圆寂之地，有“岭南第一圣域”之称。国恩寺与广州光孝寺、韶关南华寺同称为中国禅宗的三大祖庭，有日本高僧更是称其为“祖庭之祖庭”。寺庙依山而建，至今仍保留有唐代寺庙建筑特色，又因经过精心布局而颇具岭南建筑风骨。寺内环境清幽，其香火千百年来几乎未曾间断，是礼佛祈福的佳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【藏佛坑】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藏佛坑石奇、山清、水秀，是旅游览胜的好去处。藏佛坑口的溪中有一平面石头，名叫术雨石，据说是六祖在生时曾为新州百姓打坐术雨的地方，每次都很灵验，六祖圆寂后，每逢旱，村民就捧上六祖的金身（铜质贴金）安放其上，找来国恩寺的和尚念诵经文，据说结果也一样灵验。在术雨石的对面山上有一块高数十丈的巨石，酷似韦陀佛像，故名“韦陀石”。坑两侧山麓有数块巨石，如四大天王，排立此地，俗称“金钢石”。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餐食</w:t>
            </w:r>
          </w:p>
        </w:tc>
        <w:tc>
          <w:tcPr>
            <w:tcW w:w="873" w:type="dxa"/>
            <w:gridSpan w:val="2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早餐</w:t>
            </w:r>
          </w:p>
        </w:tc>
        <w:tc>
          <w:tcPr>
            <w:tcW w:w="2190" w:type="dxa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敬请自理</w:t>
            </w:r>
          </w:p>
        </w:tc>
        <w:tc>
          <w:tcPr>
            <w:tcW w:w="990" w:type="dxa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午餐</w:t>
            </w:r>
          </w:p>
        </w:tc>
        <w:tc>
          <w:tcPr>
            <w:tcW w:w="2160" w:type="dxa"/>
            <w:gridSpan w:val="4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团队午餐</w:t>
            </w:r>
          </w:p>
        </w:tc>
        <w:tc>
          <w:tcPr>
            <w:tcW w:w="1050" w:type="dxa"/>
            <w:gridSpan w:val="2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晚餐</w:t>
            </w:r>
          </w:p>
        </w:tc>
        <w:tc>
          <w:tcPr>
            <w:tcW w:w="2101" w:type="dxa"/>
            <w:gridSpan w:val="2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团队晚餐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参考酒店</w:t>
            </w:r>
          </w:p>
        </w:tc>
        <w:tc>
          <w:tcPr>
            <w:tcW w:w="9364" w:type="dxa"/>
            <w:gridSpan w:val="12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广州云凯酒店或同级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ADB9CA" w:themeFill="text2" w:themeFillTint="66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第二天</w:t>
            </w:r>
          </w:p>
        </w:tc>
        <w:tc>
          <w:tcPr>
            <w:tcW w:w="9364" w:type="dxa"/>
            <w:gridSpan w:val="12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ADB9CA" w:themeFill="text2" w:themeFillTint="66"/>
            <w:vAlign w:val="top"/>
          </w:tcPr>
          <w:p>
            <w:pPr>
              <w:bidi w:val="0"/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广州-南华寺-云门寺-乳源  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 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当日</w:t>
            </w:r>
          </w:p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行程</w:t>
            </w:r>
          </w:p>
        </w:tc>
        <w:tc>
          <w:tcPr>
            <w:tcW w:w="9364" w:type="dxa"/>
            <w:gridSpan w:val="12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ascii="微软雅黑" w:hAnsi="微软雅黑" w:eastAsia="微软雅黑" w:cs="微软雅黑"/>
                <w:b w:val="0"/>
                <w:i w:val="0"/>
                <w:caps w:val="0"/>
                <w:color w:val="222222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【南华寺】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南华寺位于宝林山麓，环境幽深，建于南北朝年间，历史非常悠久。是中国佛教名寺，禅宗六祖惠能宏扬南宗禅法的发源地。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222222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【云门寺】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云门寺全称云门山大觉禅寺，是我国佛教禅宗五大支派之一的云门宗的发祥地，其间所创的云门佛学院也是韶关的佛学研究胜地。寺庙大约建于公元923年前后，由云门宗的文偃禅师所建。因其悠久的历史和象征意义，已成为全国重点寺庙之一。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餐食</w:t>
            </w:r>
          </w:p>
        </w:tc>
        <w:tc>
          <w:tcPr>
            <w:tcW w:w="86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早餐</w:t>
            </w:r>
          </w:p>
        </w:tc>
        <w:tc>
          <w:tcPr>
            <w:tcW w:w="2201" w:type="dxa"/>
            <w:gridSpan w:val="2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酒店早餐</w:t>
            </w:r>
          </w:p>
        </w:tc>
        <w:tc>
          <w:tcPr>
            <w:tcW w:w="99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午餐</w:t>
            </w:r>
          </w:p>
        </w:tc>
        <w:tc>
          <w:tcPr>
            <w:tcW w:w="2160" w:type="dxa"/>
            <w:gridSpan w:val="4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团队午餐</w:t>
            </w:r>
          </w:p>
        </w:tc>
        <w:tc>
          <w:tcPr>
            <w:tcW w:w="1061" w:type="dxa"/>
            <w:gridSpan w:val="3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晚餐</w:t>
            </w:r>
          </w:p>
        </w:tc>
        <w:tc>
          <w:tcPr>
            <w:tcW w:w="209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团队晚餐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酒店</w:t>
            </w:r>
          </w:p>
        </w:tc>
        <w:tc>
          <w:tcPr>
            <w:tcW w:w="9364" w:type="dxa"/>
            <w:gridSpan w:val="12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乳源丽宫温泉度假村或同级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tl2br w:val="nil"/>
              <w:tr2bl w:val="nil"/>
            </w:tcBorders>
            <w:shd w:val="clear" w:color="auto" w:fill="ADB9CA" w:themeFill="text2" w:themeFillTint="66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第三天</w:t>
            </w:r>
          </w:p>
        </w:tc>
        <w:tc>
          <w:tcPr>
            <w:tcW w:w="9364" w:type="dxa"/>
            <w:gridSpan w:val="12"/>
            <w:tcBorders>
              <w:tl2br w:val="nil"/>
              <w:tr2bl w:val="nil"/>
            </w:tcBorders>
            <w:shd w:val="clear" w:color="auto" w:fill="ADB9CA" w:themeFill="text2" w:themeFillTint="66"/>
            <w:vAlign w:val="center"/>
          </w:tcPr>
          <w:p>
            <w:pPr>
              <w:bidi w:val="0"/>
              <w:jc w:val="both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云门山风景区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1152" w:type="dxa"/>
            <w:tcBorders>
              <w:tl2br w:val="nil"/>
              <w:tr2bl w:val="nil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当日</w:t>
            </w:r>
          </w:p>
          <w:p>
            <w:pPr>
              <w:bidi w:val="0"/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行程</w:t>
            </w:r>
          </w:p>
        </w:tc>
        <w:tc>
          <w:tcPr>
            <w:tcW w:w="9364" w:type="dxa"/>
            <w:gridSpan w:val="12"/>
            <w:tcBorders>
              <w:tl2br w:val="nil"/>
              <w:tr2bl w:val="nil"/>
            </w:tcBorders>
            <w:shd w:val="clear" w:color="auto" w:fill="EDEDED" w:themeFill="accent3" w:themeFillTint="3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【云门山自然风景区】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云门山依靠天独厚的自然风景资源，发挥云门寺佛教文化胜地和“世界过山瑶之乡”的优势，突出体现“云门禅宗文化”及“过山瑶民俗风情文化”的特色主题。云门山旅游度假区是按照国家5A标准打造的综合性旅游景区。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餐食</w:t>
            </w:r>
          </w:p>
        </w:tc>
        <w:tc>
          <w:tcPr>
            <w:tcW w:w="873" w:type="dxa"/>
            <w:gridSpan w:val="2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早餐</w:t>
            </w:r>
          </w:p>
        </w:tc>
        <w:tc>
          <w:tcPr>
            <w:tcW w:w="2190" w:type="dxa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敬请自理</w:t>
            </w:r>
          </w:p>
        </w:tc>
        <w:tc>
          <w:tcPr>
            <w:tcW w:w="990" w:type="dxa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午餐</w:t>
            </w:r>
          </w:p>
        </w:tc>
        <w:tc>
          <w:tcPr>
            <w:tcW w:w="2160" w:type="dxa"/>
            <w:gridSpan w:val="4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团队午餐</w:t>
            </w:r>
          </w:p>
        </w:tc>
        <w:tc>
          <w:tcPr>
            <w:tcW w:w="1050" w:type="dxa"/>
            <w:gridSpan w:val="2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晚餐</w:t>
            </w:r>
          </w:p>
        </w:tc>
        <w:tc>
          <w:tcPr>
            <w:tcW w:w="2101" w:type="dxa"/>
            <w:gridSpan w:val="2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敬请自理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参考酒店</w:t>
            </w:r>
          </w:p>
        </w:tc>
        <w:tc>
          <w:tcPr>
            <w:tcW w:w="9364" w:type="dxa"/>
            <w:gridSpan w:val="12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仁化维以纳酒店或同级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ADB9CA" w:themeFill="text2" w:themeFillTint="66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第四天</w:t>
            </w:r>
          </w:p>
        </w:tc>
        <w:tc>
          <w:tcPr>
            <w:tcW w:w="9364" w:type="dxa"/>
            <w:gridSpan w:val="12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ADB9CA" w:themeFill="text2" w:themeFillTint="66"/>
            <w:vAlign w:val="top"/>
          </w:tcPr>
          <w:p>
            <w:pPr>
              <w:bidi w:val="0"/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丹霞山风景名胜区-广州  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当日</w:t>
            </w:r>
          </w:p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行程</w:t>
            </w:r>
          </w:p>
        </w:tc>
        <w:tc>
          <w:tcPr>
            <w:tcW w:w="9364" w:type="dxa"/>
            <w:gridSpan w:val="12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【丹霞山风景名胜区】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丹霞山是广东面积最大、以丹霞地貌景观为主的风景区， 与鼎湖山、罗浮山、西樵山合称为广东四大名山。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·主要分为丹霞景区、韶石景区、巴寨景区、仙人迹景区与锦江画廊游览区几大区域。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·现有佛教禅寺及800多处石窟寺遗址，历代文人在这里留下了许多诗词和摩崖石刻，具有极大的历史文化价值。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·拥有世界上独一无二、貌似神凝的阳元石、双乳石、睡美人等，使丹霞山有“天然的性文化博物馆”之称。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Arial" w:hAnsi="Arial" w:eastAsia="宋体" w:cs="Arial"/>
                <w:b w:val="0"/>
                <w:i w:val="0"/>
                <w:caps w:val="0"/>
                <w:color w:val="333333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【别传寺】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别传古寺：本焕长老恢复重建之名寺，与曹溪南华寺、乳源云门寺并称粤北地区三大名寺。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餐食</w:t>
            </w:r>
          </w:p>
        </w:tc>
        <w:tc>
          <w:tcPr>
            <w:tcW w:w="86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早餐</w:t>
            </w:r>
          </w:p>
        </w:tc>
        <w:tc>
          <w:tcPr>
            <w:tcW w:w="2201" w:type="dxa"/>
            <w:gridSpan w:val="2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酒店早餐</w:t>
            </w:r>
          </w:p>
        </w:tc>
        <w:tc>
          <w:tcPr>
            <w:tcW w:w="99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午餐</w:t>
            </w:r>
          </w:p>
        </w:tc>
        <w:tc>
          <w:tcPr>
            <w:tcW w:w="2160" w:type="dxa"/>
            <w:gridSpan w:val="4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敬请自理</w:t>
            </w:r>
          </w:p>
        </w:tc>
        <w:tc>
          <w:tcPr>
            <w:tcW w:w="1061" w:type="dxa"/>
            <w:gridSpan w:val="3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晚餐</w:t>
            </w:r>
          </w:p>
        </w:tc>
        <w:tc>
          <w:tcPr>
            <w:tcW w:w="209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敬请自理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酒店</w:t>
            </w:r>
          </w:p>
        </w:tc>
        <w:tc>
          <w:tcPr>
            <w:tcW w:w="9364" w:type="dxa"/>
            <w:gridSpan w:val="12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DEDED" w:themeFill="accent3" w:themeFillTint="32"/>
            <w:vAlign w:val="center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温馨的家</w:t>
            </w:r>
          </w:p>
        </w:tc>
      </w:tr>
    </w:tbl>
    <w:p>
      <w:pPr>
        <w:bidi w:val="0"/>
        <w:spacing w:line="360" w:lineRule="auto"/>
        <w:jc w:val="both"/>
        <w:rPr>
          <w:rFonts w:hint="eastAsia" w:ascii="宋体" w:hAnsi="宋体" w:eastAsia="宋体" w:cs="宋体"/>
          <w:b/>
          <w:bCs/>
          <w:color w:val="FF0000"/>
          <w:sz w:val="28"/>
          <w:szCs w:val="2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vertAlign w:val="baseline"/>
          <w:lang w:val="en-US" w:eastAsia="zh-CN"/>
        </w:rPr>
        <w:t>*** 以上行程</w:t>
      </w:r>
      <w:r>
        <w:rPr>
          <w:rFonts w:hint="default" w:ascii="宋体" w:hAnsi="宋体" w:eastAsia="宋体" w:cs="宋体"/>
          <w:b/>
          <w:bCs/>
          <w:color w:val="FF0000"/>
          <w:sz w:val="28"/>
          <w:szCs w:val="28"/>
          <w:vertAlign w:val="baseline"/>
          <w:lang w:val="en-US" w:eastAsia="zh-CN"/>
        </w:rPr>
        <w:t>安排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vertAlign w:val="baseline"/>
          <w:lang w:val="en-US" w:eastAsia="zh-CN"/>
        </w:rPr>
        <w:t>及</w:t>
      </w:r>
      <w:r>
        <w:rPr>
          <w:rFonts w:hint="default" w:ascii="宋体" w:hAnsi="宋体" w:eastAsia="宋体" w:cs="宋体"/>
          <w:b/>
          <w:bCs/>
          <w:color w:val="FF0000"/>
          <w:sz w:val="28"/>
          <w:szCs w:val="28"/>
          <w:vertAlign w:val="baseline"/>
          <w:lang w:val="en-US" w:eastAsia="zh-CN"/>
        </w:rPr>
        <w:t>游览顺序仅供参考，导游可根据当天实际情况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vertAlign w:val="baseline"/>
          <w:lang w:val="en-US" w:eastAsia="zh-CN"/>
        </w:rPr>
        <w:t>进行</w:t>
      </w:r>
      <w:r>
        <w:rPr>
          <w:rFonts w:hint="default" w:ascii="宋体" w:hAnsi="宋体" w:eastAsia="宋体" w:cs="宋体"/>
          <w:b/>
          <w:bCs/>
          <w:color w:val="FF0000"/>
          <w:sz w:val="28"/>
          <w:szCs w:val="28"/>
          <w:vertAlign w:val="baseline"/>
          <w:lang w:val="en-US" w:eastAsia="zh-CN"/>
        </w:rPr>
        <w:t>调整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vertAlign w:val="baseline"/>
          <w:lang w:val="en-US" w:eastAsia="zh-CN"/>
        </w:rPr>
        <w:t xml:space="preserve"> ***</w:t>
      </w:r>
    </w:p>
    <w:p>
      <w:pPr>
        <w:rPr>
          <w:rFonts w:hint="eastAsia" w:ascii="微软雅黑" w:hAnsi="微软雅黑" w:eastAsia="微软雅黑" w:cs="微软雅黑"/>
          <w:b/>
          <w:bCs w:val="0"/>
          <w:snapToGrid w:val="0"/>
          <w:color w:val="9A88B6"/>
          <w:kern w:val="0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 w:val="0"/>
          <w:snapToGrid w:val="0"/>
          <w:color w:val="9A88B6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napToGrid w:val="0"/>
          <w:color w:val="9A88B6"/>
          <w:kern w:val="0"/>
          <w:sz w:val="24"/>
          <w:szCs w:val="24"/>
          <w:lang w:val="en-US" w:eastAsia="zh-CN"/>
        </w:rPr>
        <w:t>费用包含：</w:t>
      </w:r>
    </w:p>
    <w:tbl>
      <w:tblPr>
        <w:tblStyle w:val="6"/>
        <w:tblW w:w="10596" w:type="dxa"/>
        <w:jc w:val="center"/>
        <w:tblBorders>
          <w:top w:val="thinThickSmallGap" w:color="C6BCD6" w:sz="24" w:space="0"/>
          <w:left w:val="thinThickSmallGap" w:color="C6BCD6" w:sz="24" w:space="0"/>
          <w:bottom w:val="thinThickSmallGap" w:color="C6BCD6" w:sz="24" w:space="0"/>
          <w:right w:val="thinThickSmallGap" w:color="C6BCD6" w:sz="24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96"/>
      </w:tblGrid>
      <w:tr>
        <w:tblPrEx>
          <w:tblBorders>
            <w:top w:val="thinThickSmallGap" w:color="C6BCD6" w:sz="24" w:space="0"/>
            <w:left w:val="thinThickSmallGap" w:color="C6BCD6" w:sz="24" w:space="0"/>
            <w:bottom w:val="thinThickSmallGap" w:color="C6BCD6" w:sz="24" w:space="0"/>
            <w:right w:val="thinThickSmallGap" w:color="C6BCD6" w:sz="24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2" w:hRule="atLeast"/>
          <w:jc w:val="center"/>
        </w:trPr>
        <w:tc>
          <w:tcPr>
            <w:tcW w:w="1059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1"/>
              </w:numP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  <w:lang w:val="en-US" w:eastAsia="zh-CN"/>
              </w:rPr>
              <w:t>广州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</w:rPr>
              <w:t>往返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  <w:lang w:eastAsia="zh-CN"/>
              </w:rPr>
              <w:t>旅游大巴，保证每人一座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</w:rPr>
              <w:t>；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  <w:lang w:eastAsia="zh-CN"/>
              </w:rPr>
              <w:t>早餐一次；正餐七次；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</w:rPr>
              <w:t>全程专业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  <w:lang w:eastAsia="zh-CN"/>
              </w:rPr>
              <w:t>司机、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</w:rPr>
              <w:t>导游服务；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highlight w:val="none"/>
                <w:lang w:val="en-US" w:eastAsia="zh-CN"/>
              </w:rPr>
              <w:t>特别安排2晚五钻酒店+1晚四钻酒店。</w:t>
            </w:r>
          </w:p>
        </w:tc>
      </w:tr>
    </w:tbl>
    <w:p>
      <w:pPr>
        <w:rPr>
          <w:rFonts w:hint="eastAsia" w:ascii="微软雅黑" w:hAnsi="微软雅黑" w:eastAsia="微软雅黑" w:cs="微软雅黑"/>
          <w:b/>
          <w:bCs w:val="0"/>
          <w:snapToGrid w:val="0"/>
          <w:color w:val="9A88B6"/>
          <w:kern w:val="0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 w:val="0"/>
          <w:snapToGrid w:val="0"/>
          <w:color w:val="9A88B6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napToGrid w:val="0"/>
          <w:color w:val="9A88B6"/>
          <w:kern w:val="0"/>
          <w:sz w:val="24"/>
          <w:szCs w:val="24"/>
          <w:lang w:val="en-US" w:eastAsia="zh-CN"/>
        </w:rPr>
        <w:t>费用不含：</w:t>
      </w:r>
    </w:p>
    <w:tbl>
      <w:tblPr>
        <w:tblStyle w:val="6"/>
        <w:tblW w:w="10436" w:type="dxa"/>
        <w:jc w:val="center"/>
        <w:tblBorders>
          <w:top w:val="thinThickSmallGap" w:color="C6BCD6" w:sz="24" w:space="0"/>
          <w:left w:val="thinThickSmallGap" w:color="C6BCD6" w:sz="24" w:space="0"/>
          <w:bottom w:val="thinThickSmallGap" w:color="C6BCD6" w:sz="24" w:space="0"/>
          <w:right w:val="thinThickSmallGap" w:color="C6BCD6" w:sz="24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36"/>
      </w:tblGrid>
      <w:tr>
        <w:tblPrEx>
          <w:tblBorders>
            <w:top w:val="thinThickSmallGap" w:color="C6BCD6" w:sz="24" w:space="0"/>
            <w:left w:val="thinThickSmallGap" w:color="C6BCD6" w:sz="24" w:space="0"/>
            <w:bottom w:val="thinThickSmallGap" w:color="C6BCD6" w:sz="24" w:space="0"/>
            <w:right w:val="thinThickSmallGap" w:color="C6BCD6" w:sz="24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104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2"/>
              </w:numPr>
              <w:rPr>
                <w:rFonts w:hint="eastAsia" w:ascii="微软雅黑" w:hAnsi="微软雅黑" w:eastAsia="微软雅黑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val="en-US" w:eastAsia="zh-CN"/>
              </w:rPr>
              <w:t>广州散团后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</w:rPr>
              <w:t>交通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  <w:t>费；</w:t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</w:rPr>
              <w:t>一切个人支出（如酒店洗衣、电话、收费电视和酒水等）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  <w:t>；</w:t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</w:rPr>
              <w:t>因私人原因、交通延阻、罢工、台风或其它不可抗力因素而产生的额外费用</w:t>
            </w: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  <w:t>；</w:t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  <w:t>以及以上不提及的任何费用</w:t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  <w:t>景</w:t>
            </w:r>
            <w:r>
              <w:rPr>
                <w:rFonts w:hint="eastAsia" w:ascii="微软雅黑" w:hAnsi="微软雅黑" w:eastAsia="微软雅黑" w:cstheme="minorBidi"/>
                <w:color w:val="auto"/>
                <w:kern w:val="2"/>
                <w:sz w:val="18"/>
                <w:szCs w:val="18"/>
                <w:lang w:val="en-US" w:eastAsia="zh-CN" w:bidi="ar-SA"/>
              </w:rPr>
              <w:t>区小交通自愿消费：丹霞山索道往返 60 元、丹霞</w:t>
            </w:r>
            <w:r>
              <w:t>山锦江游船 120 元</w:t>
            </w:r>
            <w:bookmarkStart w:id="0" w:name="_GoBack"/>
            <w:bookmarkEnd w:id="0"/>
          </w:p>
          <w:p>
            <w:pPr>
              <w:numPr>
                <w:ilvl w:val="0"/>
                <w:numId w:val="2"/>
              </w:numPr>
              <w:ind w:left="0" w:leftChars="0" w:firstLine="0" w:firstLineChars="0"/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  <w:t>其它自费以及加点项目费用</w:t>
            </w:r>
          </w:p>
          <w:p>
            <w:pPr>
              <w:numPr>
                <w:numId w:val="0"/>
              </w:numPr>
              <w:ind w:leftChars="0"/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/>
                <w:b/>
                <w:sz w:val="24"/>
                <w:highlight w:val="red"/>
                <w:lang w:eastAsia="zh-CN"/>
              </w:rPr>
              <w:t>门</w:t>
            </w:r>
            <w:r>
              <w:rPr>
                <w:b/>
                <w:sz w:val="24"/>
                <w:highlight w:val="red"/>
              </w:rPr>
              <w:t>票按照不同年纪，现场付款买票</w:t>
            </w:r>
            <w:r>
              <w:rPr>
                <w:rFonts w:hint="eastAsia"/>
                <w:b/>
                <w:sz w:val="24"/>
                <w:highlight w:val="red"/>
                <w:lang w:eastAsia="zh-CN"/>
              </w:rPr>
              <w:t>。</w:t>
            </w:r>
          </w:p>
          <w:tbl>
            <w:tblPr>
              <w:tblStyle w:val="6"/>
              <w:tblpPr w:leftFromText="180" w:rightFromText="180" w:vertAnchor="page" w:horzAnchor="page" w:tblpX="116" w:tblpY="1623"/>
              <w:tblOverlap w:val="never"/>
              <w:tblW w:w="10224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208"/>
              <w:gridCol w:w="2400"/>
              <w:gridCol w:w="2297"/>
              <w:gridCol w:w="2319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60" w:hRule="atLeast"/>
              </w:trPr>
              <w:tc>
                <w:tcPr>
                  <w:tcW w:w="3208" w:type="dxa"/>
                </w:tcPr>
                <w:p>
                  <w:pPr>
                    <w:pStyle w:val="11"/>
                    <w:spacing w:before="45" w:line="295" w:lineRule="exact"/>
                    <w:ind w:left="107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景点</w:t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11"/>
                    <w:spacing w:before="45" w:line="295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/>
                      <w:b/>
                      <w:sz w:val="24"/>
                      <w:szCs w:val="24"/>
                    </w:rPr>
                    <w:t xml:space="preserve">60 </w:t>
                  </w:r>
                  <w:r>
                    <w:rPr>
                      <w:b/>
                      <w:sz w:val="24"/>
                      <w:szCs w:val="24"/>
                    </w:rPr>
                    <w:t>岁以下</w:t>
                  </w:r>
                </w:p>
              </w:tc>
              <w:tc>
                <w:tcPr>
                  <w:tcW w:w="2297" w:type="dxa"/>
                </w:tcPr>
                <w:p>
                  <w:pPr>
                    <w:pStyle w:val="11"/>
                    <w:spacing w:before="45" w:line="295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Calibri" w:hAnsi="Calibri" w:eastAsia="Calibri"/>
                      <w:b/>
                      <w:sz w:val="24"/>
                      <w:szCs w:val="24"/>
                    </w:rPr>
                    <w:t xml:space="preserve">60 </w:t>
                  </w:r>
                  <w:r>
                    <w:rPr>
                      <w:b/>
                      <w:sz w:val="24"/>
                      <w:szCs w:val="24"/>
                    </w:rPr>
                    <w:t>岁——</w:t>
                  </w:r>
                  <w:r>
                    <w:rPr>
                      <w:rFonts w:ascii="Calibri" w:hAnsi="Calibri" w:eastAsia="Calibri"/>
                      <w:b/>
                      <w:sz w:val="24"/>
                      <w:szCs w:val="24"/>
                    </w:rPr>
                    <w:t xml:space="preserve">69 </w:t>
                  </w:r>
                  <w:r>
                    <w:rPr>
                      <w:b/>
                      <w:sz w:val="24"/>
                      <w:szCs w:val="24"/>
                    </w:rPr>
                    <w:t>岁</w:t>
                  </w:r>
                </w:p>
              </w:tc>
              <w:tc>
                <w:tcPr>
                  <w:tcW w:w="2319" w:type="dxa"/>
                </w:tcPr>
                <w:p>
                  <w:pPr>
                    <w:pStyle w:val="11"/>
                    <w:spacing w:before="45" w:line="295" w:lineRule="exact"/>
                    <w:ind w:left="106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/>
                      <w:b/>
                      <w:sz w:val="24"/>
                      <w:szCs w:val="24"/>
                    </w:rPr>
                    <w:t xml:space="preserve">70 </w:t>
                  </w:r>
                  <w:r>
                    <w:rPr>
                      <w:b/>
                      <w:sz w:val="24"/>
                      <w:szCs w:val="24"/>
                    </w:rPr>
                    <w:t>岁以上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60" w:hRule="atLeast"/>
              </w:trPr>
              <w:tc>
                <w:tcPr>
                  <w:tcW w:w="3208" w:type="dxa"/>
                  <w:vAlign w:val="top"/>
                </w:tcPr>
                <w:p>
                  <w:pPr>
                    <w:pStyle w:val="11"/>
                    <w:ind w:left="107" w:leftChars="0" w:right="0" w:rightChars="0"/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</w:pPr>
                  <w:r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  <w:t>南华寺</w:t>
                  </w:r>
                </w:p>
              </w:tc>
              <w:tc>
                <w:tcPr>
                  <w:tcW w:w="2400" w:type="dxa"/>
                  <w:vAlign w:val="top"/>
                </w:tcPr>
                <w:p>
                  <w:pPr>
                    <w:pStyle w:val="11"/>
                    <w:spacing w:line="267" w:lineRule="exact"/>
                    <w:ind w:left="108" w:leftChars="0" w:right="0" w:rightChars="0"/>
                    <w:rPr>
                      <w:rFonts w:hint="default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20元</w:t>
                  </w:r>
                </w:p>
              </w:tc>
              <w:tc>
                <w:tcPr>
                  <w:tcW w:w="2297" w:type="dxa"/>
                  <w:vAlign w:val="top"/>
                </w:tcPr>
                <w:p>
                  <w:pPr>
                    <w:pStyle w:val="11"/>
                    <w:spacing w:line="267" w:lineRule="exact"/>
                    <w:ind w:left="108" w:leftChars="0" w:right="0" w:rightChars="0"/>
                    <w:rPr>
                      <w:rFonts w:hint="default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20元</w:t>
                  </w:r>
                </w:p>
              </w:tc>
              <w:tc>
                <w:tcPr>
                  <w:tcW w:w="2319" w:type="dxa"/>
                  <w:vAlign w:val="top"/>
                </w:tcPr>
                <w:p>
                  <w:pPr>
                    <w:pStyle w:val="11"/>
                    <w:spacing w:line="267" w:lineRule="exact"/>
                    <w:ind w:left="106" w:leftChars="0" w:right="0" w:rightChars="0"/>
                    <w:rPr>
                      <w:rFonts w:hint="default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 xml:space="preserve">0元 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0" w:hRule="atLeast"/>
              </w:trPr>
              <w:tc>
                <w:tcPr>
                  <w:tcW w:w="3208" w:type="dxa"/>
                  <w:vAlign w:val="top"/>
                </w:tcPr>
                <w:p>
                  <w:pPr>
                    <w:pStyle w:val="11"/>
                    <w:spacing w:before="73" w:line="240" w:lineRule="auto"/>
                    <w:ind w:left="107" w:leftChars="0" w:right="0" w:rightChars="0"/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</w:pPr>
                  <w:r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  <w:t>云门寺</w:t>
                  </w:r>
                </w:p>
              </w:tc>
              <w:tc>
                <w:tcPr>
                  <w:tcW w:w="2400" w:type="dxa"/>
                  <w:vAlign w:val="top"/>
                </w:tcPr>
                <w:p>
                  <w:pPr>
                    <w:pStyle w:val="11"/>
                    <w:spacing w:before="76" w:line="240" w:lineRule="auto"/>
                    <w:ind w:left="108" w:leftChars="0" w:right="0" w:rightChars="0"/>
                    <w:rPr>
                      <w:rFonts w:hint="default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5元</w:t>
                  </w:r>
                </w:p>
              </w:tc>
              <w:tc>
                <w:tcPr>
                  <w:tcW w:w="2297" w:type="dxa"/>
                  <w:vAlign w:val="top"/>
                </w:tcPr>
                <w:p>
                  <w:pPr>
                    <w:pStyle w:val="11"/>
                    <w:spacing w:before="76" w:line="240" w:lineRule="auto"/>
                    <w:ind w:left="108" w:leftChars="0" w:right="0" w:rightChars="0"/>
                    <w:rPr>
                      <w:rFonts w:hint="default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5元</w:t>
                  </w:r>
                </w:p>
              </w:tc>
              <w:tc>
                <w:tcPr>
                  <w:tcW w:w="2319" w:type="dxa"/>
                  <w:vAlign w:val="top"/>
                </w:tcPr>
                <w:p>
                  <w:pPr>
                    <w:pStyle w:val="11"/>
                    <w:spacing w:before="76" w:line="240" w:lineRule="auto"/>
                    <w:ind w:left="106" w:leftChars="0" w:right="0" w:rightChars="0"/>
                    <w:rPr>
                      <w:rFonts w:ascii="宋体" w:hAnsi="宋体" w:eastAsia="宋体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</w:pPr>
                  <w:r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 xml:space="preserve">0元 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12" w:hRule="atLeast"/>
              </w:trPr>
              <w:tc>
                <w:tcPr>
                  <w:tcW w:w="3208" w:type="dxa"/>
                  <w:vAlign w:val="top"/>
                </w:tcPr>
                <w:p>
                  <w:pPr>
                    <w:pStyle w:val="11"/>
                    <w:spacing w:before="73" w:line="240" w:lineRule="auto"/>
                    <w:ind w:left="107" w:leftChars="0" w:right="0" w:rightChars="0"/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</w:pPr>
                  <w:r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  <w:t>云门山大门票</w:t>
                  </w:r>
                </w:p>
              </w:tc>
              <w:tc>
                <w:tcPr>
                  <w:tcW w:w="2400" w:type="dxa"/>
                  <w:vAlign w:val="top"/>
                </w:tcPr>
                <w:p>
                  <w:pPr>
                    <w:pStyle w:val="11"/>
                    <w:spacing w:before="76" w:line="240" w:lineRule="auto"/>
                    <w:ind w:left="108" w:leftChars="0" w:right="0" w:rightChars="0"/>
                    <w:rPr>
                      <w:rFonts w:hint="default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38元</w:t>
                  </w:r>
                </w:p>
              </w:tc>
              <w:tc>
                <w:tcPr>
                  <w:tcW w:w="2297" w:type="dxa"/>
                  <w:vAlign w:val="top"/>
                </w:tcPr>
                <w:p>
                  <w:pPr>
                    <w:pStyle w:val="11"/>
                    <w:spacing w:before="76" w:line="240" w:lineRule="auto"/>
                    <w:ind w:left="108" w:leftChars="0" w:right="0" w:rightChars="0"/>
                    <w:rPr>
                      <w:rFonts w:hint="default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38元</w:t>
                  </w:r>
                </w:p>
              </w:tc>
              <w:tc>
                <w:tcPr>
                  <w:tcW w:w="2319" w:type="dxa"/>
                  <w:vAlign w:val="top"/>
                </w:tcPr>
                <w:p>
                  <w:pPr>
                    <w:pStyle w:val="11"/>
                    <w:spacing w:before="76" w:line="240" w:lineRule="auto"/>
                    <w:ind w:left="106" w:leftChars="0" w:right="0" w:rightChars="0"/>
                    <w:rPr>
                      <w:rFonts w:hint="default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0元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12" w:hRule="atLeast"/>
              </w:trPr>
              <w:tc>
                <w:tcPr>
                  <w:tcW w:w="3208" w:type="dxa"/>
                  <w:vAlign w:val="top"/>
                </w:tcPr>
                <w:p>
                  <w:pPr>
                    <w:pStyle w:val="11"/>
                    <w:spacing w:before="73" w:line="240" w:lineRule="auto"/>
                    <w:ind w:left="107" w:leftChars="0" w:right="0" w:rightChars="0"/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  <w:t>云门山游乐园套票</w:t>
                  </w:r>
                </w:p>
              </w:tc>
              <w:tc>
                <w:tcPr>
                  <w:tcW w:w="2400" w:type="dxa"/>
                  <w:vAlign w:val="top"/>
                </w:tcPr>
                <w:p>
                  <w:pPr>
                    <w:pStyle w:val="11"/>
                    <w:spacing w:before="76" w:line="240" w:lineRule="auto"/>
                    <w:ind w:left="108" w:leftChars="0" w:right="0" w:rightChars="0"/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138元</w:t>
                  </w:r>
                </w:p>
              </w:tc>
              <w:tc>
                <w:tcPr>
                  <w:tcW w:w="2297" w:type="dxa"/>
                  <w:vAlign w:val="top"/>
                </w:tcPr>
                <w:p>
                  <w:pPr>
                    <w:pStyle w:val="11"/>
                    <w:spacing w:before="76" w:line="240" w:lineRule="auto"/>
                    <w:ind w:left="108" w:leftChars="0" w:right="0" w:rightChars="0"/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138元</w:t>
                  </w:r>
                </w:p>
              </w:tc>
              <w:tc>
                <w:tcPr>
                  <w:tcW w:w="2319" w:type="dxa"/>
                  <w:vAlign w:val="top"/>
                </w:tcPr>
                <w:p>
                  <w:pPr>
                    <w:pStyle w:val="11"/>
                    <w:spacing w:before="76" w:line="240" w:lineRule="auto"/>
                    <w:ind w:left="106" w:leftChars="0" w:right="0" w:rightChars="0"/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138元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12" w:hRule="atLeast"/>
              </w:trPr>
              <w:tc>
                <w:tcPr>
                  <w:tcW w:w="3208" w:type="dxa"/>
                  <w:vAlign w:val="top"/>
                </w:tcPr>
                <w:p>
                  <w:pPr>
                    <w:pStyle w:val="11"/>
                    <w:spacing w:before="73" w:line="240" w:lineRule="auto"/>
                    <w:ind w:left="107" w:leftChars="0" w:right="0" w:rightChars="0"/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风景区门票</w:t>
                  </w:r>
                </w:p>
              </w:tc>
              <w:tc>
                <w:tcPr>
                  <w:tcW w:w="2400" w:type="dxa"/>
                  <w:vAlign w:val="top"/>
                </w:tcPr>
                <w:p>
                  <w:pPr>
                    <w:pStyle w:val="11"/>
                    <w:spacing w:before="76" w:line="240" w:lineRule="auto"/>
                    <w:ind w:left="108" w:leftChars="0" w:right="0" w:rightChars="0"/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180元</w:t>
                  </w:r>
                </w:p>
              </w:tc>
              <w:tc>
                <w:tcPr>
                  <w:tcW w:w="2297" w:type="dxa"/>
                  <w:vAlign w:val="top"/>
                </w:tcPr>
                <w:p>
                  <w:pPr>
                    <w:pStyle w:val="11"/>
                    <w:spacing w:before="76" w:line="240" w:lineRule="auto"/>
                    <w:ind w:left="108" w:leftChars="0" w:right="0" w:rightChars="0"/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138元</w:t>
                  </w:r>
                </w:p>
              </w:tc>
              <w:tc>
                <w:tcPr>
                  <w:tcW w:w="2319" w:type="dxa"/>
                  <w:vAlign w:val="top"/>
                </w:tcPr>
                <w:p>
                  <w:pPr>
                    <w:pStyle w:val="11"/>
                    <w:spacing w:before="76" w:line="240" w:lineRule="auto"/>
                    <w:ind w:left="106" w:leftChars="0" w:right="0" w:rightChars="0"/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138元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90" w:hRule="atLeast"/>
              </w:trPr>
              <w:tc>
                <w:tcPr>
                  <w:tcW w:w="3208" w:type="dxa"/>
                  <w:vAlign w:val="top"/>
                </w:tcPr>
                <w:p>
                  <w:pPr>
                    <w:pStyle w:val="11"/>
                    <w:spacing w:before="73" w:line="240" w:lineRule="auto"/>
                    <w:ind w:left="0" w:leftChars="0" w:right="0" w:rightChars="0" w:firstLine="0" w:firstLineChars="0"/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《龙镜 》夜游光影秀门票</w:t>
                  </w:r>
                </w:p>
              </w:tc>
              <w:tc>
                <w:tcPr>
                  <w:tcW w:w="2400" w:type="dxa"/>
                  <w:vAlign w:val="top"/>
                </w:tcPr>
                <w:p>
                  <w:pPr>
                    <w:pStyle w:val="11"/>
                    <w:spacing w:before="76" w:line="240" w:lineRule="auto"/>
                    <w:ind w:left="108" w:leftChars="0" w:right="0" w:rightChars="0"/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160元</w:t>
                  </w:r>
                </w:p>
              </w:tc>
              <w:tc>
                <w:tcPr>
                  <w:tcW w:w="2297" w:type="dxa"/>
                  <w:vAlign w:val="top"/>
                </w:tcPr>
                <w:p>
                  <w:pPr>
                    <w:pStyle w:val="11"/>
                    <w:spacing w:before="76" w:line="240" w:lineRule="auto"/>
                    <w:ind w:left="108" w:leftChars="0" w:right="0" w:rightChars="0"/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138元</w:t>
                  </w:r>
                </w:p>
              </w:tc>
              <w:tc>
                <w:tcPr>
                  <w:tcW w:w="2319" w:type="dxa"/>
                  <w:vAlign w:val="top"/>
                </w:tcPr>
                <w:p>
                  <w:pPr>
                    <w:pStyle w:val="11"/>
                    <w:spacing w:before="76" w:line="240" w:lineRule="auto"/>
                    <w:ind w:left="106" w:leftChars="0" w:right="0" w:rightChars="0"/>
                    <w:rPr>
                      <w:rFonts w:hint="eastAsia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  <w:t>138元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12" w:hRule="atLeast"/>
              </w:trPr>
              <w:tc>
                <w:tcPr>
                  <w:tcW w:w="3208" w:type="dxa"/>
                  <w:vAlign w:val="top"/>
                </w:tcPr>
                <w:p>
                  <w:pPr>
                    <w:pStyle w:val="11"/>
                    <w:spacing w:before="73" w:line="240" w:lineRule="auto"/>
                    <w:ind w:left="107" w:leftChars="0" w:right="0" w:rightChars="0"/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zh-CN" w:eastAsia="zh-CN" w:bidi="zh-CN"/>
                    </w:rPr>
                  </w:pPr>
                  <w:r>
                    <w:rPr>
                      <w:b w:val="0"/>
                      <w:bCs/>
                      <w:sz w:val="21"/>
                    </w:rPr>
                    <w:t>丹霞山</w:t>
                  </w:r>
                </w:p>
              </w:tc>
              <w:tc>
                <w:tcPr>
                  <w:tcW w:w="2400" w:type="dxa"/>
                  <w:vAlign w:val="top"/>
                </w:tcPr>
                <w:p>
                  <w:pPr>
                    <w:pStyle w:val="11"/>
                    <w:spacing w:before="76" w:line="240" w:lineRule="auto"/>
                    <w:ind w:left="108" w:leftChars="0" w:right="0" w:rightChars="0"/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ascii="Calibri" w:eastAsia="Calibri"/>
                      <w:b w:val="0"/>
                      <w:bCs/>
                      <w:sz w:val="21"/>
                    </w:rPr>
                    <w:t xml:space="preserve">100 </w:t>
                  </w:r>
                  <w:r>
                    <w:rPr>
                      <w:b w:val="0"/>
                      <w:bCs/>
                      <w:sz w:val="21"/>
                    </w:rPr>
                    <w:t>元</w:t>
                  </w:r>
                </w:p>
              </w:tc>
              <w:tc>
                <w:tcPr>
                  <w:tcW w:w="2297" w:type="dxa"/>
                  <w:vAlign w:val="top"/>
                </w:tcPr>
                <w:p>
                  <w:pPr>
                    <w:pStyle w:val="11"/>
                    <w:spacing w:before="76" w:line="240" w:lineRule="auto"/>
                    <w:ind w:left="108" w:leftChars="0" w:right="0" w:rightChars="0"/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ascii="Calibri" w:eastAsia="Calibri"/>
                      <w:b w:val="0"/>
                      <w:bCs/>
                      <w:sz w:val="21"/>
                    </w:rPr>
                    <w:t xml:space="preserve">50 </w:t>
                  </w:r>
                  <w:r>
                    <w:rPr>
                      <w:b w:val="0"/>
                      <w:bCs/>
                      <w:sz w:val="21"/>
                    </w:rPr>
                    <w:t>元</w:t>
                  </w:r>
                </w:p>
              </w:tc>
              <w:tc>
                <w:tcPr>
                  <w:tcW w:w="2319" w:type="dxa"/>
                  <w:vAlign w:val="top"/>
                </w:tcPr>
                <w:p>
                  <w:pPr>
                    <w:pStyle w:val="11"/>
                    <w:spacing w:before="76" w:line="240" w:lineRule="auto"/>
                    <w:ind w:left="106" w:leftChars="0" w:right="0" w:rightChars="0"/>
                    <w:rPr>
                      <w:rFonts w:hint="eastAsia" w:ascii="宋体" w:hAnsi="宋体" w:eastAsia="宋体" w:cs="宋体"/>
                      <w:b w:val="0"/>
                      <w:bCs/>
                      <w:sz w:val="21"/>
                      <w:szCs w:val="22"/>
                      <w:lang w:val="en-US" w:eastAsia="zh-CN" w:bidi="zh-CN"/>
                    </w:rPr>
                  </w:pPr>
                  <w:r>
                    <w:rPr>
                      <w:rFonts w:ascii="Calibri" w:eastAsia="Calibri"/>
                      <w:b w:val="0"/>
                      <w:bCs/>
                      <w:sz w:val="21"/>
                    </w:rPr>
                    <w:t xml:space="preserve">0 </w:t>
                  </w:r>
                  <w:r>
                    <w:rPr>
                      <w:b w:val="0"/>
                      <w:bCs/>
                      <w:sz w:val="21"/>
                    </w:rPr>
                    <w:t>元</w:t>
                  </w:r>
                </w:p>
              </w:tc>
            </w:tr>
          </w:tbl>
          <w:p>
            <w:pPr>
              <w:widowControl w:val="0"/>
              <w:numPr>
                <w:numId w:val="0"/>
              </w:numPr>
              <w:jc w:val="both"/>
              <w:rPr>
                <w:rFonts w:hint="eastAsia" w:ascii="微软雅黑" w:hAnsi="微软雅黑" w:eastAsia="微软雅黑"/>
                <w:color w:val="auto"/>
                <w:sz w:val="18"/>
                <w:szCs w:val="18"/>
                <w:lang w:eastAsia="zh-CN"/>
              </w:rPr>
            </w:pPr>
          </w:p>
        </w:tc>
      </w:tr>
    </w:tbl>
    <w:p>
      <w:pPr>
        <w:spacing w:after="156" w:afterLines="50" w:line="340" w:lineRule="exact"/>
        <w:ind w:right="-210" w:rightChars="-100"/>
        <w:rPr>
          <w:rFonts w:hint="eastAsia" w:ascii="黑体" w:hAnsi="黑体" w:eastAsia="黑体" w:cs="Arial"/>
          <w:color w:val="FFFFFF"/>
          <w:bdr w:val="single" w:color="auto" w:sz="4" w:space="0"/>
          <w:shd w:val="clear" w:color="auto" w:fill="800000"/>
        </w:rPr>
      </w:pPr>
    </w:p>
    <w:p>
      <w:pPr>
        <w:spacing w:after="156" w:afterLines="50" w:line="340" w:lineRule="exact"/>
        <w:ind w:left="-105" w:leftChars="-50" w:right="-210" w:rightChars="-100" w:firstLine="21" w:firstLineChars="10"/>
        <w:rPr>
          <w:rFonts w:hint="eastAsia" w:ascii="黑体" w:hAnsi="黑体" w:eastAsia="黑体" w:cs="Arial"/>
          <w:color w:val="FFFFFF"/>
          <w:bdr w:val="single" w:color="auto" w:sz="4" w:space="0"/>
          <w:shd w:val="clear" w:color="auto" w:fill="800000"/>
        </w:rPr>
      </w:pPr>
      <w:r>
        <w:rPr>
          <w:rFonts w:hint="eastAsia" w:ascii="黑体" w:hAnsi="黑体" w:eastAsia="黑体" w:cs="Arial"/>
          <w:color w:val="FFFFFF"/>
          <w:bdr w:val="single" w:color="auto" w:sz="4" w:space="0"/>
          <w:shd w:val="clear" w:color="auto" w:fill="800000"/>
        </w:rPr>
        <w:t>温馨提示：</w:t>
      </w:r>
    </w:p>
    <w:tbl>
      <w:tblPr>
        <w:tblStyle w:val="6"/>
        <w:tblW w:w="0" w:type="auto"/>
        <w:tblInd w:w="0" w:type="dxa"/>
        <w:tblBorders>
          <w:top w:val="single" w:color="3FA6B7" w:sz="12" w:space="0"/>
          <w:left w:val="single" w:color="3FA6B7" w:sz="12" w:space="0"/>
          <w:bottom w:val="single" w:color="3FA6B7" w:sz="12" w:space="0"/>
          <w:right w:val="single" w:color="3FA6B7" w:sz="12" w:space="0"/>
          <w:insideH w:val="single" w:color="3FA6B7" w:sz="6" w:space="0"/>
          <w:insideV w:val="single" w:color="3FA6B7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9360"/>
      </w:tblGrid>
      <w:tr>
        <w:tblPrEx>
          <w:tblBorders>
            <w:top w:val="single" w:color="3FA6B7" w:sz="12" w:space="0"/>
            <w:left w:val="single" w:color="3FA6B7" w:sz="12" w:space="0"/>
            <w:bottom w:val="single" w:color="3FA6B7" w:sz="12" w:space="0"/>
            <w:right w:val="single" w:color="3FA6B7" w:sz="12" w:space="0"/>
            <w:insideH w:val="single" w:color="3FA6B7" w:sz="6" w:space="0"/>
            <w:insideV w:val="single" w:color="3FA6B7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5" w:hRule="atLeast"/>
        </w:trPr>
        <w:tc>
          <w:tcPr>
            <w:tcW w:w="11160" w:type="dxa"/>
            <w:gridSpan w:val="2"/>
            <w:noWrap w:val="0"/>
            <w:vAlign w:val="center"/>
          </w:tcPr>
          <w:p>
            <w:pPr>
              <w:spacing w:line="280" w:lineRule="exact"/>
              <w:ind w:left="-821" w:right="-1233" w:rightChars="-587" w:firstLine="819" w:firstLineChars="390"/>
              <w:jc w:val="left"/>
              <w:rPr>
                <w:rFonts w:hint="eastAsia" w:ascii="创艺简楷体" w:hAnsi="楷体" w:eastAsia="创艺简楷体"/>
                <w:b/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★韶关各大酒店免费提供一次性用品，入住需提供一人一身份证信息，小孩需户口簿，无身份证明不能入住..</w:t>
            </w:r>
            <w:r>
              <w:rPr>
                <w:rFonts w:hint="eastAsia" w:ascii="创艺简楷体" w:hAnsi="楷体" w:eastAsia="创艺简楷体"/>
                <w:b/>
                <w:color w:val="FF000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3FA6B7" w:sz="12" w:space="0"/>
            <w:left w:val="single" w:color="3FA6B7" w:sz="12" w:space="0"/>
            <w:bottom w:val="single" w:color="3FA6B7" w:sz="12" w:space="0"/>
            <w:right w:val="single" w:color="3FA6B7" w:sz="12" w:space="0"/>
            <w:insideH w:val="single" w:color="3FA6B7" w:sz="6" w:space="0"/>
            <w:insideV w:val="single" w:color="3FA6B7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45" w:hRule="atLeast"/>
        </w:trPr>
        <w:tc>
          <w:tcPr>
            <w:tcW w:w="180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ascii="楷体_GB2312" w:eastAsia="楷体_GB2312" w:cs="Tahoma"/>
                <w:b/>
                <w:color w:val="800000"/>
              </w:rPr>
            </w:pPr>
            <w:r>
              <w:rPr>
                <w:rFonts w:hint="eastAsia" w:ascii="楷体_GB2312" w:eastAsia="楷体_GB2312" w:cs="Tahoma"/>
                <w:b/>
                <w:color w:val="800000"/>
              </w:rPr>
              <w:t>各地土特产：</w:t>
            </w:r>
          </w:p>
        </w:tc>
        <w:tc>
          <w:tcPr>
            <w:tcW w:w="9360" w:type="dxa"/>
            <w:noWrap w:val="0"/>
            <w:vAlign w:val="center"/>
          </w:tcPr>
          <w:p>
            <w:pPr>
              <w:numPr>
                <w:ilvl w:val="0"/>
                <w:numId w:val="3"/>
              </w:numPr>
              <w:tabs>
                <w:tab w:val="left" w:pos="-214"/>
              </w:tabs>
              <w:spacing w:line="280" w:lineRule="exact"/>
              <w:ind w:left="-718" w:leftChars="-342" w:right="-1233" w:rightChars="-587" w:firstLine="718" w:firstLineChars="342"/>
              <w:jc w:val="lef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仁化：土纸、毛竹、松香、山茶子油、木耳、冬菇、白毛茶、沙田柚。</w:t>
            </w:r>
          </w:p>
          <w:p>
            <w:pPr>
              <w:numPr>
                <w:ilvl w:val="0"/>
                <w:numId w:val="3"/>
              </w:numPr>
              <w:tabs>
                <w:tab w:val="left" w:pos="-214"/>
              </w:tabs>
              <w:spacing w:line="280" w:lineRule="exact"/>
              <w:ind w:left="-718" w:leftChars="-342" w:right="-1233" w:rightChars="-587" w:firstLine="718" w:firstLineChars="342"/>
              <w:jc w:val="lef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 xml:space="preserve">曲江：马坝油粘米、南华李。 </w:t>
            </w:r>
          </w:p>
          <w:p>
            <w:pPr>
              <w:numPr>
                <w:ilvl w:val="0"/>
                <w:numId w:val="3"/>
              </w:numPr>
              <w:tabs>
                <w:tab w:val="left" w:pos="-214"/>
              </w:tabs>
              <w:spacing w:line="280" w:lineRule="exact"/>
              <w:ind w:left="-718" w:leftChars="-342" w:right="-1233" w:rightChars="-587" w:firstLine="718" w:firstLineChars="342"/>
              <w:jc w:val="lef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乐昌：宁麻、花生、白毛茶、冬菇、马蹄、猕猴桃、西洋参、黄连、西藁木。</w:t>
            </w:r>
          </w:p>
          <w:p>
            <w:pPr>
              <w:numPr>
                <w:ilvl w:val="0"/>
                <w:numId w:val="3"/>
              </w:numPr>
              <w:tabs>
                <w:tab w:val="left" w:pos="-214"/>
              </w:tabs>
              <w:spacing w:line="280" w:lineRule="exact"/>
              <w:ind w:left="-718" w:leftChars="-342" w:right="-1233" w:rightChars="-587" w:firstLine="718" w:firstLineChars="342"/>
              <w:jc w:val="lef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 xml:space="preserve">南雄：黄烟、腊鸭。 </w:t>
            </w:r>
          </w:p>
          <w:p>
            <w:pPr>
              <w:numPr>
                <w:ilvl w:val="0"/>
                <w:numId w:val="3"/>
              </w:numPr>
              <w:tabs>
                <w:tab w:val="left" w:pos="-214"/>
              </w:tabs>
              <w:spacing w:line="280" w:lineRule="exact"/>
              <w:ind w:left="-718" w:leftChars="-342" w:right="-1233" w:rightChars="-587" w:firstLine="718" w:firstLineChars="342"/>
              <w:jc w:val="lef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始兴：竹木及其加工品、香菇、“雪柳红”蔬菜、黄烟、始兴沙梨。</w:t>
            </w:r>
          </w:p>
          <w:p>
            <w:pPr>
              <w:numPr>
                <w:ilvl w:val="0"/>
                <w:numId w:val="3"/>
              </w:numPr>
              <w:tabs>
                <w:tab w:val="left" w:pos="-214"/>
              </w:tabs>
              <w:spacing w:line="280" w:lineRule="exact"/>
              <w:ind w:left="-718" w:leftChars="-342" w:right="-1233" w:rightChars="-587" w:firstLine="718" w:firstLineChars="342"/>
              <w:jc w:val="lef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 xml:space="preserve">新丰：香菇、草菇、木耳、茯苓。 </w:t>
            </w:r>
          </w:p>
          <w:p>
            <w:pPr>
              <w:numPr>
                <w:ilvl w:val="0"/>
                <w:numId w:val="3"/>
              </w:numPr>
              <w:tabs>
                <w:tab w:val="left" w:pos="-214"/>
              </w:tabs>
              <w:spacing w:line="280" w:lineRule="exact"/>
              <w:ind w:left="-718" w:leftChars="-342" w:right="-1233" w:rightChars="-587" w:firstLine="718" w:firstLineChars="342"/>
              <w:jc w:val="left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翁源：三华李、缩骨鲫鱼、蚕豆</w:t>
            </w:r>
          </w:p>
          <w:p>
            <w:pPr>
              <w:spacing w:line="280" w:lineRule="exact"/>
              <w:ind w:left="-821" w:right="-1233" w:rightChars="-587"/>
              <w:jc w:val="center"/>
              <w:rPr>
                <w:rFonts w:hint="eastAsia" w:ascii="宋体"/>
                <w:szCs w:val="21"/>
              </w:rPr>
            </w:pPr>
          </w:p>
        </w:tc>
      </w:tr>
      <w:tr>
        <w:tblPrEx>
          <w:tblBorders>
            <w:top w:val="single" w:color="3FA6B7" w:sz="12" w:space="0"/>
            <w:left w:val="single" w:color="3FA6B7" w:sz="12" w:space="0"/>
            <w:bottom w:val="single" w:color="3FA6B7" w:sz="12" w:space="0"/>
            <w:right w:val="single" w:color="3FA6B7" w:sz="12" w:space="0"/>
            <w:insideH w:val="single" w:color="3FA6B7" w:sz="6" w:space="0"/>
            <w:insideV w:val="single" w:color="3FA6B7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18" w:hRule="atLeast"/>
        </w:trPr>
        <w:tc>
          <w:tcPr>
            <w:tcW w:w="180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ascii="楷体_GB2312" w:eastAsia="楷体_GB2312" w:cs="Tahoma"/>
                <w:b/>
                <w:color w:val="800000"/>
              </w:rPr>
            </w:pPr>
            <w:r>
              <w:rPr>
                <w:rFonts w:hint="eastAsia" w:ascii="楷体_GB2312" w:eastAsia="楷体_GB2312" w:cs="Tahoma"/>
                <w:b/>
                <w:color w:val="800000"/>
              </w:rPr>
              <w:t>登上注意事项：</w:t>
            </w:r>
          </w:p>
        </w:tc>
        <w:tc>
          <w:tcPr>
            <w:tcW w:w="9360" w:type="dxa"/>
            <w:noWrap w:val="0"/>
            <w:vAlign w:val="center"/>
          </w:tcPr>
          <w:p>
            <w:pPr>
              <w:spacing w:line="260" w:lineRule="exact"/>
              <w:ind w:right="63" w:rightChars="30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1、登山前应了解自己的健康状况；有高山反应及身体不适者，勿免强上山。</w:t>
            </w:r>
            <w:r>
              <w:rPr>
                <w:rFonts w:hint="eastAsia" w:ascii="宋体"/>
                <w:szCs w:val="21"/>
              </w:rPr>
              <w:br w:type="textWrapping"/>
            </w:r>
            <w:r>
              <w:rPr>
                <w:rFonts w:hint="eastAsia" w:ascii="宋体"/>
                <w:szCs w:val="21"/>
              </w:rPr>
              <w:t>2、登山前特别要注意服装和鞋子，尽量要轻装上山，少带杂物，以减轻负荷；鞋子要</w:t>
            </w:r>
          </w:p>
          <w:p>
            <w:pPr>
              <w:spacing w:line="260" w:lineRule="exact"/>
              <w:ind w:right="63" w:rightChars="30" w:firstLine="315" w:firstLineChars="150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选用球鞋、布鞋和旅游鞋等平底鞋，勿穿高跟鞋，以免造成登山不便和有碍安全；</w:t>
            </w:r>
          </w:p>
          <w:p>
            <w:pPr>
              <w:spacing w:line="260" w:lineRule="exact"/>
              <w:ind w:right="63" w:rightChars="30" w:firstLine="315" w:firstLineChars="150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 xml:space="preserve">借助拐杖要注意选择长短、轻重合适与结实。  </w:t>
            </w:r>
            <w:r>
              <w:rPr>
                <w:rFonts w:hint="eastAsia" w:ascii="宋体"/>
                <w:szCs w:val="21"/>
              </w:rPr>
              <w:br w:type="textWrapping"/>
            </w:r>
            <w:r>
              <w:rPr>
                <w:rFonts w:hint="eastAsia" w:ascii="宋体"/>
                <w:szCs w:val="21"/>
              </w:rPr>
              <w:t>3、行前应注意气象预报，适时增减衣服。遇雨时在山上不可用雨伞而要用雨披，这是</w:t>
            </w:r>
          </w:p>
          <w:p>
            <w:pPr>
              <w:spacing w:line="260" w:lineRule="exact"/>
              <w:ind w:right="63" w:rightChars="30" w:firstLine="315" w:firstLineChars="150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为避雷电，并防止山上风大连人带伞给兜跑；雪天在山上走路更要注意防滑。</w:t>
            </w:r>
          </w:p>
          <w:p>
            <w:pPr>
              <w:spacing w:line="260" w:lineRule="exact"/>
              <w:ind w:right="63" w:rightChars="30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4、要做到观景不走路，走路不观景；照相时要特别注意安全，要选择能保障安全的地</w:t>
            </w:r>
          </w:p>
          <w:p>
            <w:pPr>
              <w:spacing w:line="260" w:lineRule="exact"/>
              <w:ind w:right="63" w:rightChars="30" w:firstLine="315" w:firstLineChars="150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点和角度，尤其更要注意岩石有无风化。</w:t>
            </w:r>
          </w:p>
          <w:p>
            <w:pPr>
              <w:spacing w:line="260" w:lineRule="exact"/>
              <w:ind w:right="63" w:rightChars="30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5、注意自身旅游安全，勿擅自到未开放的旅游山区和危险山区游玩；尽量避免在无人</w:t>
            </w:r>
          </w:p>
          <w:p>
            <w:pPr>
              <w:spacing w:line="260" w:lineRule="exact"/>
              <w:ind w:right="63" w:rightChars="30" w:firstLine="315" w:firstLineChars="150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管理的山地游玩；不在无救生人员管理的深潭、溪流水域游泳及戏水；注意并依照</w:t>
            </w:r>
          </w:p>
          <w:p>
            <w:pPr>
              <w:spacing w:line="260" w:lineRule="exact"/>
              <w:ind w:right="63" w:rightChars="30" w:firstLine="315" w:firstLineChars="150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警告、禁止标志的规定进行旅游。</w:t>
            </w:r>
          </w:p>
          <w:p>
            <w:pPr>
              <w:spacing w:line="260" w:lineRule="exact"/>
              <w:ind w:left="1103" w:right="63" w:rightChars="30" w:hanging="1102" w:hangingChars="525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6、注意保管好自己钱物，防止丢失及被窃，尤其是照相机等常用之物更要注意别丢落，</w:t>
            </w:r>
          </w:p>
          <w:p>
            <w:pPr>
              <w:spacing w:line="260" w:lineRule="exact"/>
              <w:ind w:left="1102" w:leftChars="150" w:right="63" w:rightChars="30" w:hanging="787" w:hangingChars="375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特别是在换胶卷时勿将胶卷落下。</w:t>
            </w:r>
          </w:p>
        </w:tc>
      </w:tr>
      <w:tr>
        <w:tblPrEx>
          <w:tblBorders>
            <w:top w:val="single" w:color="3FA6B7" w:sz="12" w:space="0"/>
            <w:left w:val="single" w:color="3FA6B7" w:sz="12" w:space="0"/>
            <w:bottom w:val="single" w:color="3FA6B7" w:sz="12" w:space="0"/>
            <w:right w:val="single" w:color="3FA6B7" w:sz="12" w:space="0"/>
            <w:insideH w:val="single" w:color="3FA6B7" w:sz="6" w:space="0"/>
            <w:insideV w:val="single" w:color="3FA6B7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18" w:hRule="atLeast"/>
        </w:trPr>
        <w:tc>
          <w:tcPr>
            <w:tcW w:w="1800" w:type="dxa"/>
            <w:noWrap w:val="0"/>
            <w:vAlign w:val="center"/>
          </w:tcPr>
          <w:p>
            <w:pPr>
              <w:spacing w:line="320" w:lineRule="exact"/>
              <w:rPr>
                <w:rFonts w:hint="eastAsia" w:ascii="楷体_GB2312" w:eastAsia="楷体_GB2312"/>
                <w:b/>
                <w:color w:val="993300"/>
                <w:spacing w:val="-12"/>
              </w:rPr>
            </w:pPr>
            <w:r>
              <w:rPr>
                <w:rFonts w:hint="eastAsia" w:ascii="楷体_GB2312" w:eastAsia="楷体_GB2312"/>
                <w:b/>
                <w:color w:val="993300"/>
                <w:spacing w:val="-12"/>
              </w:rPr>
              <w:t>旅游贴士：</w:t>
            </w:r>
          </w:p>
        </w:tc>
        <w:tc>
          <w:tcPr>
            <w:tcW w:w="9360" w:type="dxa"/>
            <w:noWrap w:val="0"/>
            <w:vAlign w:val="center"/>
          </w:tcPr>
          <w:p>
            <w:pPr>
              <w:tabs>
                <w:tab w:val="left" w:pos="0"/>
              </w:tabs>
              <w:spacing w:line="340" w:lineRule="exact"/>
              <w:ind w:right="11"/>
              <w:rPr>
                <w:rFonts w:ascii="宋体"/>
                <w:szCs w:val="21"/>
              </w:rPr>
            </w:pPr>
            <w:r>
              <w:rPr>
                <w:rStyle w:val="9"/>
                <w:rFonts w:hint="eastAsia" w:ascii="宋体"/>
                <w:b w:val="0"/>
                <w:szCs w:val="21"/>
              </w:rPr>
              <w:t>旅游应带的物品:</w:t>
            </w:r>
          </w:p>
          <w:p>
            <w:pPr>
              <w:spacing w:line="300" w:lineRule="exact"/>
              <w:ind w:left="206" w:hanging="205" w:hangingChars="98"/>
              <w:rPr>
                <w:rFonts w:hint="eastAsia" w:ascii="宋体"/>
                <w:color w:val="000000"/>
                <w:szCs w:val="21"/>
              </w:rPr>
            </w:pPr>
            <w:r>
              <w:rPr>
                <w:rFonts w:hint="eastAsia" w:ascii="宋体"/>
                <w:szCs w:val="21"/>
              </w:rPr>
              <w:t xml:space="preserve">1.证照类：  </w:t>
            </w:r>
            <w:r>
              <w:rPr>
                <w:rFonts w:hint="eastAsia" w:ascii="宋体"/>
                <w:color w:val="000000"/>
                <w:szCs w:val="21"/>
              </w:rPr>
              <w:t>请携带好您的有效身份证件（身份证）。</w:t>
            </w:r>
          </w:p>
          <w:p>
            <w:pPr>
              <w:tabs>
                <w:tab w:val="left" w:pos="0"/>
              </w:tabs>
              <w:spacing w:line="340" w:lineRule="exact"/>
              <w:ind w:left="1052" w:leftChars="1" w:right="11" w:hanging="1050" w:hangingChars="500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2.服装：  以休闲服为主，参照前往地区的气候及行程，准备应季服装、短裤、袜子、内裤、泳裤或泳衣等，外衣一般按旅行天数配备套数。需要注意的是，夏季地区的旅游车空调较冷，最好备一件长袖外衣。鞋子：以轻便舒适的旅游鞋为主。</w:t>
            </w:r>
          </w:p>
          <w:p>
            <w:pPr>
              <w:tabs>
                <w:tab w:val="left" w:pos="0"/>
              </w:tabs>
              <w:spacing w:line="340" w:lineRule="exact"/>
              <w:ind w:right="11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3.防晒用品：伞(防雨防晒两用型)、太阳镜、遮阳帽、深度防晒油。</w:t>
            </w:r>
          </w:p>
          <w:p>
            <w:pPr>
              <w:tabs>
                <w:tab w:val="left" w:pos="0"/>
              </w:tabs>
              <w:spacing w:line="340" w:lineRule="exact"/>
              <w:ind w:right="11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 xml:space="preserve">4.洗漱用品：毛巾、洗发水、洗面奶、梳子、牙刷牙膏、刮胡刀、化妆品。 </w:t>
            </w:r>
          </w:p>
          <w:p>
            <w:pPr>
              <w:tabs>
                <w:tab w:val="left" w:pos="0"/>
              </w:tabs>
              <w:spacing w:line="340" w:lineRule="exact"/>
              <w:ind w:right="11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5.小药包：旅游中为了防治旅游途中的小伤小病，</w:t>
            </w:r>
            <w:r>
              <w:rPr>
                <w:rFonts w:hint="eastAsia" w:ascii="宋体"/>
                <w:color w:val="000000"/>
                <w:szCs w:val="21"/>
              </w:rPr>
              <w:t>请根据您本人身体状况备少量常用药品</w:t>
            </w:r>
            <w:r>
              <w:rPr>
                <w:rFonts w:hint="eastAsia" w:ascii="宋体"/>
                <w:szCs w:val="21"/>
              </w:rPr>
              <w:t>。</w:t>
            </w:r>
          </w:p>
          <w:p>
            <w:pPr>
              <w:tabs>
                <w:tab w:val="left" w:pos="0"/>
              </w:tabs>
              <w:spacing w:line="340" w:lineRule="exact"/>
              <w:ind w:right="11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6.其他物品：手机及充电器、相机及胶卷、数码摄像机、电源转换插头、纸巾、纸和笔。</w:t>
            </w:r>
          </w:p>
          <w:p>
            <w:pPr>
              <w:tabs>
                <w:tab w:val="left" w:pos="0"/>
              </w:tabs>
              <w:spacing w:line="340" w:lineRule="exact"/>
              <w:ind w:right="11"/>
              <w:rPr>
                <w:rFonts w:ascii="宋体"/>
                <w:b/>
                <w:szCs w:val="21"/>
              </w:rPr>
            </w:pPr>
            <w:r>
              <w:rPr>
                <w:rStyle w:val="9"/>
                <w:rFonts w:hint="eastAsia" w:ascii="宋体"/>
                <w:b w:val="0"/>
                <w:szCs w:val="21"/>
              </w:rPr>
              <w:t>7.以上物品个人可根据自身情况增减。</w:t>
            </w:r>
          </w:p>
        </w:tc>
      </w:tr>
    </w:tbl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sectPr>
      <w:pgSz w:w="11906" w:h="16838"/>
      <w:pgMar w:top="640" w:right="846" w:bottom="658" w:left="76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创艺简楷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219FE"/>
    <w:multiLevelType w:val="multilevel"/>
    <w:tmpl w:val="061219FE"/>
    <w:lvl w:ilvl="0" w:tentative="0">
      <w:start w:val="1"/>
      <w:numFmt w:val="bullet"/>
      <w:lvlText w:val="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">
    <w:nsid w:val="09095C01"/>
    <w:multiLevelType w:val="singleLevel"/>
    <w:tmpl w:val="09095C01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2DC71189"/>
    <w:multiLevelType w:val="singleLevel"/>
    <w:tmpl w:val="2DC71189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DD6CBF"/>
    <w:rsid w:val="009B2EBF"/>
    <w:rsid w:val="046D030F"/>
    <w:rsid w:val="067C7DFF"/>
    <w:rsid w:val="10963790"/>
    <w:rsid w:val="19A81570"/>
    <w:rsid w:val="1A1A2410"/>
    <w:rsid w:val="202C26A4"/>
    <w:rsid w:val="20AA013C"/>
    <w:rsid w:val="22127F4C"/>
    <w:rsid w:val="22BD3ECB"/>
    <w:rsid w:val="23011E69"/>
    <w:rsid w:val="2459294C"/>
    <w:rsid w:val="2489310F"/>
    <w:rsid w:val="25340901"/>
    <w:rsid w:val="27A11898"/>
    <w:rsid w:val="27DD6CBF"/>
    <w:rsid w:val="28EF0462"/>
    <w:rsid w:val="2EB559B7"/>
    <w:rsid w:val="2EBF0F96"/>
    <w:rsid w:val="2F7C79C8"/>
    <w:rsid w:val="31766EF0"/>
    <w:rsid w:val="36183879"/>
    <w:rsid w:val="3E4F73CC"/>
    <w:rsid w:val="3E8C7AF4"/>
    <w:rsid w:val="41977488"/>
    <w:rsid w:val="424B4487"/>
    <w:rsid w:val="4A5F5600"/>
    <w:rsid w:val="4B7522BE"/>
    <w:rsid w:val="51AF2053"/>
    <w:rsid w:val="52991819"/>
    <w:rsid w:val="532242EA"/>
    <w:rsid w:val="558F64CD"/>
    <w:rsid w:val="59330D43"/>
    <w:rsid w:val="5D784FDB"/>
    <w:rsid w:val="5F2D440C"/>
    <w:rsid w:val="5F622705"/>
    <w:rsid w:val="61D53D10"/>
    <w:rsid w:val="62FB4DD3"/>
    <w:rsid w:val="666414C7"/>
    <w:rsid w:val="6DD935AD"/>
    <w:rsid w:val="711B6EBD"/>
    <w:rsid w:val="74B84B0E"/>
    <w:rsid w:val="75CA7154"/>
    <w:rsid w:val="76B00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  <w:bCs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customStyle="1" w:styleId="11">
    <w:name w:val="Table Paragraph"/>
    <w:basedOn w:val="1"/>
    <w:qFormat/>
    <w:uiPriority w:val="1"/>
    <w:pPr>
      <w:spacing w:before="74" w:line="266" w:lineRule="exact"/>
      <w:ind w:left="108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11118</Words>
  <Characters>12874</Characters>
  <Lines>0</Lines>
  <Paragraphs>0</Paragraphs>
  <TotalTime>1</TotalTime>
  <ScaleCrop>false</ScaleCrop>
  <LinksUpToDate>false</LinksUpToDate>
  <CharactersWithSpaces>13417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2019-10-10T18:03:00Z</dcterms:created>
  <dc:creator>顶着黑眼圈当国宝</dc:creator>
  <cp:lastModifiedBy>何文静</cp:lastModifiedBy>
  <dcterms:modified xsi:type="dcterms:W3CDTF">2020-11-07T03:47:12Z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