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宋体" w:hAnsi="宋体"/>
          <w:b/>
          <w:bCs/>
          <w:color w:val="C55A11" w:themeColor="accent2" w:themeShade="BF"/>
          <w:kern w:val="0"/>
          <w:sz w:val="15"/>
          <w:szCs w:val="15"/>
          <w:u w:val="none"/>
          <w:lang w:eastAsia="zh-CN"/>
        </w:rPr>
      </w:pPr>
      <w:r>
        <w:rPr>
          <w:color w:val="C55A11" w:themeColor="accent2" w:themeShade="B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-430530</wp:posOffset>
            </wp:positionV>
            <wp:extent cx="7553325" cy="4804410"/>
            <wp:effectExtent l="0" t="0" r="9525" b="152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/>
          <w:b/>
          <w:bCs/>
          <w:color w:val="C55A11" w:themeColor="accent2" w:themeShade="BF"/>
          <w:kern w:val="0"/>
          <w:sz w:val="48"/>
          <w:szCs w:val="48"/>
          <w:u w:val="none"/>
          <w:lang w:val="en-US" w:eastAsia="zh-CN"/>
        </w:rPr>
      </w:pPr>
      <w:r>
        <w:rPr>
          <w:rFonts w:hint="eastAsia" w:ascii="宋体" w:hAnsi="宋体"/>
          <w:b/>
          <w:bCs/>
          <w:color w:val="C55A11" w:themeColor="accent2" w:themeShade="BF"/>
          <w:kern w:val="0"/>
          <w:sz w:val="48"/>
          <w:szCs w:val="48"/>
          <w:u w:val="none"/>
          <w:lang w:eastAsia="zh-CN"/>
        </w:rPr>
        <w:t>【造访中国“南大门”】珠江三角洲华南地区的鱼米之乡</w:t>
      </w:r>
      <w:r>
        <w:rPr>
          <w:rFonts w:hint="eastAsia" w:ascii="宋体" w:hAnsi="宋体"/>
          <w:b/>
          <w:bCs/>
          <w:color w:val="C55A11" w:themeColor="accent2" w:themeShade="BF"/>
          <w:kern w:val="0"/>
          <w:sz w:val="48"/>
          <w:szCs w:val="48"/>
          <w:u w:val="none"/>
          <w:lang w:val="en-US" w:eastAsia="zh-CN"/>
        </w:rPr>
        <w:t>9城6天5晚经典游</w:t>
      </w:r>
    </w:p>
    <w:p>
      <w:pPr>
        <w:jc w:val="center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  <w:t>· 行程特色 ·</w:t>
      </w: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73660</wp:posOffset>
                </wp:positionV>
                <wp:extent cx="1103630" cy="340995"/>
                <wp:effectExtent l="6350" t="6350" r="13970" b="14605"/>
                <wp:wrapNone/>
                <wp:docPr id="3" name="对角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5155" y="6526530"/>
                          <a:ext cx="1103630" cy="3409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经济商区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.4pt;margin-top:5.8pt;height:26.85pt;width:86.9pt;z-index:251666432;v-text-anchor:middle;mso-width-relative:page;mso-height-relative:page;" fillcolor="#ED7D31 [3205]" filled="t" stroked="t" coordsize="1103630,340995" o:gfxdata="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K+dKzXUAAAABwEAAA8AAAAAAAAAAQAgAAAAIgAAAGRycy9k&#10;b3ducmV2LnhtbFBLAQIUABQAAAAIAIdO4kCuKGI9sQIAAEEFAAAOAAAAAAAAAAEAIAAAACMBAABk&#10;cnMvZTJvRG9jLnhtbFBLBQYAAAAABgAGAFkBAABGBgAAAAA=&#10;" path="m56833,0l1103630,0,1103630,0,1103630,284161c1103630,315549,1078185,340994,1046797,340994l0,340995,0,340995,0,56833c0,25445,25445,0,56833,0xe">
                <v:path textboxrect="0,0,1103630,340995" o:connectlocs="1103630,170497;551815,340995;0,170497;551815,0" o:connectangles="0,82,164,247"/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经济商区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  <w:t>世界很大，我想看看一线城市-广州、深圳</w:t>
      </w: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119380</wp:posOffset>
            </wp:positionV>
            <wp:extent cx="3301365" cy="1964690"/>
            <wp:effectExtent l="0" t="0" r="13335" b="1651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123190</wp:posOffset>
            </wp:positionV>
            <wp:extent cx="3093720" cy="1979930"/>
            <wp:effectExtent l="0" t="0" r="1143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43815</wp:posOffset>
                </wp:positionV>
                <wp:extent cx="1103630" cy="340995"/>
                <wp:effectExtent l="6350" t="6350" r="13970" b="14605"/>
                <wp:wrapNone/>
                <wp:docPr id="6" name="对角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409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历史名都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.25pt;margin-top:3.45pt;height:26.85pt;width:86.9pt;z-index:251668480;v-text-anchor:middle;mso-width-relative:page;mso-height-relative:page;" fillcolor="#ED7D31 [3205]" filled="t" stroked="t" coordsize="1103630,340995" o:gfxdata="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rODGt0wAAAAYBAAAPAAAAAAAAAAEAIAAAACIAAABkcnMvZG93bnJldi54bWxQ&#10;SwECFAAUAAAACACHTuJARbT4VqcCAAA2BQAADgAAAAAAAAABACAAAAAiAQAAZHJzL2Uyb0RvYy54&#10;bWxQSwUGAAAAAAYABgBZAQAAOwYAAAAA&#10;" path="m56833,0l1103630,0,1103630,0,1103630,284161c1103630,315549,1078185,340994,1046797,340994l0,340995,0,340995,0,56833c0,25445,25445,0,56833,0xe">
                <v:path textboxrect="0,0,1103630,340995" o:connectlocs="1103630,170497;551815,340995;0,170497;551815,0" o:connectangles="0,82,164,247"/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历史名都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  <w:t>中国砚都-肇庆、岭南名郡-惠州</w:t>
      </w: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2193290</wp:posOffset>
                </wp:positionV>
                <wp:extent cx="1103630" cy="340995"/>
                <wp:effectExtent l="6350" t="6350" r="13970" b="14605"/>
                <wp:wrapNone/>
                <wp:docPr id="7" name="对角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409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岭南文化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.45pt;margin-top:172.7pt;height:26.85pt;width:86.9pt;z-index:251669504;v-text-anchor:middle;mso-width-relative:page;mso-height-relative:page;" fillcolor="#ED7D31 [3205]" filled="t" stroked="t" coordsize="1103630,340995" o:gfxdata="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4/9cPYAAAACAEAAA8AAAAAAAAAAQAgAAAAIgAAAGRycy9kb3ducmV2&#10;LnhtbFBLAQIUABQAAAAIAIdO4kDw3kOXpwIAADYFAAAOAAAAAAAAAAEAIAAAACcBAABkcnMvZTJv&#10;RG9jLnhtbFBLBQYAAAAABgAGAFkBAABABgAAAAA=&#10;" path="m56833,0l1103630,0,1103630,0,1103630,284161c1103630,315549,1078185,340994,1046797,340994l0,340995,0,340995,0,56833c0,25445,25445,0,56833,0xe">
                <v:path textboxrect="0,0,1103630,340995" o:connectlocs="1103630,170497;551815,340995;0,170497;551815,0" o:connectangles="0,82,164,247"/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岭南文化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67310</wp:posOffset>
            </wp:positionV>
            <wp:extent cx="3433445" cy="1983105"/>
            <wp:effectExtent l="0" t="0" r="14605" b="17145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r="3949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78740</wp:posOffset>
            </wp:positionV>
            <wp:extent cx="3082290" cy="1964690"/>
            <wp:effectExtent l="0" t="0" r="3810" b="1651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  <w:t>武术之乡-佛山，中国第一侨乡-江门</w:t>
      </w:r>
    </w:p>
    <w:p>
      <w:pPr>
        <w:jc w:val="left"/>
        <w:rPr>
          <w:rFonts w:hint="default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34290</wp:posOffset>
            </wp:positionV>
            <wp:extent cx="3306445" cy="2114550"/>
            <wp:effectExtent l="0" t="0" r="8255" b="0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173095" cy="2120265"/>
            <wp:effectExtent l="0" t="0" r="8255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120650</wp:posOffset>
                </wp:positionV>
                <wp:extent cx="1103630" cy="340995"/>
                <wp:effectExtent l="6350" t="6350" r="13970" b="14605"/>
                <wp:wrapNone/>
                <wp:docPr id="8" name="对角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409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英雄故乡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0.55pt;margin-top:9.5pt;height:26.85pt;width:86.9pt;z-index:251670528;v-text-anchor:middle;mso-width-relative:page;mso-height-relative:page;" fillcolor="#ED7D31 [3205]" filled="t" stroked="t" coordsize="1103630,340995" o:gfxdata="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U8E981AAAAAgBAAAPAAAAAAAAAAEAIAAAACIAAABkcnMvZG93bnJldi54bWxQ&#10;SwECFAAUAAAACACHTuJA1YueBaYCAAA2BQAADgAAAAAAAAABACAAAAAjAQAAZHJzL2Uyb0RvYy54&#10;bWxQSwUGAAAAAAYABgBZAQAAOwYAAAAA&#10;" path="m56833,0l1103630,0,1103630,0,1103630,284161c1103630,315549,1078185,340994,1046797,340994l0,340995,0,340995,0,56833c0,25445,25445,0,56833,0xe">
                <v:path textboxrect="0,0,1103630,340995" o:connectlocs="1103630,170497;551815,340995;0,170497;551815,0" o:connectangles="0,82,164,247"/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英雄故乡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黑体"/>
          <w:b/>
          <w:bCs/>
          <w:color w:val="C55A11" w:themeColor="accent2" w:themeShade="BF"/>
          <w:sz w:val="28"/>
          <w:szCs w:val="28"/>
          <w:u w:val="none"/>
          <w:lang w:val="en-US" w:eastAsia="zh-CN"/>
        </w:rPr>
        <w:t>抗日英雄-东莞蒋光鼐、革命先行者-中山孙中山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5080</wp:posOffset>
            </wp:positionV>
            <wp:extent cx="3321050" cy="2115185"/>
            <wp:effectExtent l="0" t="0" r="12700" b="18415"/>
            <wp:wrapSquare wrapText="bothSides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65805" cy="2129790"/>
            <wp:effectExtent l="0" t="0" r="10795" b="3810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以上图片仅供参考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7"/>
        <w:tblpPr w:leftFromText="180" w:rightFromText="180" w:vertAnchor="text" w:horzAnchor="page" w:tblpX="746" w:tblpY="1150"/>
        <w:tblOverlap w:val="never"/>
        <w:tblW w:w="10516" w:type="dxa"/>
        <w:tblInd w:w="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62"/>
        <w:gridCol w:w="11"/>
        <w:gridCol w:w="2190"/>
        <w:gridCol w:w="990"/>
        <w:gridCol w:w="915"/>
        <w:gridCol w:w="575"/>
        <w:gridCol w:w="650"/>
        <w:gridCol w:w="20"/>
        <w:gridCol w:w="567"/>
        <w:gridCol w:w="483"/>
        <w:gridCol w:w="11"/>
        <w:gridCol w:w="2090"/>
      </w:tblGrid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516" w:type="dxa"/>
            <w:gridSpan w:val="13"/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0"/>
                <w:szCs w:val="30"/>
                <w:vertAlign w:val="baseline"/>
                <w:lang w:val="en-US" w:eastAsia="zh-CN"/>
              </w:rPr>
              <w:t>行 程 简 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52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天数</w:t>
            </w:r>
          </w:p>
        </w:tc>
        <w:tc>
          <w:tcPr>
            <w:tcW w:w="4968" w:type="dxa"/>
            <w:gridSpan w:val="5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575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650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中</w:t>
            </w:r>
          </w:p>
        </w:tc>
        <w:tc>
          <w:tcPr>
            <w:tcW w:w="587" w:type="dxa"/>
            <w:gridSpan w:val="2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晚</w:t>
            </w:r>
          </w:p>
        </w:tc>
        <w:tc>
          <w:tcPr>
            <w:tcW w:w="2584" w:type="dxa"/>
            <w:gridSpan w:val="3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广州-佛山祖庙-清晖园-华盖路步行街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佛山地区酒店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佛山-鼎湖山-七星岩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肇庆地区酒店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肇庆-开平碉楼-情侣路-珠海渔女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珠海地区酒店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第四天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港珠澳大桥-孙中山纪念堂-中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英街-莲花山公园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东莞地区酒店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第五天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虎门炮台-惠州西湖-罗浮山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惠州地区酒店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第六天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黄埔军校旧址-海心沙亚运公园-广州塔-花城广场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6" w:type="dxa"/>
            <w:gridSpan w:val="13"/>
            <w:tcBorders>
              <w:tl2br w:val="nil"/>
              <w:tr2bl w:val="nil"/>
            </w:tcBorders>
            <w:shd w:val="clear" w:color="auto" w:fill="ADB9CA" w:themeFill="text2" w:themeFillTint="66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vertAlign w:val="baseline"/>
                <w:lang w:val="en-US" w:eastAsia="zh-CN"/>
              </w:rPr>
              <w:t>详 细 行 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广州-佛山（约1.5小时）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酒店早餐后，集中前往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【佛山祖庙】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佛山祖庙位于佛山市中心，周边是繁华的商业区，交通非常方便。从广州过去可以搭乘广佛地铁，在祖庙站下车即可。它从北宋元丰年间始建，之后逐渐成为一座体系完整且具有浓厚地方特色的庙宇建筑。现在的祖庙算是来佛山必游的经典景点，是佛山的一张明信片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【黄飞鸿纪念馆】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黄飞鸿纪念馆坐落在佛山市中心。黄飞鸿纪念馆的建筑风格是典型的中国古代建筑风格，一砖一瓦都凸显了岭南古建筑的传统和气派，同时还保存了传统民居的合院式建筑规范。馆内陈列摆设介绍了黄飞鸿的生平事迹，全面展示了围绕黄飞鸿而产生的各种文艺作品以及上千件珍贵文物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【清晖园】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清晖园位于佛山市顺德区大良镇清晖路，地处市中心，交通便利。它是广东四大名园之一，另外3座是指东莞的可园、佛山的梁园和番禺的余荫山房三座古典园林。它是典型的岭南园林风格，岭南园林的感觉和江浙地区的江南园林风格还是有所区别的，岭南园林多数位于市镇近便，占地都不大，花园设计的以精巧为主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【华盖路步行街】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华盖路步行街是大良唯一一条商业步行街，是一条有岭南特色的商业步行街。街道两旁为明末清初骑楼特色的岭南西洋建筑，主色调为粉黄、粉绿、粉蓝。彩色的骑楼，老字号的民信双皮奶店。步行街上有免费的观光车，供游人乘坐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佛山地区酒店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第二天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佛山-肇庆（约2小时）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【鼎湖山景区】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与丹霞山、罗浮山、西樵山合称为广东省四大名山。是“北回归线上的绿宝石”，且自唐代以来就是著名的佛教圣地。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包括天溪、天湖、云溪三大景区，必游的景点有宝鼎园、庆云寺、飞水潭、蝴蝶谷。·飞水潭流泉飞瀑壮观，孙中山与宋庆龄游览鼎湖山时，曾在此游泳，现崖壁上刻有宋庆龄手书的“孙中山游泳处”6个大字。·蝴蝶谷另收门票，原始森林植被丰富多样，谷内溪水潺潺、飞瀑繁多，有人字瀑、白象瀑等多个瀑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22222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【七星岩景区】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景区由五湖、六岗、七岩、八洞组成，湖中有山，山中有洞，洞中有河，景在城中不见城，被誉为"人间仙境"。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可以爬天柱岩登高、游仙女湖、去石室洞看溶洞，还可以坐船游览丹顶鹤生态园。·七星岩摩崖石刻是广东省保存得最多最集中的摩崖石刻群，其中唐代李北海正楷《端州石室记》是七星岩摩崖石刻的珍品。·周末时，水月宫的后乐亭里面有粤剧表演，有兴趣的可以看下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晚餐 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肇庆地区酒店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第三天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肇庆-江门（约2小时）-珠海（约2小时）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【开平碉楼】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平碉楼是中国乡土建筑的一个特殊类型，是集防卫、居住和中西建筑艺术于一体的多层塔楼式建筑，其特色是中西合璧的民居，有古希腊、古罗马及伊斯兰等风格，电影《让子弹飞》、《一代宗师》都曾经在此取景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开平碉楼包括立园、自力村碉楼群、赤坎影视城、锦江里碉楼群四个景点，都值得一一游览。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【情侣路】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车游长达28公里的情侣路临海而建，是珠海的城市名片。珠海渔女像就位于情侣路中部，作为美丽与希望的化身，也是珠海市的标志。很多游人都会来此吹着海风漫步，享受悠闲惬意的时光。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【珠海渔女】（车观）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珠海渔女雕像位于香炉湾畔的情侣路上，雕像身高约8.7米，由70余块花岗岩打造，是珠海的标志性景观。雕像造型来源于珠海的一个美丽传说，她身上缠着渔网，双手举着硕大的宝珠，姿态优美。珠海渔女所在的情侣路也是知名景点，散散步或者骑行都不错，附近还有贝壳形状的珠海大剧院，夜晚看上去更加漂亮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珠海地区酒店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第四天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珠海-中山（约1小时）-深圳（约2小时）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【港珠澳大桥】（车观）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港珠澳大桥是一座连接香港、珠海和澳门的桥梁，非常壮观，港珠澳大桥是里程长、投资多、施工难度大的跨海桥梁项目。夜晚时分，桥上的灯光亮起后，夜景很迷人，就像一条发光的丝带飘在海面上。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【孙中山纪念堂】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位于广东中山，与深圳香港隔海相望，是以孙中山故居为主体的纪念性博物馆。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作为中山市最有名的景点，景区外四个金色大字“天下为公”格外瞩目，是游人首选的拍照留念地。·场馆坐东朝西，以孙中山在翠亨村的故居为核心建筑，以展出的形式向公众开放。·展馆是了解孙中山生活年代的好地方，内部展品的陈列还保持着孙中山返乡居住时的场景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【中英街】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仅4米宽的街道，是世界独一无二的一街两制，是一国两制的缩影。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·1997年香港回归前，街东侧属中方，街西侧属英方，所以叫中英街。 ·由于免税的优势东西极其便宜，街边商店林立，有来自五大洲的商品。但谨慎选购。·来这里的人都会和界碑石拍照，但由于自然风化，已经失去棱角，有的字迹已经模糊。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【莲花山公园】</w:t>
            </w:r>
            <w:r>
              <w:rPr>
                <w:rFonts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4"/>
                <w:szCs w:val="24"/>
              </w:rPr>
              <w:t>·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主峰建有 4000平方米的山顶广场，是深圳市内最高的室外广场。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·瞻仰伟人风采,看城市风貌,俯瞰福田CBD的好地方。·全国红色旅游景点之一，深圳市民日常休闲的好去处。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深圳地区酒店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第五天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深圳-东莞（约2小时）-惠州（约2小时）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【虎门炮台】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远炮台是我国保存得规模最完整的古炮台，其所在的威远岛是鸦片战争古战场遗址之一，也是虎门海口防务的核心阵地。在威远炮台东侧约300米的海战博物馆，游人还可以全面了解到关于鸦片战争的民族热血和辛酸历史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【惠州西湖】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相比于杭州西湖颇具岭南风情，被誉为城市之肺。由“五湖六桥八景”组成，全部逛完需要不少时间。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·平湖是湖区中最大的，核心景点大多集中在此。湖北面沿堤坝可参观丰渚园，夏天时节荷花开得很漂亮。·平湖北面的下角东路和下角中路是惠州最老的生活区，绿树成荫，有当地居民在休憩打发时间。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【罗浮山】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罗浮山又名东樵山，是中国道教十大名山之一，主峰飞云顶，山势雄浑，风景秀丽，日观、云观、海观是罗浮山三个著名景观。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·景区内有大小山峰432座，飞瀑名泉980多处，洞天奇景18处，石室幽岩72个，主要有朱明洞、酥醪景区、黄龙观、华首寺等景点。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·其中，朱明洞是罗浮山的核心景区，景区内的冲虚古观有1600多年历史，是中国十大古观之一，每年都吸引无数信众到此祈福。·史学家司马迁把罗浮山比作“粤岳”，所以罗浮山素有“岭南第一山”之美称。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惠州地区酒店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第六天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惠州-广州（约2.5小时）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【黄埔军校旧址】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即陆军军官学校，孙中山于1924第一次国共合作时期创办，是中国军事家的摇篮。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·军校在长洲岛共办了7 期，1930 年迁往南京，后又迁往成都和台湾。1938年因日军飞机轰炸而毁于一旦。·整个旧址建筑呈民国风格，景点主要有校本部、中山故居、东征烈士墓园、北伐纪念碑、大坡地炮台等。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【海心沙亚运公园】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是珠江上的一座小岛，所处的珠江两岸有不少广州新文化地标和临江豪宅。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·岛上的海心沙广场是2010年广州亚运会开幕式举办地，这里船状的体育馆造型独特，让人记忆犹新。·每年举办的国际灯光节就在这举行，夜景很漂亮，可以观赏珠江两岸璀璨夜景，是夜游广州的好去处。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【广州塔】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广州塔是广州的地标，塔高600米，为国内第一高塔，可以俯瞰广州全景。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·其头尾相当，腰身玲珑细长，又有“小蛮腰”之称，到晚上会亮灯，即使不游塔，也可来此拍摄外观。·包括摩天轮、珠江摄影观景平台、蜘蛛侠栈道等景点，大部分以观景摄影为主。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·一般4点半-5点可以到达电视塔顶，观看日落及夜景。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【花城广场】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是广州城市的新中轴线广场。少年宫、大剧院、图书馆、博物馆都在花城广场周围。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·广场上建有人造景观湖、大型喷泉和灯光广场，还会举办花市、灯光节等活动。·花城广场地下是超大型商业广场——花城汇，里面餐饮店众多。</w:t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·夜晚的花城广场灯光璀璨，在这里欣赏花城的夜景，让人印象深刻。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</w:tbl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*** 以上行程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安排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及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游览顺序仅供参考，导游可根据当天实际情况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进行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调整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 xml:space="preserve"> ***</w:t>
      </w: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费用包含：</w:t>
      </w:r>
    </w:p>
    <w:tbl>
      <w:tblPr>
        <w:tblStyle w:val="6"/>
        <w:tblW w:w="1059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往返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旅游大巴，保证每人一座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早餐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次；正餐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全程专业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司机、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导游服务；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特别安排舒适酒店5晚。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费用不含：</w:t>
      </w:r>
    </w:p>
    <w:tbl>
      <w:tblPr>
        <w:tblStyle w:val="6"/>
        <w:tblW w:w="1043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4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广州散团后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费；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一切个人支出（如酒店洗衣、电话、收费电视和酒水等）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因私人原因、交通延阻、罢工、台风或其它不可抗力因素而产生的额外费用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以及以上不提及的任何费用，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景区小交通自愿消费：鼎湖山电瓶车 20 元、七星岩电瓶车 30 元、罗浮山缆车索道往返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95元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其它自费以及加点项目费用，</w:t>
            </w:r>
          </w:p>
          <w:tbl>
            <w:tblPr>
              <w:tblStyle w:val="6"/>
              <w:tblpPr w:leftFromText="180" w:rightFromText="180" w:vertAnchor="page" w:horzAnchor="page" w:tblpX="-80" w:tblpY="2685"/>
              <w:tblOverlap w:val="never"/>
              <w:tblW w:w="10259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70"/>
              <w:gridCol w:w="2446"/>
              <w:gridCol w:w="2435"/>
              <w:gridCol w:w="230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</w:tcPr>
                <w:p>
                  <w:pPr>
                    <w:pStyle w:val="11"/>
                    <w:spacing w:before="45" w:line="295" w:lineRule="exact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景点</w:t>
                  </w:r>
                </w:p>
              </w:tc>
              <w:tc>
                <w:tcPr>
                  <w:tcW w:w="2446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岁以下</w:t>
                  </w:r>
                </w:p>
              </w:tc>
              <w:tc>
                <w:tcPr>
                  <w:tcW w:w="2435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岁——</w:t>
                  </w: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69 </w:t>
                  </w:r>
                  <w:r>
                    <w:rPr>
                      <w:b/>
                      <w:sz w:val="24"/>
                      <w:szCs w:val="24"/>
                    </w:rPr>
                    <w:t>岁</w:t>
                  </w:r>
                </w:p>
              </w:tc>
              <w:tc>
                <w:tcPr>
                  <w:tcW w:w="2308" w:type="dxa"/>
                </w:tcPr>
                <w:p>
                  <w:pPr>
                    <w:pStyle w:val="11"/>
                    <w:spacing w:before="45" w:line="295" w:lineRule="exact"/>
                    <w:ind w:left="106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70 </w:t>
                  </w:r>
                  <w:r>
                    <w:rPr>
                      <w:b/>
                      <w:sz w:val="24"/>
                      <w:szCs w:val="24"/>
                    </w:rPr>
                    <w:t>岁以上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lang w:eastAsia="zh-CN"/>
                    </w:rPr>
                    <w:t>佛山祖庙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20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10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spacing w:line="267" w:lineRule="exact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lang w:eastAsia="zh-CN"/>
                    </w:rPr>
                    <w:t>清晖园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ind w:left="108" w:leftChars="0" w:right="0" w:rightChars="0"/>
                    <w:rPr>
                      <w:rFonts w:hint="default" w:ascii="Calibri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Calibri"/>
                      <w:b w:val="0"/>
                      <w:bCs/>
                      <w:sz w:val="21"/>
                      <w:lang w:val="en-US" w:eastAsia="zh-CN"/>
                    </w:rPr>
                    <w:t>15元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ind w:left="108" w:leftChars="0" w:right="0" w:rightChars="0"/>
                    <w:rPr>
                      <w:rFonts w:hint="eastAsia" w:ascii="Calibri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Calibri"/>
                      <w:b w:val="0"/>
                      <w:bCs/>
                      <w:sz w:val="21"/>
                      <w:lang w:val="en-US" w:eastAsia="zh-CN"/>
                    </w:rPr>
                    <w:t>8元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ind w:left="106" w:leftChars="0" w:right="0" w:rightChars="0"/>
                    <w:rPr>
                      <w:rFonts w:ascii="Calibri" w:hAnsi="宋体" w:eastAsia="Calibri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spacing w:before="75" w:line="265" w:lineRule="exact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鼎湖山+七星岩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spacing w:before="75" w:line="265" w:lineRule="exact"/>
                    <w:ind w:left="108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140 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spacing w:before="75" w:line="265" w:lineRule="exact"/>
                    <w:ind w:left="108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78 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spacing w:before="75" w:line="265" w:lineRule="exact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0 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spacing w:line="265" w:lineRule="exact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开平自力村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spacing w:line="265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78 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spacing w:line="265" w:lineRule="exact"/>
                    <w:ind w:left="108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39 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spacing w:line="265" w:lineRule="exact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0 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spacing w:before="73" w:line="267" w:lineRule="exact"/>
                    <w:ind w:left="107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珠港澳大桥游船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spacing w:before="73" w:line="267" w:lineRule="exact"/>
                    <w:ind w:left="108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140 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spacing w:before="73" w:line="267" w:lineRule="exact"/>
                    <w:ind w:left="108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140 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spacing w:before="73" w:line="267" w:lineRule="exact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140 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</w:tcPr>
                <w:p>
                  <w:pPr>
                    <w:pStyle w:val="11"/>
                    <w:ind w:left="107"/>
                    <w:rPr>
                      <w:rFonts w:hint="eastAsia" w:eastAsia="宋体"/>
                      <w:b w:val="0"/>
                      <w:bCs/>
                      <w:sz w:val="21"/>
                      <w:lang w:eastAsia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lang w:eastAsia="zh-CN"/>
                    </w:rPr>
                    <w:t>惠州罗浮山</w:t>
                  </w:r>
                </w:p>
              </w:tc>
              <w:tc>
                <w:tcPr>
                  <w:tcW w:w="2446" w:type="dxa"/>
                </w:tcPr>
                <w:p>
                  <w:pPr>
                    <w:pStyle w:val="11"/>
                    <w:rPr>
                      <w:rFonts w:hint="default" w:ascii="Calibri" w:eastAsia="宋体"/>
                      <w:b w:val="0"/>
                      <w:bCs/>
                      <w:sz w:val="21"/>
                      <w:lang w:val="en-US" w:eastAsia="zh-CN"/>
                    </w:rPr>
                  </w:pPr>
                  <w:r>
                    <w:rPr>
                      <w:rFonts w:hint="eastAsia" w:ascii="Calibri"/>
                      <w:b w:val="0"/>
                      <w:bCs/>
                      <w:sz w:val="21"/>
                      <w:lang w:val="en-US" w:eastAsia="zh-CN"/>
                    </w:rPr>
                    <w:t>60元</w:t>
                  </w:r>
                </w:p>
              </w:tc>
              <w:tc>
                <w:tcPr>
                  <w:tcW w:w="2435" w:type="dxa"/>
                </w:tcPr>
                <w:p>
                  <w:pPr>
                    <w:pStyle w:val="11"/>
                    <w:rPr>
                      <w:rFonts w:ascii="Calibri" w:eastAsia="Calibri"/>
                      <w:b w:val="0"/>
                      <w:bCs/>
                      <w:sz w:val="21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308" w:type="dxa"/>
                </w:tcPr>
                <w:p>
                  <w:pPr>
                    <w:pStyle w:val="11"/>
                    <w:ind w:left="106"/>
                    <w:rPr>
                      <w:rFonts w:ascii="Calibri" w:eastAsia="Calibri"/>
                      <w:b w:val="0"/>
                      <w:bCs/>
                      <w:sz w:val="21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070" w:type="dxa"/>
                  <w:vAlign w:val="top"/>
                </w:tcPr>
                <w:p>
                  <w:pPr>
                    <w:pStyle w:val="11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/>
                      <w:b w:val="0"/>
                      <w:bCs/>
                      <w:sz w:val="21"/>
                      <w:lang w:eastAsia="zh-CN"/>
                    </w:rPr>
                    <w:t>广州塔（</w:t>
                  </w:r>
                  <w:r>
                    <w:rPr>
                      <w:rFonts w:hint="eastAsia"/>
                      <w:b w:val="0"/>
                      <w:bCs/>
                      <w:sz w:val="21"/>
                    </w:rPr>
                    <w:t>4</w:t>
                  </w:r>
                  <w:r>
                    <w:rPr>
                      <w:b w:val="0"/>
                      <w:bCs/>
                      <w:sz w:val="21"/>
                    </w:rPr>
                    <w:t>33</w:t>
                  </w:r>
                  <w:r>
                    <w:rPr>
                      <w:rFonts w:hint="eastAsia"/>
                      <w:b w:val="0"/>
                      <w:bCs/>
                      <w:sz w:val="21"/>
                    </w:rPr>
                    <w:t>米白云星空观光票</w:t>
                  </w:r>
                  <w:r>
                    <w:rPr>
                      <w:rFonts w:hint="eastAsia"/>
                      <w:b w:val="0"/>
                      <w:bCs/>
                      <w:sz w:val="21"/>
                      <w:lang w:eastAsia="zh-CN"/>
                    </w:rPr>
                    <w:t>）</w:t>
                  </w:r>
                </w:p>
              </w:tc>
              <w:tc>
                <w:tcPr>
                  <w:tcW w:w="2446" w:type="dxa"/>
                  <w:vAlign w:val="top"/>
                </w:tcPr>
                <w:p>
                  <w:pPr>
                    <w:pStyle w:val="11"/>
                    <w:ind w:left="108" w:leftChars="0" w:right="0" w:rightChars="0"/>
                    <w:rPr>
                      <w:rFonts w:hint="default" w:ascii="Calibri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Calibri"/>
                      <w:b w:val="0"/>
                      <w:bCs/>
                      <w:sz w:val="21"/>
                      <w:lang w:val="en-US" w:eastAsia="zh-CN"/>
                    </w:rPr>
                    <w:t>150元</w:t>
                  </w:r>
                </w:p>
              </w:tc>
              <w:tc>
                <w:tcPr>
                  <w:tcW w:w="2435" w:type="dxa"/>
                  <w:vAlign w:val="top"/>
                </w:tcPr>
                <w:p>
                  <w:pPr>
                    <w:pStyle w:val="11"/>
                    <w:ind w:left="108" w:leftChars="0" w:right="0" w:rightChars="0"/>
                    <w:rPr>
                      <w:rFonts w:hint="default" w:ascii="Calibri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Calibri"/>
                      <w:b w:val="0"/>
                      <w:bCs/>
                      <w:sz w:val="21"/>
                      <w:lang w:val="en-US" w:eastAsia="zh-CN"/>
                    </w:rPr>
                    <w:t>75元</w:t>
                  </w:r>
                </w:p>
              </w:tc>
              <w:tc>
                <w:tcPr>
                  <w:tcW w:w="2308" w:type="dxa"/>
                  <w:vAlign w:val="top"/>
                </w:tcPr>
                <w:p>
                  <w:pPr>
                    <w:pStyle w:val="11"/>
                    <w:ind w:left="106" w:leftChars="0" w:right="0" w:rightChars="0"/>
                    <w:rPr>
                      <w:rFonts w:ascii="Calibri" w:hAnsi="宋体" w:eastAsia="Calibri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</w:tbl>
          <w:p>
            <w:pPr>
              <w:tabs>
                <w:tab w:val="left" w:pos="840"/>
              </w:tabs>
              <w:spacing w:before="156" w:beforeLines="50" w:line="360" w:lineRule="auto"/>
              <w:ind w:firstLine="120" w:firstLineChars="5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24"/>
                <w:highlight w:val="red"/>
                <w:lang w:eastAsia="zh-CN"/>
              </w:rPr>
              <w:t>门</w:t>
            </w:r>
            <w:r>
              <w:rPr>
                <w:b/>
                <w:sz w:val="24"/>
                <w:highlight w:val="red"/>
              </w:rPr>
              <w:t>票按照不同年纪，现场付款买票</w:t>
            </w:r>
            <w:r>
              <w:rPr>
                <w:rFonts w:hint="eastAsia"/>
                <w:b/>
                <w:sz w:val="24"/>
                <w:highlight w:val="red"/>
                <w:lang w:eastAsia="zh-CN"/>
              </w:rPr>
              <w:t>。</w:t>
            </w:r>
          </w:p>
        </w:tc>
      </w:tr>
    </w:tbl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sectPr>
      <w:pgSz w:w="11906" w:h="16838"/>
      <w:pgMar w:top="640" w:right="846" w:bottom="658" w:left="7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5C01"/>
    <w:multiLevelType w:val="singleLevel"/>
    <w:tmpl w:val="09095C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DC71189"/>
    <w:multiLevelType w:val="singleLevel"/>
    <w:tmpl w:val="2DC7118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6CBF"/>
    <w:rsid w:val="046D030F"/>
    <w:rsid w:val="067C7DFF"/>
    <w:rsid w:val="0D215BB0"/>
    <w:rsid w:val="10963790"/>
    <w:rsid w:val="13E57118"/>
    <w:rsid w:val="19A81570"/>
    <w:rsid w:val="1A1A2410"/>
    <w:rsid w:val="20AA013C"/>
    <w:rsid w:val="21A21963"/>
    <w:rsid w:val="22127F4C"/>
    <w:rsid w:val="22BD3ECB"/>
    <w:rsid w:val="23011E69"/>
    <w:rsid w:val="2459294C"/>
    <w:rsid w:val="2489310F"/>
    <w:rsid w:val="25340901"/>
    <w:rsid w:val="25D8067E"/>
    <w:rsid w:val="2751136F"/>
    <w:rsid w:val="27A11898"/>
    <w:rsid w:val="27DD6CBF"/>
    <w:rsid w:val="28EF0462"/>
    <w:rsid w:val="2EB559B7"/>
    <w:rsid w:val="2EBF0F96"/>
    <w:rsid w:val="2F7C79C8"/>
    <w:rsid w:val="31766EF0"/>
    <w:rsid w:val="33F20791"/>
    <w:rsid w:val="34981A0B"/>
    <w:rsid w:val="36183879"/>
    <w:rsid w:val="3E4F73CC"/>
    <w:rsid w:val="3E8C7AF4"/>
    <w:rsid w:val="41977488"/>
    <w:rsid w:val="424B4487"/>
    <w:rsid w:val="4A5F5600"/>
    <w:rsid w:val="4B7522BE"/>
    <w:rsid w:val="51AF2053"/>
    <w:rsid w:val="52991819"/>
    <w:rsid w:val="532242EA"/>
    <w:rsid w:val="558F64CD"/>
    <w:rsid w:val="56B20AF1"/>
    <w:rsid w:val="59330D43"/>
    <w:rsid w:val="5D784FDB"/>
    <w:rsid w:val="5F2D440C"/>
    <w:rsid w:val="5F622705"/>
    <w:rsid w:val="60EC5D62"/>
    <w:rsid w:val="61D53D10"/>
    <w:rsid w:val="628606B0"/>
    <w:rsid w:val="62FB4DD3"/>
    <w:rsid w:val="666414C7"/>
    <w:rsid w:val="6DD935AD"/>
    <w:rsid w:val="711B6EBD"/>
    <w:rsid w:val="74B84B0E"/>
    <w:rsid w:val="75CA7154"/>
    <w:rsid w:val="76B0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pPr>
      <w:spacing w:before="74" w:line="266" w:lineRule="exact"/>
      <w:ind w:left="108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11118</Words>
  <Characters>12874</Characters>
  <Lines>0</Lines>
  <Paragraphs>0</Paragraphs>
  <TotalTime>3</TotalTime>
  <ScaleCrop>false</ScaleCrop>
  <LinksUpToDate>false</LinksUpToDate>
  <CharactersWithSpaces>13417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2019-10-10T18:03:00Z</dcterms:created>
  <dc:creator>顶着黑眼圈当国宝</dc:creator>
  <cp:lastModifiedBy>何文静</cp:lastModifiedBy>
  <dcterms:modified xsi:type="dcterms:W3CDTF">2020-11-09T10:00:58Z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