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57"/>
        <w:ind w:left="384" w:right="0" w:firstLine="0"/>
        <w:jc w:val="left"/>
        <w:rPr>
          <w:rFonts w:ascii="Calibri"/>
          <w:sz w:val="24"/>
        </w:rPr>
      </w:pPr>
      <w:r>
        <w:rPr>
          <w:rFonts w:ascii="Calibri"/>
          <w:sz w:val="24"/>
        </w:rPr>
        <w:drawing>
          <wp:anchor distT="0" distB="0" distL="0" distR="0" allowOverlap="1" layoutInCell="1" locked="0" behindDoc="1" simplePos="0" relativeHeight="487292928">
            <wp:simplePos x="0" y="0"/>
            <wp:positionH relativeFrom="page">
              <wp:posOffset>0</wp:posOffset>
            </wp:positionH>
            <wp:positionV relativeFrom="page">
              <wp:posOffset>0</wp:posOffset>
            </wp:positionV>
            <wp:extent cx="7560309" cy="1069340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560309" cy="10693400"/>
                    </a:xfrm>
                    <a:prstGeom prst="rect">
                      <a:avLst/>
                    </a:prstGeom>
                  </pic:spPr>
                </pic:pic>
              </a:graphicData>
            </a:graphic>
          </wp:anchor>
        </w:drawing>
      </w:r>
      <w:r>
        <w:rPr>
          <w:rFonts w:ascii="Calibri"/>
          <w:sz w:val="24"/>
        </w:rPr>
        <w:drawing>
          <wp:anchor distT="0" distB="0" distL="0" distR="0" allowOverlap="1" layoutInCell="1" locked="0" behindDoc="0" simplePos="0" relativeHeight="15729152">
            <wp:simplePos x="0" y="0"/>
            <wp:positionH relativeFrom="page">
              <wp:posOffset>6095</wp:posOffset>
            </wp:positionH>
            <wp:positionV relativeFrom="page">
              <wp:posOffset>6095</wp:posOffset>
            </wp:positionV>
            <wp:extent cx="7554213" cy="10687304"/>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7554213" cy="10687304"/>
                    </a:xfrm>
                    <a:prstGeom prst="rect">
                      <a:avLst/>
                    </a:prstGeom>
                  </pic:spPr>
                </pic:pic>
              </a:graphicData>
            </a:graphic>
          </wp:anchor>
        </w:drawing>
      </w:r>
      <w:r>
        <w:rPr>
          <w:rFonts w:ascii="Calibri"/>
          <w:spacing w:val="-10"/>
          <w:sz w:val="24"/>
        </w:rPr>
        <w:t>+</w:t>
      </w:r>
    </w:p>
    <w:p>
      <w:pPr>
        <w:spacing w:after="0"/>
        <w:jc w:val="left"/>
        <w:rPr>
          <w:rFonts w:ascii="Calibri"/>
          <w:sz w:val="24"/>
        </w:rPr>
        <w:sectPr>
          <w:type w:val="continuous"/>
          <w:pgSz w:w="11910" w:h="16840"/>
          <w:pgMar w:top="920" w:bottom="280" w:left="566" w:right="425"/>
        </w:sectPr>
      </w:pPr>
    </w:p>
    <w:p>
      <w:pPr>
        <w:spacing w:before="57"/>
        <w:ind w:left="384" w:right="0" w:firstLine="0"/>
        <w:jc w:val="left"/>
        <w:rPr>
          <w:rFonts w:ascii="Calibri"/>
          <w:sz w:val="24"/>
        </w:rPr>
      </w:pPr>
      <w:r>
        <w:rPr>
          <w:rFonts w:ascii="Calibri"/>
          <w:sz w:val="24"/>
        </w:rPr>
        <w:drawing>
          <wp:anchor distT="0" distB="0" distL="0" distR="0" allowOverlap="1" layoutInCell="1" locked="0" behindDoc="1" simplePos="0" relativeHeight="487293952">
            <wp:simplePos x="0" y="0"/>
            <wp:positionH relativeFrom="page">
              <wp:posOffset>0</wp:posOffset>
            </wp:positionH>
            <wp:positionV relativeFrom="page">
              <wp:posOffset>0</wp:posOffset>
            </wp:positionV>
            <wp:extent cx="7560309" cy="10693400"/>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5" cstate="print"/>
                    <a:stretch>
                      <a:fillRect/>
                    </a:stretch>
                  </pic:blipFill>
                  <pic:spPr>
                    <a:xfrm>
                      <a:off x="0" y="0"/>
                      <a:ext cx="7560309" cy="10693400"/>
                    </a:xfrm>
                    <a:prstGeom prst="rect">
                      <a:avLst/>
                    </a:prstGeom>
                  </pic:spPr>
                </pic:pic>
              </a:graphicData>
            </a:graphic>
          </wp:anchor>
        </w:drawing>
      </w:r>
      <w:r>
        <w:rPr>
          <w:rFonts w:ascii="Calibri"/>
          <w:sz w:val="24"/>
        </w:rPr>
        <w:drawing>
          <wp:anchor distT="0" distB="0" distL="0" distR="0" allowOverlap="1" layoutInCell="1" locked="0" behindDoc="0" simplePos="0" relativeHeight="15730176">
            <wp:simplePos x="0" y="0"/>
            <wp:positionH relativeFrom="page">
              <wp:posOffset>6095</wp:posOffset>
            </wp:positionH>
            <wp:positionV relativeFrom="page">
              <wp:posOffset>6095</wp:posOffset>
            </wp:positionV>
            <wp:extent cx="7554213" cy="10687304"/>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7" cstate="print"/>
                    <a:stretch>
                      <a:fillRect/>
                    </a:stretch>
                  </pic:blipFill>
                  <pic:spPr>
                    <a:xfrm>
                      <a:off x="0" y="0"/>
                      <a:ext cx="7554213" cy="10687304"/>
                    </a:xfrm>
                    <a:prstGeom prst="rect">
                      <a:avLst/>
                    </a:prstGeom>
                  </pic:spPr>
                </pic:pic>
              </a:graphicData>
            </a:graphic>
          </wp:anchor>
        </w:drawing>
      </w:r>
      <w:r>
        <w:rPr>
          <w:rFonts w:ascii="Calibri"/>
          <w:spacing w:val="-10"/>
          <w:sz w:val="24"/>
        </w:rPr>
        <w:t>+</w:t>
      </w:r>
    </w:p>
    <w:p>
      <w:pPr>
        <w:spacing w:after="0"/>
        <w:jc w:val="left"/>
        <w:rPr>
          <w:rFonts w:ascii="Calibri"/>
          <w:sz w:val="24"/>
        </w:rPr>
        <w:sectPr>
          <w:pgSz w:w="11910" w:h="16840"/>
          <w:pgMar w:top="920" w:bottom="280" w:left="566" w:right="425"/>
        </w:sectPr>
      </w:pPr>
    </w:p>
    <w:p>
      <w:pPr>
        <w:spacing w:before="57"/>
        <w:ind w:left="384" w:right="0" w:firstLine="0"/>
        <w:jc w:val="left"/>
        <w:rPr>
          <w:rFonts w:ascii="Calibri"/>
          <w:sz w:val="24"/>
        </w:rPr>
      </w:pPr>
      <w:r>
        <w:rPr>
          <w:rFonts w:ascii="Calibri"/>
          <w:sz w:val="24"/>
        </w:rPr>
        <w:drawing>
          <wp:anchor distT="0" distB="0" distL="0" distR="0" allowOverlap="1" layoutInCell="1" locked="0" behindDoc="1" simplePos="0" relativeHeight="487294976">
            <wp:simplePos x="0" y="0"/>
            <wp:positionH relativeFrom="page">
              <wp:posOffset>0</wp:posOffset>
            </wp:positionH>
            <wp:positionV relativeFrom="page">
              <wp:posOffset>0</wp:posOffset>
            </wp:positionV>
            <wp:extent cx="7560309" cy="10693400"/>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5" cstate="print"/>
                    <a:stretch>
                      <a:fillRect/>
                    </a:stretch>
                  </pic:blipFill>
                  <pic:spPr>
                    <a:xfrm>
                      <a:off x="0" y="0"/>
                      <a:ext cx="7560309" cy="10693400"/>
                    </a:xfrm>
                    <a:prstGeom prst="rect">
                      <a:avLst/>
                    </a:prstGeom>
                  </pic:spPr>
                </pic:pic>
              </a:graphicData>
            </a:graphic>
          </wp:anchor>
        </w:drawing>
      </w:r>
      <w:r>
        <w:rPr>
          <w:rFonts w:ascii="Calibri"/>
          <w:sz w:val="24"/>
        </w:rPr>
        <w:drawing>
          <wp:anchor distT="0" distB="0" distL="0" distR="0" allowOverlap="1" layoutInCell="1" locked="0" behindDoc="0" simplePos="0" relativeHeight="15731200">
            <wp:simplePos x="0" y="0"/>
            <wp:positionH relativeFrom="page">
              <wp:posOffset>6095</wp:posOffset>
            </wp:positionH>
            <wp:positionV relativeFrom="page">
              <wp:posOffset>6095</wp:posOffset>
            </wp:positionV>
            <wp:extent cx="7554213" cy="10687304"/>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8" cstate="print"/>
                    <a:stretch>
                      <a:fillRect/>
                    </a:stretch>
                  </pic:blipFill>
                  <pic:spPr>
                    <a:xfrm>
                      <a:off x="0" y="0"/>
                      <a:ext cx="7554213" cy="10687304"/>
                    </a:xfrm>
                    <a:prstGeom prst="rect">
                      <a:avLst/>
                    </a:prstGeom>
                  </pic:spPr>
                </pic:pic>
              </a:graphicData>
            </a:graphic>
          </wp:anchor>
        </w:drawing>
      </w:r>
      <w:r>
        <w:rPr>
          <w:rFonts w:ascii="Calibri"/>
          <w:spacing w:val="-10"/>
          <w:sz w:val="24"/>
        </w:rPr>
        <w:t>+</w:t>
      </w:r>
    </w:p>
    <w:p>
      <w:pPr>
        <w:spacing w:after="0"/>
        <w:jc w:val="left"/>
        <w:rPr>
          <w:rFonts w:ascii="Calibri"/>
          <w:sz w:val="24"/>
        </w:rPr>
        <w:sectPr>
          <w:pgSz w:w="11910" w:h="16840"/>
          <w:pgMar w:top="920" w:bottom="280" w:left="566" w:right="425"/>
        </w:sectPr>
      </w:pPr>
    </w:p>
    <w:p>
      <w:pPr>
        <w:spacing w:before="57"/>
        <w:ind w:left="384" w:right="0" w:firstLine="0"/>
        <w:jc w:val="left"/>
        <w:rPr>
          <w:rFonts w:ascii="Calibri"/>
          <w:sz w:val="24"/>
        </w:rPr>
      </w:pPr>
      <w:r>
        <w:rPr>
          <w:rFonts w:ascii="Calibri"/>
          <w:sz w:val="24"/>
        </w:rPr>
        <w:drawing>
          <wp:anchor distT="0" distB="0" distL="0" distR="0" allowOverlap="1" layoutInCell="1" locked="0" behindDoc="1" simplePos="0" relativeHeight="487296000">
            <wp:simplePos x="0" y="0"/>
            <wp:positionH relativeFrom="page">
              <wp:posOffset>0</wp:posOffset>
            </wp:positionH>
            <wp:positionV relativeFrom="page">
              <wp:posOffset>0</wp:posOffset>
            </wp:positionV>
            <wp:extent cx="7560309" cy="10693400"/>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5" cstate="print"/>
                    <a:stretch>
                      <a:fillRect/>
                    </a:stretch>
                  </pic:blipFill>
                  <pic:spPr>
                    <a:xfrm>
                      <a:off x="0" y="0"/>
                      <a:ext cx="7560309" cy="10693400"/>
                    </a:xfrm>
                    <a:prstGeom prst="rect">
                      <a:avLst/>
                    </a:prstGeom>
                  </pic:spPr>
                </pic:pic>
              </a:graphicData>
            </a:graphic>
          </wp:anchor>
        </w:drawing>
      </w:r>
      <w:r>
        <w:rPr>
          <w:rFonts w:ascii="Calibri"/>
          <w:sz w:val="24"/>
        </w:rPr>
        <w:drawing>
          <wp:anchor distT="0" distB="0" distL="0" distR="0" allowOverlap="1" layoutInCell="1" locked="0" behindDoc="0" simplePos="0" relativeHeight="15732224">
            <wp:simplePos x="0" y="0"/>
            <wp:positionH relativeFrom="page">
              <wp:posOffset>6095</wp:posOffset>
            </wp:positionH>
            <wp:positionV relativeFrom="page">
              <wp:posOffset>6095</wp:posOffset>
            </wp:positionV>
            <wp:extent cx="7554213" cy="10687304"/>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9" cstate="print"/>
                    <a:stretch>
                      <a:fillRect/>
                    </a:stretch>
                  </pic:blipFill>
                  <pic:spPr>
                    <a:xfrm>
                      <a:off x="0" y="0"/>
                      <a:ext cx="7554213" cy="10687304"/>
                    </a:xfrm>
                    <a:prstGeom prst="rect">
                      <a:avLst/>
                    </a:prstGeom>
                  </pic:spPr>
                </pic:pic>
              </a:graphicData>
            </a:graphic>
          </wp:anchor>
        </w:drawing>
      </w:r>
      <w:r>
        <w:rPr>
          <w:rFonts w:ascii="Calibri"/>
          <w:spacing w:val="-10"/>
          <w:sz w:val="24"/>
        </w:rPr>
        <w:t>+</w:t>
      </w:r>
    </w:p>
    <w:p>
      <w:pPr>
        <w:spacing w:after="0"/>
        <w:jc w:val="left"/>
        <w:rPr>
          <w:rFonts w:ascii="Calibri"/>
          <w:sz w:val="24"/>
        </w:rPr>
        <w:sectPr>
          <w:pgSz w:w="11910" w:h="16840"/>
          <w:pgMar w:top="920" w:bottom="280" w:left="566" w:right="425"/>
        </w:sectPr>
      </w:pPr>
    </w:p>
    <w:p>
      <w:pPr>
        <w:spacing w:before="57"/>
        <w:ind w:left="384" w:right="0" w:firstLine="0"/>
        <w:jc w:val="left"/>
        <w:rPr>
          <w:rFonts w:ascii="Calibri"/>
          <w:sz w:val="24"/>
        </w:rPr>
      </w:pPr>
      <w:r>
        <w:rPr>
          <w:rFonts w:ascii="Calibri"/>
          <w:sz w:val="24"/>
        </w:rPr>
        <w:drawing>
          <wp:anchor distT="0" distB="0" distL="0" distR="0" allowOverlap="1" layoutInCell="1" locked="0" behindDoc="1" simplePos="0" relativeHeight="487297024">
            <wp:simplePos x="0" y="0"/>
            <wp:positionH relativeFrom="page">
              <wp:posOffset>0</wp:posOffset>
            </wp:positionH>
            <wp:positionV relativeFrom="page">
              <wp:posOffset>0</wp:posOffset>
            </wp:positionV>
            <wp:extent cx="7560309" cy="10693400"/>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5" cstate="print"/>
                    <a:stretch>
                      <a:fillRect/>
                    </a:stretch>
                  </pic:blipFill>
                  <pic:spPr>
                    <a:xfrm>
                      <a:off x="0" y="0"/>
                      <a:ext cx="7560309" cy="10693400"/>
                    </a:xfrm>
                    <a:prstGeom prst="rect">
                      <a:avLst/>
                    </a:prstGeom>
                  </pic:spPr>
                </pic:pic>
              </a:graphicData>
            </a:graphic>
          </wp:anchor>
        </w:drawing>
      </w:r>
      <w:r>
        <w:rPr>
          <w:rFonts w:ascii="Calibri"/>
          <w:sz w:val="24"/>
        </w:rPr>
        <w:drawing>
          <wp:anchor distT="0" distB="0" distL="0" distR="0" allowOverlap="1" layoutInCell="1" locked="0" behindDoc="0" simplePos="0" relativeHeight="15733248">
            <wp:simplePos x="0" y="0"/>
            <wp:positionH relativeFrom="page">
              <wp:posOffset>6095</wp:posOffset>
            </wp:positionH>
            <wp:positionV relativeFrom="page">
              <wp:posOffset>6095</wp:posOffset>
            </wp:positionV>
            <wp:extent cx="7554213" cy="10687304"/>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0" cstate="print"/>
                    <a:stretch>
                      <a:fillRect/>
                    </a:stretch>
                  </pic:blipFill>
                  <pic:spPr>
                    <a:xfrm>
                      <a:off x="0" y="0"/>
                      <a:ext cx="7554213" cy="10687304"/>
                    </a:xfrm>
                    <a:prstGeom prst="rect">
                      <a:avLst/>
                    </a:prstGeom>
                  </pic:spPr>
                </pic:pic>
              </a:graphicData>
            </a:graphic>
          </wp:anchor>
        </w:drawing>
      </w:r>
      <w:r>
        <w:rPr>
          <w:rFonts w:ascii="Calibri"/>
          <w:spacing w:val="-10"/>
          <w:sz w:val="24"/>
        </w:rPr>
        <w:t>+</w:t>
      </w:r>
    </w:p>
    <w:p>
      <w:pPr>
        <w:spacing w:after="0"/>
        <w:jc w:val="left"/>
        <w:rPr>
          <w:rFonts w:ascii="Calibri"/>
          <w:sz w:val="24"/>
        </w:rPr>
        <w:sectPr>
          <w:pgSz w:w="11910" w:h="16840"/>
          <w:pgMar w:top="920" w:bottom="280" w:left="566" w:right="425"/>
        </w:sectPr>
      </w:pPr>
    </w:p>
    <w:p>
      <w:pPr>
        <w:spacing w:before="57"/>
        <w:ind w:left="384" w:right="0" w:firstLine="0"/>
        <w:jc w:val="left"/>
        <w:rPr>
          <w:rFonts w:ascii="Calibri"/>
          <w:sz w:val="24"/>
        </w:rPr>
      </w:pPr>
      <w:r>
        <w:rPr>
          <w:rFonts w:ascii="Calibri"/>
          <w:sz w:val="24"/>
        </w:rPr>
        <w:drawing>
          <wp:anchor distT="0" distB="0" distL="0" distR="0" allowOverlap="1" layoutInCell="1" locked="0" behindDoc="1" simplePos="0" relativeHeight="487298048">
            <wp:simplePos x="0" y="0"/>
            <wp:positionH relativeFrom="page">
              <wp:posOffset>0</wp:posOffset>
            </wp:positionH>
            <wp:positionV relativeFrom="page">
              <wp:posOffset>0</wp:posOffset>
            </wp:positionV>
            <wp:extent cx="7560309" cy="10693400"/>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5" cstate="print"/>
                    <a:stretch>
                      <a:fillRect/>
                    </a:stretch>
                  </pic:blipFill>
                  <pic:spPr>
                    <a:xfrm>
                      <a:off x="0" y="0"/>
                      <a:ext cx="7560309" cy="10693400"/>
                    </a:xfrm>
                    <a:prstGeom prst="rect">
                      <a:avLst/>
                    </a:prstGeom>
                  </pic:spPr>
                </pic:pic>
              </a:graphicData>
            </a:graphic>
          </wp:anchor>
        </w:drawing>
      </w:r>
      <w:r>
        <w:rPr>
          <w:rFonts w:ascii="Calibri"/>
          <w:sz w:val="24"/>
        </w:rPr>
        <w:drawing>
          <wp:anchor distT="0" distB="0" distL="0" distR="0" allowOverlap="1" layoutInCell="1" locked="0" behindDoc="0" simplePos="0" relativeHeight="15734272">
            <wp:simplePos x="0" y="0"/>
            <wp:positionH relativeFrom="page">
              <wp:posOffset>6095</wp:posOffset>
            </wp:positionH>
            <wp:positionV relativeFrom="page">
              <wp:posOffset>6095</wp:posOffset>
            </wp:positionV>
            <wp:extent cx="7554213" cy="10687304"/>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1" cstate="print"/>
                    <a:stretch>
                      <a:fillRect/>
                    </a:stretch>
                  </pic:blipFill>
                  <pic:spPr>
                    <a:xfrm>
                      <a:off x="0" y="0"/>
                      <a:ext cx="7554213" cy="10687304"/>
                    </a:xfrm>
                    <a:prstGeom prst="rect">
                      <a:avLst/>
                    </a:prstGeom>
                  </pic:spPr>
                </pic:pic>
              </a:graphicData>
            </a:graphic>
          </wp:anchor>
        </w:drawing>
      </w:r>
      <w:r>
        <w:rPr>
          <w:rFonts w:ascii="Calibri"/>
          <w:spacing w:val="-10"/>
          <w:sz w:val="24"/>
        </w:rPr>
        <w:t>+</w:t>
      </w:r>
    </w:p>
    <w:p>
      <w:pPr>
        <w:spacing w:after="0"/>
        <w:jc w:val="left"/>
        <w:rPr>
          <w:rFonts w:ascii="Calibri"/>
          <w:sz w:val="24"/>
        </w:rPr>
        <w:sectPr>
          <w:pgSz w:w="11910" w:h="16840"/>
          <w:pgMar w:top="920" w:bottom="280" w:left="566" w:right="425"/>
        </w:sectPr>
      </w:pPr>
    </w:p>
    <w:p>
      <w:pPr>
        <w:spacing w:before="57"/>
        <w:ind w:left="384" w:right="0" w:firstLine="0"/>
        <w:jc w:val="left"/>
        <w:rPr>
          <w:rFonts w:ascii="Calibri"/>
          <w:sz w:val="24"/>
        </w:rPr>
      </w:pPr>
      <w:r>
        <w:rPr>
          <w:rFonts w:ascii="Calibri"/>
          <w:sz w:val="24"/>
        </w:rPr>
        <w:drawing>
          <wp:anchor distT="0" distB="0" distL="0" distR="0" allowOverlap="1" layoutInCell="1" locked="0" behindDoc="1" simplePos="0" relativeHeight="487299072">
            <wp:simplePos x="0" y="0"/>
            <wp:positionH relativeFrom="page">
              <wp:posOffset>0</wp:posOffset>
            </wp:positionH>
            <wp:positionV relativeFrom="page">
              <wp:posOffset>0</wp:posOffset>
            </wp:positionV>
            <wp:extent cx="7560309" cy="10693400"/>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5" cstate="print"/>
                    <a:stretch>
                      <a:fillRect/>
                    </a:stretch>
                  </pic:blipFill>
                  <pic:spPr>
                    <a:xfrm>
                      <a:off x="0" y="0"/>
                      <a:ext cx="7560309" cy="10693400"/>
                    </a:xfrm>
                    <a:prstGeom prst="rect">
                      <a:avLst/>
                    </a:prstGeom>
                  </pic:spPr>
                </pic:pic>
              </a:graphicData>
            </a:graphic>
          </wp:anchor>
        </w:drawing>
      </w:r>
      <w:r>
        <w:rPr>
          <w:rFonts w:ascii="Calibri"/>
          <w:sz w:val="24"/>
        </w:rPr>
        <w:drawing>
          <wp:anchor distT="0" distB="0" distL="0" distR="0" allowOverlap="1" layoutInCell="1" locked="0" behindDoc="0" simplePos="0" relativeHeight="15735296">
            <wp:simplePos x="0" y="0"/>
            <wp:positionH relativeFrom="page">
              <wp:posOffset>6095</wp:posOffset>
            </wp:positionH>
            <wp:positionV relativeFrom="page">
              <wp:posOffset>6095</wp:posOffset>
            </wp:positionV>
            <wp:extent cx="7554213" cy="10687304"/>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2" cstate="print"/>
                    <a:stretch>
                      <a:fillRect/>
                    </a:stretch>
                  </pic:blipFill>
                  <pic:spPr>
                    <a:xfrm>
                      <a:off x="0" y="0"/>
                      <a:ext cx="7554213" cy="10687304"/>
                    </a:xfrm>
                    <a:prstGeom prst="rect">
                      <a:avLst/>
                    </a:prstGeom>
                  </pic:spPr>
                </pic:pic>
              </a:graphicData>
            </a:graphic>
          </wp:anchor>
        </w:drawing>
      </w:r>
      <w:r>
        <w:rPr>
          <w:rFonts w:ascii="Calibri"/>
          <w:spacing w:val="-10"/>
          <w:sz w:val="24"/>
        </w:rPr>
        <w:t>+</w:t>
      </w:r>
    </w:p>
    <w:p>
      <w:pPr>
        <w:spacing w:after="0"/>
        <w:jc w:val="left"/>
        <w:rPr>
          <w:rFonts w:ascii="Calibri"/>
          <w:sz w:val="24"/>
        </w:rPr>
        <w:sectPr>
          <w:pgSz w:w="11910" w:h="16840"/>
          <w:pgMar w:top="920" w:bottom="280" w:left="566" w:right="425"/>
        </w:sectPr>
      </w:pPr>
    </w:p>
    <w:p>
      <w:pPr>
        <w:spacing w:before="57"/>
        <w:ind w:left="384" w:right="0" w:firstLine="0"/>
        <w:jc w:val="left"/>
        <w:rPr>
          <w:rFonts w:ascii="Calibri"/>
          <w:sz w:val="24"/>
        </w:rPr>
      </w:pPr>
      <w:r>
        <w:rPr>
          <w:rFonts w:ascii="Calibri"/>
          <w:sz w:val="24"/>
        </w:rPr>
        <w:drawing>
          <wp:anchor distT="0" distB="0" distL="0" distR="0" allowOverlap="1" layoutInCell="1" locked="0" behindDoc="1" simplePos="0" relativeHeight="487300096">
            <wp:simplePos x="0" y="0"/>
            <wp:positionH relativeFrom="page">
              <wp:posOffset>0</wp:posOffset>
            </wp:positionH>
            <wp:positionV relativeFrom="page">
              <wp:posOffset>0</wp:posOffset>
            </wp:positionV>
            <wp:extent cx="7560309" cy="10693400"/>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5" cstate="print"/>
                    <a:stretch>
                      <a:fillRect/>
                    </a:stretch>
                  </pic:blipFill>
                  <pic:spPr>
                    <a:xfrm>
                      <a:off x="0" y="0"/>
                      <a:ext cx="7560309" cy="10693400"/>
                    </a:xfrm>
                    <a:prstGeom prst="rect">
                      <a:avLst/>
                    </a:prstGeom>
                  </pic:spPr>
                </pic:pic>
              </a:graphicData>
            </a:graphic>
          </wp:anchor>
        </w:drawing>
      </w:r>
      <w:r>
        <w:rPr>
          <w:rFonts w:ascii="Calibri"/>
          <w:sz w:val="24"/>
        </w:rPr>
        <w:drawing>
          <wp:anchor distT="0" distB="0" distL="0" distR="0" allowOverlap="1" layoutInCell="1" locked="0" behindDoc="0" simplePos="0" relativeHeight="15736320">
            <wp:simplePos x="0" y="0"/>
            <wp:positionH relativeFrom="page">
              <wp:posOffset>6095</wp:posOffset>
            </wp:positionH>
            <wp:positionV relativeFrom="page">
              <wp:posOffset>6095</wp:posOffset>
            </wp:positionV>
            <wp:extent cx="7554213" cy="10687304"/>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3" cstate="print"/>
                    <a:stretch>
                      <a:fillRect/>
                    </a:stretch>
                  </pic:blipFill>
                  <pic:spPr>
                    <a:xfrm>
                      <a:off x="0" y="0"/>
                      <a:ext cx="7554213" cy="10687304"/>
                    </a:xfrm>
                    <a:prstGeom prst="rect">
                      <a:avLst/>
                    </a:prstGeom>
                  </pic:spPr>
                </pic:pic>
              </a:graphicData>
            </a:graphic>
          </wp:anchor>
        </w:drawing>
      </w:r>
      <w:r>
        <w:rPr>
          <w:rFonts w:ascii="Calibri"/>
          <w:spacing w:val="-10"/>
          <w:sz w:val="24"/>
        </w:rPr>
        <w:t>+</w:t>
      </w:r>
    </w:p>
    <w:p>
      <w:pPr>
        <w:pStyle w:val="BodyText"/>
        <w:rPr>
          <w:rFonts w:ascii="Calibri"/>
          <w:sz w:val="48"/>
        </w:rPr>
      </w:pPr>
    </w:p>
    <w:p>
      <w:pPr>
        <w:pStyle w:val="BodyText"/>
        <w:rPr>
          <w:rFonts w:ascii="Calibri"/>
          <w:sz w:val="48"/>
        </w:rPr>
      </w:pPr>
    </w:p>
    <w:p>
      <w:pPr>
        <w:pStyle w:val="BodyText"/>
        <w:rPr>
          <w:rFonts w:ascii="Calibri"/>
          <w:sz w:val="48"/>
        </w:rPr>
      </w:pPr>
    </w:p>
    <w:p>
      <w:pPr>
        <w:pStyle w:val="BodyText"/>
        <w:rPr>
          <w:rFonts w:ascii="Calibri"/>
          <w:sz w:val="48"/>
        </w:rPr>
      </w:pPr>
    </w:p>
    <w:p>
      <w:pPr>
        <w:pStyle w:val="BodyText"/>
        <w:rPr>
          <w:rFonts w:ascii="Calibri"/>
          <w:sz w:val="48"/>
        </w:rPr>
      </w:pPr>
    </w:p>
    <w:p>
      <w:pPr>
        <w:pStyle w:val="BodyText"/>
        <w:rPr>
          <w:rFonts w:ascii="Calibri"/>
          <w:sz w:val="48"/>
        </w:rPr>
      </w:pPr>
    </w:p>
    <w:p>
      <w:pPr>
        <w:pStyle w:val="BodyText"/>
        <w:rPr>
          <w:rFonts w:ascii="Calibri"/>
          <w:sz w:val="48"/>
        </w:rPr>
      </w:pPr>
    </w:p>
    <w:p>
      <w:pPr>
        <w:pStyle w:val="BodyText"/>
        <w:rPr>
          <w:rFonts w:ascii="Calibri"/>
          <w:sz w:val="48"/>
        </w:rPr>
      </w:pPr>
    </w:p>
    <w:p>
      <w:pPr>
        <w:pStyle w:val="BodyText"/>
        <w:rPr>
          <w:rFonts w:ascii="Calibri"/>
          <w:sz w:val="48"/>
        </w:rPr>
      </w:pPr>
    </w:p>
    <w:p>
      <w:pPr>
        <w:pStyle w:val="BodyText"/>
        <w:rPr>
          <w:rFonts w:ascii="Calibri"/>
          <w:sz w:val="48"/>
        </w:rPr>
      </w:pPr>
    </w:p>
    <w:p>
      <w:pPr>
        <w:pStyle w:val="BodyText"/>
        <w:rPr>
          <w:rFonts w:ascii="Calibri"/>
          <w:sz w:val="48"/>
        </w:rPr>
      </w:pPr>
    </w:p>
    <w:p>
      <w:pPr>
        <w:pStyle w:val="BodyText"/>
        <w:rPr>
          <w:rFonts w:ascii="Calibri"/>
          <w:sz w:val="48"/>
        </w:rPr>
      </w:pPr>
    </w:p>
    <w:p>
      <w:pPr>
        <w:pStyle w:val="BodyText"/>
        <w:rPr>
          <w:rFonts w:ascii="Calibri"/>
          <w:sz w:val="48"/>
        </w:rPr>
      </w:pPr>
    </w:p>
    <w:p>
      <w:pPr>
        <w:pStyle w:val="BodyText"/>
        <w:rPr>
          <w:rFonts w:ascii="Calibri"/>
          <w:sz w:val="48"/>
        </w:rPr>
      </w:pPr>
    </w:p>
    <w:p>
      <w:pPr>
        <w:pStyle w:val="BodyText"/>
        <w:rPr>
          <w:rFonts w:ascii="Calibri"/>
          <w:sz w:val="48"/>
        </w:rPr>
      </w:pPr>
    </w:p>
    <w:p>
      <w:pPr>
        <w:pStyle w:val="BodyText"/>
        <w:rPr>
          <w:rFonts w:ascii="Calibri"/>
          <w:sz w:val="48"/>
        </w:rPr>
      </w:pPr>
    </w:p>
    <w:p>
      <w:pPr>
        <w:pStyle w:val="BodyText"/>
        <w:rPr>
          <w:rFonts w:ascii="Calibri"/>
          <w:sz w:val="48"/>
        </w:rPr>
      </w:pPr>
    </w:p>
    <w:p>
      <w:pPr>
        <w:pStyle w:val="BodyText"/>
        <w:rPr>
          <w:rFonts w:ascii="Calibri"/>
          <w:sz w:val="48"/>
        </w:rPr>
      </w:pPr>
    </w:p>
    <w:p>
      <w:pPr>
        <w:pStyle w:val="BodyText"/>
        <w:rPr>
          <w:rFonts w:ascii="Calibri"/>
          <w:sz w:val="48"/>
        </w:rPr>
      </w:pPr>
    </w:p>
    <w:p>
      <w:pPr>
        <w:pStyle w:val="BodyText"/>
        <w:rPr>
          <w:rFonts w:ascii="Calibri"/>
          <w:sz w:val="48"/>
        </w:rPr>
      </w:pPr>
    </w:p>
    <w:p>
      <w:pPr>
        <w:pStyle w:val="BodyText"/>
        <w:rPr>
          <w:rFonts w:ascii="Calibri"/>
          <w:sz w:val="48"/>
        </w:rPr>
      </w:pPr>
    </w:p>
    <w:p>
      <w:pPr>
        <w:pStyle w:val="BodyText"/>
        <w:rPr>
          <w:rFonts w:ascii="Calibri"/>
          <w:sz w:val="48"/>
        </w:rPr>
      </w:pPr>
    </w:p>
    <w:p>
      <w:pPr>
        <w:pStyle w:val="BodyText"/>
        <w:rPr>
          <w:rFonts w:ascii="Calibri"/>
          <w:sz w:val="48"/>
        </w:rPr>
      </w:pPr>
    </w:p>
    <w:p>
      <w:pPr>
        <w:pStyle w:val="BodyText"/>
        <w:spacing w:before="295"/>
        <w:rPr>
          <w:rFonts w:ascii="Calibri"/>
          <w:sz w:val="48"/>
        </w:rPr>
      </w:pPr>
    </w:p>
    <w:p>
      <w:pPr>
        <w:pStyle w:val="Heading1"/>
        <w:ind w:left="375"/>
      </w:pPr>
      <w:r>
        <w:rPr>
          <w:color w:val="FF0000"/>
        </w:rPr>
        <w:t>懒游时光·</w:t>
      </w:r>
      <w:r>
        <w:rPr>
          <w:color w:val="FF0000"/>
          <w:spacing w:val="-3"/>
        </w:rPr>
        <w:t>七无产品</w:t>
      </w:r>
    </w:p>
    <w:p>
      <w:pPr>
        <w:pStyle w:val="Heading1"/>
        <w:spacing w:after="0"/>
        <w:sectPr>
          <w:pgSz w:w="11910" w:h="16840"/>
          <w:pgMar w:top="920" w:bottom="280" w:left="566" w:right="425"/>
        </w:sectPr>
      </w:pPr>
    </w:p>
    <w:p>
      <w:pPr>
        <w:spacing w:before="57"/>
        <w:ind w:left="384" w:right="0" w:firstLine="0"/>
        <w:jc w:val="left"/>
        <w:rPr>
          <w:rFonts w:ascii="Calibri"/>
          <w:sz w:val="24"/>
        </w:rPr>
      </w:pPr>
      <w:r>
        <w:rPr>
          <w:rFonts w:ascii="Calibri"/>
          <w:sz w:val="24"/>
        </w:rPr>
        <w:drawing>
          <wp:anchor distT="0" distB="0" distL="0" distR="0" allowOverlap="1" layoutInCell="1" locked="0" behindDoc="1" simplePos="0" relativeHeight="487301120">
            <wp:simplePos x="0" y="0"/>
            <wp:positionH relativeFrom="page">
              <wp:posOffset>0</wp:posOffset>
            </wp:positionH>
            <wp:positionV relativeFrom="page">
              <wp:posOffset>0</wp:posOffset>
            </wp:positionV>
            <wp:extent cx="7560309" cy="10693400"/>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5" cstate="print"/>
                    <a:stretch>
                      <a:fillRect/>
                    </a:stretch>
                  </pic:blipFill>
                  <pic:spPr>
                    <a:xfrm>
                      <a:off x="0" y="0"/>
                      <a:ext cx="7560309" cy="10693400"/>
                    </a:xfrm>
                    <a:prstGeom prst="rect">
                      <a:avLst/>
                    </a:prstGeom>
                  </pic:spPr>
                </pic:pic>
              </a:graphicData>
            </a:graphic>
          </wp:anchor>
        </w:drawing>
      </w:r>
      <w:r>
        <w:rPr>
          <w:rFonts w:ascii="Calibri"/>
          <w:sz w:val="24"/>
        </w:rPr>
        <w:drawing>
          <wp:anchor distT="0" distB="0" distL="0" distR="0" allowOverlap="1" layoutInCell="1" locked="0" behindDoc="0" simplePos="0" relativeHeight="15737344">
            <wp:simplePos x="0" y="0"/>
            <wp:positionH relativeFrom="page">
              <wp:posOffset>6095</wp:posOffset>
            </wp:positionH>
            <wp:positionV relativeFrom="page">
              <wp:posOffset>6095</wp:posOffset>
            </wp:positionV>
            <wp:extent cx="7554213" cy="10687304"/>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14" cstate="print"/>
                    <a:stretch>
                      <a:fillRect/>
                    </a:stretch>
                  </pic:blipFill>
                  <pic:spPr>
                    <a:xfrm>
                      <a:off x="0" y="0"/>
                      <a:ext cx="7554213" cy="10687304"/>
                    </a:xfrm>
                    <a:prstGeom prst="rect">
                      <a:avLst/>
                    </a:prstGeom>
                  </pic:spPr>
                </pic:pic>
              </a:graphicData>
            </a:graphic>
          </wp:anchor>
        </w:drawing>
      </w:r>
      <w:r>
        <w:rPr>
          <w:rFonts w:ascii="Calibri"/>
          <w:spacing w:val="-10"/>
          <w:sz w:val="24"/>
        </w:rPr>
        <w:t>+</w:t>
      </w:r>
    </w:p>
    <w:p>
      <w:pPr>
        <w:spacing w:after="0"/>
        <w:jc w:val="left"/>
        <w:rPr>
          <w:rFonts w:ascii="Calibri"/>
          <w:sz w:val="24"/>
        </w:rPr>
        <w:sectPr>
          <w:pgSz w:w="11910" w:h="16840"/>
          <w:pgMar w:top="920" w:bottom="280" w:left="566" w:right="425"/>
        </w:sectPr>
      </w:pPr>
    </w:p>
    <w:p>
      <w:pPr>
        <w:spacing w:before="57"/>
        <w:ind w:left="384" w:right="0" w:firstLine="0"/>
        <w:jc w:val="left"/>
        <w:rPr>
          <w:rFonts w:ascii="Calibri"/>
          <w:sz w:val="24"/>
        </w:rPr>
      </w:pPr>
      <w:r>
        <w:rPr>
          <w:rFonts w:ascii="Calibri"/>
          <w:sz w:val="24"/>
        </w:rPr>
        <w:drawing>
          <wp:anchor distT="0" distB="0" distL="0" distR="0" allowOverlap="1" layoutInCell="1" locked="0" behindDoc="1" simplePos="0" relativeHeight="487302144">
            <wp:simplePos x="0" y="0"/>
            <wp:positionH relativeFrom="page">
              <wp:posOffset>0</wp:posOffset>
            </wp:positionH>
            <wp:positionV relativeFrom="page">
              <wp:posOffset>0</wp:posOffset>
            </wp:positionV>
            <wp:extent cx="7560309" cy="10693400"/>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5" cstate="print"/>
                    <a:stretch>
                      <a:fillRect/>
                    </a:stretch>
                  </pic:blipFill>
                  <pic:spPr>
                    <a:xfrm>
                      <a:off x="0" y="0"/>
                      <a:ext cx="7560309" cy="10693400"/>
                    </a:xfrm>
                    <a:prstGeom prst="rect">
                      <a:avLst/>
                    </a:prstGeom>
                  </pic:spPr>
                </pic:pic>
              </a:graphicData>
            </a:graphic>
          </wp:anchor>
        </w:drawing>
      </w:r>
      <w:r>
        <w:rPr>
          <w:rFonts w:ascii="Calibri"/>
          <w:sz w:val="24"/>
        </w:rPr>
        <w:drawing>
          <wp:anchor distT="0" distB="0" distL="0" distR="0" allowOverlap="1" layoutInCell="1" locked="0" behindDoc="0" simplePos="0" relativeHeight="15738368">
            <wp:simplePos x="0" y="0"/>
            <wp:positionH relativeFrom="page">
              <wp:posOffset>6095</wp:posOffset>
            </wp:positionH>
            <wp:positionV relativeFrom="page">
              <wp:posOffset>6095</wp:posOffset>
            </wp:positionV>
            <wp:extent cx="7554213" cy="10687304"/>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5" cstate="print"/>
                    <a:stretch>
                      <a:fillRect/>
                    </a:stretch>
                  </pic:blipFill>
                  <pic:spPr>
                    <a:xfrm>
                      <a:off x="0" y="0"/>
                      <a:ext cx="7554213" cy="10687304"/>
                    </a:xfrm>
                    <a:prstGeom prst="rect">
                      <a:avLst/>
                    </a:prstGeom>
                  </pic:spPr>
                </pic:pic>
              </a:graphicData>
            </a:graphic>
          </wp:anchor>
        </w:drawing>
      </w:r>
      <w:r>
        <w:rPr>
          <w:rFonts w:ascii="Calibri"/>
          <w:spacing w:val="-10"/>
          <w:sz w:val="24"/>
        </w:rPr>
        <w:t>+</w:t>
      </w:r>
    </w:p>
    <w:p>
      <w:pPr>
        <w:spacing w:after="0"/>
        <w:jc w:val="left"/>
        <w:rPr>
          <w:rFonts w:ascii="Calibri"/>
          <w:sz w:val="24"/>
        </w:rPr>
        <w:sectPr>
          <w:pgSz w:w="11910" w:h="16840"/>
          <w:pgMar w:top="920" w:bottom="280" w:left="566" w:right="425"/>
        </w:sectPr>
      </w:pPr>
    </w:p>
    <w:p>
      <w:pPr>
        <w:spacing w:before="57"/>
        <w:ind w:left="384" w:right="0" w:firstLine="0"/>
        <w:jc w:val="left"/>
        <w:rPr>
          <w:rFonts w:ascii="Calibri"/>
          <w:sz w:val="24"/>
        </w:rPr>
      </w:pPr>
      <w:r>
        <w:rPr>
          <w:rFonts w:ascii="Calibri"/>
          <w:sz w:val="24"/>
        </w:rPr>
        <w:drawing>
          <wp:anchor distT="0" distB="0" distL="0" distR="0" allowOverlap="1" layoutInCell="1" locked="0" behindDoc="1" simplePos="0" relativeHeight="487303168">
            <wp:simplePos x="0" y="0"/>
            <wp:positionH relativeFrom="page">
              <wp:posOffset>0</wp:posOffset>
            </wp:positionH>
            <wp:positionV relativeFrom="page">
              <wp:posOffset>0</wp:posOffset>
            </wp:positionV>
            <wp:extent cx="7560309" cy="10693400"/>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5" cstate="print"/>
                    <a:stretch>
                      <a:fillRect/>
                    </a:stretch>
                  </pic:blipFill>
                  <pic:spPr>
                    <a:xfrm>
                      <a:off x="0" y="0"/>
                      <a:ext cx="7560309" cy="10693400"/>
                    </a:xfrm>
                    <a:prstGeom prst="rect">
                      <a:avLst/>
                    </a:prstGeom>
                  </pic:spPr>
                </pic:pic>
              </a:graphicData>
            </a:graphic>
          </wp:anchor>
        </w:drawing>
      </w:r>
      <w:r>
        <w:rPr>
          <w:rFonts w:ascii="Calibri"/>
          <w:spacing w:val="-10"/>
          <w:sz w:val="24"/>
        </w:rPr>
        <w:t>+</w:t>
      </w:r>
    </w:p>
    <w:p>
      <w:pPr>
        <w:pStyle w:val="BodyText"/>
        <w:spacing w:before="65"/>
        <w:rPr>
          <w:rFonts w:ascii="Calibri"/>
          <w:sz w:val="24"/>
        </w:rPr>
      </w:pPr>
    </w:p>
    <w:p>
      <w:pPr>
        <w:pStyle w:val="Heading1"/>
      </w:pPr>
      <w:r>
        <w:rPr>
          <w:color w:val="000000"/>
          <w:highlight w:val="yellow"/>
        </w:rPr>
        <w:t>C</w:t>
      </w:r>
      <w:r>
        <w:rPr>
          <w:color w:val="000000"/>
          <w:spacing w:val="-16"/>
          <w:highlight w:val="yellow"/>
        </w:rPr>
        <w:t> 位 </w:t>
      </w:r>
      <w:r>
        <w:rPr>
          <w:color w:val="000000"/>
          <w:spacing w:val="-5"/>
          <w:highlight w:val="yellow"/>
        </w:rPr>
        <w:t>1+1</w:t>
      </w:r>
    </w:p>
    <w:p>
      <w:pPr>
        <w:spacing w:before="33"/>
        <w:ind w:left="375" w:right="0" w:firstLine="0"/>
        <w:jc w:val="center"/>
        <w:rPr>
          <w:rFonts w:ascii="Microsoft YaHei" w:eastAsia="Microsoft YaHei"/>
          <w:b/>
          <w:sz w:val="21"/>
        </w:rPr>
      </w:pPr>
      <w:r>
        <w:rPr>
          <w:rFonts w:ascii="Microsoft YaHei" w:eastAsia="Microsoft YaHei"/>
          <w:b/>
          <w:color w:val="0000FF"/>
          <w:spacing w:val="-2"/>
          <w:sz w:val="21"/>
        </w:rPr>
        <w:t>（无超市、无翡翠、无苗寨、无同车、无自费、无年龄限制、无车载、无土司城</w:t>
      </w:r>
      <w:r>
        <w:rPr>
          <w:rFonts w:ascii="Microsoft YaHei" w:eastAsia="Microsoft YaHei"/>
          <w:b/>
          <w:color w:val="0000FF"/>
          <w:spacing w:val="-10"/>
          <w:sz w:val="21"/>
        </w:rPr>
        <w:t>）</w:t>
      </w:r>
    </w:p>
    <w:p>
      <w:pPr>
        <w:spacing w:line="292" w:lineRule="auto" w:before="82"/>
        <w:ind w:left="1154" w:right="777" w:firstLine="0"/>
        <w:jc w:val="center"/>
        <w:rPr>
          <w:sz w:val="32"/>
        </w:rPr>
      </w:pPr>
      <w:r>
        <w:rPr>
          <w:color w:val="0000FF"/>
          <w:sz w:val="32"/>
        </w:rPr>
        <w:t>长沙·橘子洲·</w:t>
      </w:r>
      <w:r>
        <w:rPr>
          <w:color w:val="0000FF"/>
          <w:spacing w:val="-26"/>
          <w:sz w:val="32"/>
        </w:rPr>
        <w:t>韶山 </w:t>
      </w:r>
      <w:r>
        <w:rPr>
          <w:rFonts w:ascii="Times New Roman" w:hAnsi="Times New Roman" w:eastAsia="Times New Roman"/>
          <w:b/>
          <w:color w:val="0000FF"/>
          <w:sz w:val="32"/>
        </w:rPr>
        <w:t>VIP</w:t>
      </w:r>
      <w:r>
        <w:rPr>
          <w:color w:val="0000FF"/>
          <w:sz w:val="32"/>
        </w:rPr>
        <w:t>·张家界森林公园·袁家界·百龙天梯</w:t>
      </w:r>
      <w:r>
        <w:rPr>
          <w:color w:val="0000FF"/>
          <w:spacing w:val="-20"/>
          <w:sz w:val="32"/>
        </w:rPr>
        <w:t>天子山 </w:t>
      </w:r>
      <w:r>
        <w:rPr>
          <w:rFonts w:ascii="Times New Roman" w:hAnsi="Times New Roman" w:eastAsia="Times New Roman"/>
          <w:b/>
          <w:color w:val="0000FF"/>
          <w:sz w:val="32"/>
        </w:rPr>
        <w:t>VIP</w:t>
      </w:r>
      <w:r>
        <w:rPr>
          <w:color w:val="0000FF"/>
          <w:sz w:val="32"/>
        </w:rPr>
        <w:t>·</w:t>
      </w:r>
      <w:r>
        <w:rPr>
          <w:color w:val="0000FF"/>
          <w:spacing w:val="-16"/>
          <w:sz w:val="32"/>
        </w:rPr>
        <w:t>魅力湘西 </w:t>
      </w:r>
      <w:r>
        <w:rPr>
          <w:rFonts w:ascii="Times New Roman" w:hAnsi="Times New Roman" w:eastAsia="Times New Roman"/>
          <w:b/>
          <w:color w:val="0000FF"/>
          <w:sz w:val="32"/>
        </w:rPr>
        <w:t>VIP</w:t>
      </w:r>
      <w:r>
        <w:rPr>
          <w:color w:val="0000FF"/>
          <w:sz w:val="32"/>
        </w:rPr>
        <w:t>（绿色通道）·天门山（玻璃栈道）</w:t>
      </w:r>
      <w:r>
        <w:rPr>
          <w:color w:val="0000FF"/>
          <w:spacing w:val="-5"/>
          <w:sz w:val="32"/>
        </w:rPr>
        <w:t>宝峰湖 </w:t>
      </w:r>
      <w:r>
        <w:rPr>
          <w:rFonts w:ascii="Times New Roman" w:hAnsi="Times New Roman" w:eastAsia="Times New Roman"/>
          <w:b/>
          <w:color w:val="0000FF"/>
          <w:sz w:val="32"/>
        </w:rPr>
        <w:t>VIP</w:t>
      </w:r>
      <w:r>
        <w:rPr>
          <w:color w:val="0000FF"/>
          <w:sz w:val="32"/>
        </w:rPr>
        <w:t>·芙蓉镇·</w:t>
      </w:r>
      <w:r>
        <w:rPr>
          <w:color w:val="0000FF"/>
          <w:spacing w:val="-4"/>
          <w:sz w:val="32"/>
        </w:rPr>
        <w:t>凤凰古城 </w:t>
      </w:r>
      <w:r>
        <w:rPr>
          <w:rFonts w:ascii="Times New Roman" w:hAnsi="Times New Roman" w:eastAsia="Times New Roman"/>
          <w:b/>
          <w:color w:val="0000FF"/>
          <w:sz w:val="32"/>
        </w:rPr>
        <w:t>VIP</w:t>
      </w:r>
      <w:r>
        <w:rPr>
          <w:color w:val="0000FF"/>
          <w:sz w:val="32"/>
        </w:rPr>
        <w:t>·沱江泛舟</w:t>
      </w:r>
    </w:p>
    <w:p>
      <w:pPr>
        <w:spacing w:before="9"/>
        <w:ind w:left="384" w:right="0" w:firstLine="0"/>
        <w:jc w:val="left"/>
        <w:rPr>
          <w:rFonts w:ascii="Microsoft YaHei" w:eastAsia="Microsoft YaHei"/>
          <w:sz w:val="24"/>
        </w:rPr>
      </w:pPr>
      <w:r>
        <w:rPr>
          <w:rFonts w:ascii="Microsoft YaHei" w:eastAsia="Microsoft YaHei"/>
          <w:sz w:val="24"/>
        </w:rPr>
        <w:t>行程亮点：一价全含，</w:t>
      </w:r>
      <w:r>
        <w:rPr>
          <w:rFonts w:ascii="Microsoft YaHei" w:eastAsia="Microsoft YaHei"/>
          <w:color w:val="0000FF"/>
          <w:sz w:val="24"/>
        </w:rPr>
        <w:t>八无产品</w:t>
      </w:r>
      <w:r>
        <w:rPr>
          <w:rFonts w:ascii="Microsoft YaHei" w:eastAsia="Microsoft YaHei"/>
          <w:spacing w:val="-1"/>
          <w:sz w:val="24"/>
        </w:rPr>
        <w:t>，高端品质，收客无忧！</w:t>
      </w:r>
    </w:p>
    <w:p>
      <w:pPr>
        <w:spacing w:line="338" w:lineRule="auto" w:before="182"/>
        <w:ind w:left="384" w:right="3088" w:firstLine="0"/>
        <w:jc w:val="left"/>
        <w:rPr>
          <w:rFonts w:ascii="Microsoft YaHei" w:eastAsia="Microsoft YaHei"/>
          <w:sz w:val="24"/>
        </w:rPr>
      </w:pPr>
      <w:r>
        <w:rPr>
          <w:rFonts w:ascii="Microsoft YaHei" w:eastAsia="Microsoft YaHei"/>
          <w:sz w:val="24"/>
        </w:rPr>
        <w:t>行程亮点：打造几组家庭出游的臻品小团，每团人数 </w:t>
      </w:r>
      <w:r>
        <w:rPr>
          <w:rFonts w:ascii="Microsoft YaHei" w:eastAsia="Microsoft YaHei"/>
          <w:color w:val="0000FF"/>
          <w:sz w:val="24"/>
        </w:rPr>
        <w:t>19-23 </w:t>
      </w:r>
      <w:r>
        <w:rPr>
          <w:rFonts w:ascii="Microsoft YaHei" w:eastAsia="Microsoft YaHei"/>
          <w:sz w:val="24"/>
        </w:rPr>
        <w:t>人左右！</w:t>
      </w:r>
      <w:r>
        <w:rPr>
          <w:rFonts w:ascii="Microsoft YaHei" w:eastAsia="Microsoft YaHei"/>
          <w:spacing w:val="-2"/>
          <w:sz w:val="24"/>
        </w:rPr>
        <w:t>行程亮点：打卡张家界国家森林公园核心景点，错峰出行，减少排队！</w:t>
      </w:r>
    </w:p>
    <w:p>
      <w:pPr>
        <w:spacing w:line="338" w:lineRule="auto" w:before="0"/>
        <w:ind w:left="384" w:right="208" w:firstLine="0"/>
        <w:jc w:val="left"/>
        <w:rPr>
          <w:rFonts w:ascii="Microsoft YaHei" w:eastAsia="Microsoft YaHei"/>
          <w:sz w:val="24"/>
        </w:rPr>
      </w:pPr>
      <w:r>
        <w:rPr>
          <w:rFonts w:ascii="Microsoft YaHei" w:eastAsia="Microsoft YaHei"/>
          <w:spacing w:val="-2"/>
          <w:sz w:val="24"/>
        </w:rPr>
        <w:t>行程亮点：全程入住</w:t>
      </w:r>
      <w:r>
        <w:rPr>
          <w:rFonts w:ascii="Microsoft YaHei" w:eastAsia="Microsoft YaHei"/>
          <w:color w:val="0000FF"/>
          <w:spacing w:val="-2"/>
          <w:sz w:val="24"/>
        </w:rPr>
        <w:t>携程五钻</w:t>
      </w:r>
      <w:r>
        <w:rPr>
          <w:rFonts w:ascii="Microsoft YaHei" w:eastAsia="Microsoft YaHei"/>
          <w:spacing w:val="-2"/>
          <w:sz w:val="24"/>
        </w:rPr>
        <w:t>酒店，特别升级一晚</w:t>
      </w:r>
      <w:r>
        <w:rPr>
          <w:rFonts w:ascii="Microsoft YaHei" w:eastAsia="Microsoft YaHei"/>
          <w:color w:val="0000FF"/>
          <w:spacing w:val="-2"/>
          <w:sz w:val="24"/>
        </w:rPr>
        <w:t>常德温德姆至尊豪庭酒店</w:t>
      </w:r>
      <w:r>
        <w:rPr>
          <w:rFonts w:ascii="Microsoft YaHei" w:eastAsia="Microsoft YaHei"/>
          <w:spacing w:val="-2"/>
          <w:sz w:val="24"/>
        </w:rPr>
        <w:t>，豪华享受就在此处！</w:t>
      </w:r>
      <w:r>
        <w:rPr>
          <w:rFonts w:ascii="Microsoft YaHei" w:eastAsia="Microsoft YaHei"/>
          <w:sz w:val="24"/>
        </w:rPr>
        <w:t>行程亮点：陆地头等舱，座椅 </w:t>
      </w:r>
      <w:r>
        <w:rPr>
          <w:rFonts w:ascii="Microsoft YaHei" w:eastAsia="Microsoft YaHei"/>
          <w:color w:val="0000FF"/>
          <w:sz w:val="24"/>
        </w:rPr>
        <w:t>VIP1+1 </w:t>
      </w:r>
      <w:r>
        <w:rPr>
          <w:rFonts w:ascii="Microsoft YaHei" w:eastAsia="Microsoft YaHei"/>
          <w:sz w:val="24"/>
        </w:rPr>
        <w:t>排，可坐可躺，超大空间，再远路程也是一种享受！</w:t>
      </w:r>
    </w:p>
    <w:p>
      <w:pPr>
        <w:spacing w:before="1"/>
        <w:ind w:left="384" w:right="0" w:firstLine="0"/>
        <w:jc w:val="left"/>
        <w:rPr>
          <w:rFonts w:ascii="Microsoft YaHei" w:eastAsia="Microsoft YaHei"/>
          <w:sz w:val="24"/>
        </w:rPr>
      </w:pPr>
      <w:r>
        <w:rPr>
          <w:rFonts w:ascii="Microsoft YaHei" w:eastAsia="Microsoft YaHei"/>
          <w:sz w:val="24"/>
        </w:rPr>
        <w:t>行程亮点：精选我社专业、幽默、风趣、耐心的</w:t>
      </w:r>
      <w:r>
        <w:rPr>
          <w:rFonts w:ascii="Microsoft YaHei" w:eastAsia="Microsoft YaHei"/>
          <w:color w:val="0000FF"/>
          <w:sz w:val="24"/>
        </w:rPr>
        <w:t>导游</w:t>
      </w:r>
      <w:r>
        <w:rPr>
          <w:rFonts w:ascii="Microsoft YaHei" w:eastAsia="Microsoft YaHei"/>
          <w:spacing w:val="-1"/>
          <w:sz w:val="24"/>
        </w:rPr>
        <w:t>讲解服务！旅途不枯燥，开心旅程伴你游！</w:t>
      </w:r>
    </w:p>
    <w:p>
      <w:pPr>
        <w:spacing w:line="338" w:lineRule="auto" w:before="182"/>
        <w:ind w:left="384" w:right="92" w:firstLine="0"/>
        <w:jc w:val="left"/>
        <w:rPr>
          <w:rFonts w:ascii="Microsoft YaHei" w:eastAsia="Microsoft YaHei"/>
          <w:sz w:val="24"/>
        </w:rPr>
      </w:pPr>
      <w:r>
        <w:rPr>
          <w:rFonts w:ascii="Microsoft YaHei" w:eastAsia="Microsoft YaHei"/>
          <w:spacing w:val="-2"/>
          <w:sz w:val="24"/>
        </w:rPr>
        <w:t>行程亮点：精选当地特色餐厅，赠送</w:t>
      </w:r>
      <w:r>
        <w:rPr>
          <w:rFonts w:ascii="Microsoft YaHei" w:eastAsia="Microsoft YaHei"/>
          <w:color w:val="0000FF"/>
          <w:spacing w:val="-2"/>
          <w:sz w:val="24"/>
        </w:rPr>
        <w:t>韶山主席宴+王府赶年宴+土家三下锅</w:t>
      </w:r>
      <w:r>
        <w:rPr>
          <w:rFonts w:ascii="Microsoft YaHei" w:eastAsia="Microsoft YaHei"/>
          <w:spacing w:val="-2"/>
          <w:sz w:val="24"/>
        </w:rPr>
        <w:t>！公筷公勺，健康出游！行程亮点：新婚夫妻赠送一晚浪漫</w:t>
      </w:r>
      <w:r>
        <w:rPr>
          <w:rFonts w:ascii="Microsoft YaHei" w:eastAsia="Microsoft YaHei"/>
          <w:color w:val="0000FF"/>
          <w:spacing w:val="-2"/>
          <w:sz w:val="24"/>
        </w:rPr>
        <w:t>鲜花铺床</w:t>
      </w:r>
      <w:r>
        <w:rPr>
          <w:rFonts w:ascii="Microsoft YaHei" w:eastAsia="Microsoft YaHei"/>
          <w:spacing w:val="-2"/>
          <w:sz w:val="24"/>
        </w:rPr>
        <w:t>+生日当天的客人赠送</w:t>
      </w:r>
      <w:r>
        <w:rPr>
          <w:rFonts w:ascii="Microsoft YaHei" w:eastAsia="Microsoft YaHei"/>
          <w:color w:val="0000FF"/>
          <w:spacing w:val="-2"/>
          <w:sz w:val="24"/>
        </w:rPr>
        <w:t>生日蛋糕</w:t>
      </w:r>
      <w:r>
        <w:rPr>
          <w:rFonts w:ascii="Microsoft YaHei" w:eastAsia="Microsoft YaHei"/>
          <w:spacing w:val="-2"/>
          <w:sz w:val="24"/>
        </w:rPr>
        <w:t>！</w:t>
      </w:r>
    </w:p>
    <w:p>
      <w:pPr>
        <w:spacing w:before="0"/>
        <w:ind w:left="384" w:right="0" w:firstLine="0"/>
        <w:jc w:val="left"/>
        <w:rPr>
          <w:rFonts w:ascii="Microsoft YaHei" w:eastAsia="Microsoft YaHei"/>
          <w:sz w:val="24"/>
        </w:rPr>
      </w:pPr>
      <w:r>
        <w:rPr>
          <w:rFonts w:ascii="Microsoft YaHei" w:eastAsia="Microsoft YaHei"/>
          <w:sz w:val="24"/>
        </w:rPr>
        <w:t>行程亮点：行程中客人每人每天赠送一瓶</w:t>
      </w:r>
      <w:r>
        <w:rPr>
          <w:rFonts w:ascii="Microsoft YaHei" w:eastAsia="Microsoft YaHei"/>
          <w:color w:val="0000FF"/>
          <w:sz w:val="24"/>
        </w:rPr>
        <w:t>矿泉水</w:t>
      </w:r>
      <w:r>
        <w:rPr>
          <w:rFonts w:ascii="Microsoft YaHei" w:eastAsia="Microsoft YaHei"/>
          <w:spacing w:val="-10"/>
          <w:sz w:val="24"/>
        </w:rPr>
        <w:t>！</w:t>
      </w:r>
    </w:p>
    <w:p>
      <w:pPr>
        <w:spacing w:line="338" w:lineRule="auto" w:before="182"/>
        <w:ind w:left="384" w:right="4046" w:firstLine="0"/>
        <w:jc w:val="left"/>
        <w:rPr>
          <w:rFonts w:ascii="Microsoft YaHei" w:eastAsia="Microsoft YaHei"/>
          <w:sz w:val="24"/>
        </w:rPr>
      </w:pPr>
      <w:r>
        <w:rPr>
          <w:rFonts w:ascii="Microsoft YaHei" w:eastAsia="Microsoft YaHei"/>
          <w:sz w:val="24"/>
        </w:rPr>
        <w:t>行程亮点：</w:t>
      </w:r>
      <w:r>
        <w:rPr>
          <w:rFonts w:ascii="Microsoft YaHei" w:eastAsia="Microsoft YaHei"/>
          <w:color w:val="0000FF"/>
          <w:sz w:val="24"/>
        </w:rPr>
        <w:t>9</w:t>
      </w:r>
      <w:r>
        <w:rPr>
          <w:rFonts w:ascii="Microsoft YaHei" w:eastAsia="Microsoft YaHei"/>
          <w:color w:val="0000FF"/>
          <w:spacing w:val="-9"/>
          <w:sz w:val="24"/>
        </w:rPr>
        <w:t> 大</w:t>
      </w:r>
      <w:r>
        <w:rPr>
          <w:rFonts w:ascii="Microsoft YaHei" w:eastAsia="Microsoft YaHei"/>
          <w:spacing w:val="-2"/>
          <w:sz w:val="24"/>
        </w:rPr>
        <w:t>贴心服务暖心游！升级 </w:t>
      </w:r>
      <w:r>
        <w:rPr>
          <w:rFonts w:ascii="Microsoft YaHei" w:eastAsia="Microsoft YaHei"/>
          <w:color w:val="0000FF"/>
          <w:sz w:val="24"/>
        </w:rPr>
        <w:t>6</w:t>
      </w:r>
      <w:r>
        <w:rPr>
          <w:rFonts w:ascii="Microsoft YaHei" w:eastAsia="Microsoft YaHei"/>
          <w:color w:val="0000FF"/>
          <w:spacing w:val="-12"/>
          <w:sz w:val="24"/>
        </w:rPr>
        <w:t> 大 </w:t>
      </w:r>
      <w:r>
        <w:rPr>
          <w:rFonts w:ascii="Microsoft YaHei" w:eastAsia="Microsoft YaHei"/>
          <w:color w:val="0000FF"/>
          <w:sz w:val="24"/>
        </w:rPr>
        <w:t>VIP</w:t>
      </w:r>
      <w:r>
        <w:rPr>
          <w:rFonts w:ascii="Microsoft YaHei" w:eastAsia="Microsoft YaHei"/>
          <w:color w:val="0000FF"/>
          <w:spacing w:val="-16"/>
          <w:sz w:val="24"/>
        </w:rPr>
        <w:t> </w:t>
      </w:r>
      <w:r>
        <w:rPr>
          <w:rFonts w:ascii="Microsoft YaHei" w:eastAsia="Microsoft YaHei"/>
          <w:sz w:val="24"/>
        </w:rPr>
        <w:t>服务尊贵游！行程亮点：24 小时质监热线，安心游！</w:t>
      </w:r>
    </w:p>
    <w:p>
      <w:pPr>
        <w:spacing w:line="403" w:lineRule="auto" w:before="0"/>
        <w:ind w:left="384" w:right="722" w:firstLine="0"/>
        <w:jc w:val="left"/>
        <w:rPr>
          <w:rFonts w:ascii="Microsoft YaHei" w:eastAsia="Microsoft YaHei"/>
          <w:sz w:val="24"/>
        </w:rPr>
      </w:pPr>
      <w:r>
        <w:rPr>
          <w:rFonts w:ascii="Microsoft YaHei" w:eastAsia="Microsoft YaHei"/>
          <w:sz w:val="24"/>
        </w:rPr>
        <w:t>景点亮点：世界奇观</w:t>
      </w:r>
      <w:r>
        <w:rPr>
          <w:rFonts w:ascii="Microsoft YaHei" w:eastAsia="Microsoft YaHei"/>
          <w:color w:val="0000FF"/>
          <w:sz w:val="24"/>
        </w:rPr>
        <w:t>天门山：</w:t>
      </w:r>
      <w:r>
        <w:rPr>
          <w:rFonts w:ascii="Microsoft YaHei" w:eastAsia="Microsoft YaHei"/>
          <w:sz w:val="24"/>
        </w:rPr>
        <w:t>天门洞、玻璃栈道、99</w:t>
      </w:r>
      <w:r>
        <w:rPr>
          <w:rFonts w:ascii="Microsoft YaHei" w:eastAsia="Microsoft YaHei"/>
          <w:spacing w:val="-4"/>
          <w:sz w:val="24"/>
        </w:rPr>
        <w:t> 道弯盘山公路、天门索道、鬼谷栈道......</w:t>
      </w:r>
      <w:r>
        <w:rPr>
          <w:rFonts w:ascii="Microsoft YaHei" w:eastAsia="Microsoft YaHei"/>
          <w:sz w:val="24"/>
        </w:rPr>
        <w:t>景点亮点：被载入吉尼斯世界纪录的</w:t>
      </w:r>
      <w:r>
        <w:rPr>
          <w:rFonts w:ascii="Microsoft YaHei" w:eastAsia="Microsoft YaHei"/>
          <w:color w:val="0000FF"/>
          <w:sz w:val="24"/>
        </w:rPr>
        <w:t>百龙天梯</w:t>
      </w:r>
      <w:r>
        <w:rPr>
          <w:rFonts w:ascii="Microsoft YaHei" w:eastAsia="Microsoft YaHei"/>
          <w:sz w:val="24"/>
        </w:rPr>
        <w:t>！1 分 28 秒带您从山下直达山顶......</w:t>
      </w:r>
    </w:p>
    <w:p>
      <w:pPr>
        <w:spacing w:line="324" w:lineRule="exact" w:before="0"/>
        <w:ind w:left="384" w:right="0" w:firstLine="0"/>
        <w:jc w:val="left"/>
        <w:rPr>
          <w:rFonts w:ascii="Microsoft YaHei" w:hAnsi="Microsoft YaHei" w:eastAsia="Microsoft YaHei"/>
          <w:sz w:val="24"/>
        </w:rPr>
      </w:pPr>
      <w:r>
        <w:rPr>
          <w:rFonts w:ascii="Microsoft YaHei" w:hAnsi="Microsoft YaHei" w:eastAsia="Microsoft YaHei"/>
          <w:sz w:val="24"/>
        </w:rPr>
        <w:t>景点亮点：“追五角星的光”，总要来一趟</w:t>
      </w:r>
      <w:r>
        <w:rPr>
          <w:rFonts w:ascii="Microsoft YaHei" w:hAnsi="Microsoft YaHei" w:eastAsia="Microsoft YaHei"/>
          <w:color w:val="0000FF"/>
          <w:sz w:val="24"/>
        </w:rPr>
        <w:t>韶山</w:t>
      </w:r>
      <w:r>
        <w:rPr>
          <w:rFonts w:ascii="Microsoft YaHei" w:hAnsi="Microsoft YaHei" w:eastAsia="Microsoft YaHei"/>
          <w:spacing w:val="-1"/>
          <w:sz w:val="24"/>
        </w:rPr>
        <w:t>吧！走进伟人故居，感受红色文化！</w:t>
      </w:r>
    </w:p>
    <w:p>
      <w:pPr>
        <w:spacing w:line="338" w:lineRule="auto" w:before="182"/>
        <w:ind w:left="384" w:right="1149" w:firstLine="0"/>
        <w:jc w:val="left"/>
        <w:rPr>
          <w:rFonts w:ascii="Microsoft YaHei" w:eastAsia="Microsoft YaHei"/>
          <w:sz w:val="24"/>
        </w:rPr>
      </w:pPr>
      <w:r>
        <w:rPr>
          <w:rFonts w:ascii="Microsoft YaHei" w:eastAsia="Microsoft YaHei"/>
          <w:sz w:val="24"/>
        </w:rPr>
        <w:t>景点亮点：中国旅游演艺票房十强、连续三年荣登央视春晚！超前视野</w:t>
      </w:r>
      <w:r>
        <w:rPr>
          <w:rFonts w:ascii="Microsoft YaHei" w:eastAsia="Microsoft YaHei"/>
          <w:color w:val="0000FF"/>
          <w:spacing w:val="-4"/>
          <w:sz w:val="24"/>
        </w:rPr>
        <w:t>魅力湘西 </w:t>
      </w:r>
      <w:r>
        <w:rPr>
          <w:rFonts w:ascii="Microsoft YaHei" w:eastAsia="Microsoft YaHei"/>
          <w:color w:val="0000FF"/>
          <w:sz w:val="24"/>
        </w:rPr>
        <w:t>VIP</w:t>
      </w:r>
      <w:r>
        <w:rPr>
          <w:rFonts w:ascii="Microsoft YaHei" w:eastAsia="Microsoft YaHei"/>
          <w:color w:val="0000FF"/>
          <w:spacing w:val="-9"/>
          <w:sz w:val="24"/>
        </w:rPr>
        <w:t> 座</w:t>
      </w:r>
      <w:r>
        <w:rPr>
          <w:rFonts w:ascii="Microsoft YaHei" w:eastAsia="Microsoft YaHei"/>
          <w:sz w:val="24"/>
        </w:rPr>
        <w:t>！</w:t>
      </w:r>
      <w:r>
        <w:rPr>
          <w:rFonts w:ascii="Microsoft YaHei" w:eastAsia="Microsoft YaHei"/>
          <w:spacing w:val="-2"/>
          <w:sz w:val="24"/>
        </w:rPr>
        <w:t>景点亮点：打卡醉美醉浪漫--</w:t>
      </w:r>
      <w:r>
        <w:rPr>
          <w:rFonts w:ascii="Microsoft YaHei" w:eastAsia="Microsoft YaHei"/>
          <w:color w:val="0000FF"/>
          <w:spacing w:val="-2"/>
          <w:sz w:val="24"/>
        </w:rPr>
        <w:t>凤凰古城</w:t>
      </w:r>
      <w:r>
        <w:rPr>
          <w:rFonts w:ascii="Microsoft YaHei" w:eastAsia="Microsoft YaHei"/>
          <w:spacing w:val="-2"/>
          <w:sz w:val="24"/>
        </w:rPr>
        <w:t>！走走翠翠街，品品当地小吃，逛逛古城楼......</w:t>
      </w:r>
    </w:p>
    <w:p>
      <w:pPr>
        <w:tabs>
          <w:tab w:pos="4298" w:val="left" w:leader="dot"/>
        </w:tabs>
        <w:spacing w:line="338" w:lineRule="auto" w:before="120"/>
        <w:ind w:left="384" w:right="1542" w:firstLine="0"/>
        <w:jc w:val="left"/>
        <w:rPr>
          <w:rFonts w:ascii="Microsoft YaHei" w:hAnsi="Microsoft YaHei" w:eastAsia="Microsoft YaHei"/>
          <w:sz w:val="24"/>
        </w:rPr>
      </w:pPr>
      <w:r>
        <w:rPr>
          <w:rFonts w:ascii="Microsoft YaHei" w:hAnsi="Microsoft YaHei" w:eastAsia="Microsoft YaHei"/>
          <w:spacing w:val="-2"/>
          <w:sz w:val="24"/>
        </w:rPr>
        <w:t>景点亮点：</w:t>
      </w:r>
      <w:r>
        <w:rPr>
          <w:rFonts w:ascii="Microsoft YaHei" w:hAnsi="Microsoft YaHei" w:eastAsia="Microsoft YaHei"/>
          <w:color w:val="0000FF"/>
          <w:spacing w:val="-2"/>
          <w:sz w:val="24"/>
        </w:rPr>
        <w:t>【沱江泛舟】</w:t>
      </w:r>
      <w:r>
        <w:rPr>
          <w:rFonts w:ascii="Microsoft YaHei" w:hAnsi="Microsoft YaHei" w:eastAsia="Microsoft YaHei"/>
          <w:spacing w:val="-2"/>
          <w:sz w:val="24"/>
        </w:rPr>
        <w:t>坐上乌篷船，听着艄公的号子，欣赏沱江两岸的小镇晨景</w:t>
      </w:r>
      <w:r>
        <w:rPr>
          <w:rFonts w:ascii="Microsoft YaHei" w:hAnsi="Microsoft YaHei" w:eastAsia="Microsoft YaHei"/>
          <w:spacing w:val="-2"/>
          <w:sz w:val="24"/>
        </w:rPr>
        <w:t>......景点亮点：“人间瑶池”--</w:t>
      </w:r>
      <w:r>
        <w:rPr>
          <w:rFonts w:ascii="Microsoft YaHei" w:hAnsi="Microsoft YaHei" w:eastAsia="Microsoft YaHei"/>
          <w:color w:val="0000FF"/>
          <w:spacing w:val="-2"/>
          <w:sz w:val="24"/>
        </w:rPr>
        <w:t>宝峰湖</w:t>
      </w:r>
      <w:r>
        <w:rPr>
          <w:rFonts w:ascii="Times New Roman" w:hAnsi="Times New Roman" w:eastAsia="Times New Roman"/>
          <w:color w:val="0000FF"/>
          <w:sz w:val="24"/>
        </w:rPr>
        <w:tab/>
      </w:r>
      <w:r>
        <w:rPr>
          <w:rFonts w:ascii="Microsoft YaHei" w:hAnsi="Microsoft YaHei" w:eastAsia="Microsoft YaHei"/>
          <w:spacing w:val="-2"/>
          <w:sz w:val="24"/>
        </w:rPr>
        <w:t>山湖一体，自在其中！</w:t>
      </w:r>
    </w:p>
    <w:p>
      <w:pPr>
        <w:spacing w:after="0" w:line="338" w:lineRule="auto"/>
        <w:jc w:val="left"/>
        <w:rPr>
          <w:rFonts w:ascii="Microsoft YaHei" w:hAnsi="Microsoft YaHei" w:eastAsia="Microsoft YaHei"/>
          <w:sz w:val="24"/>
        </w:rPr>
        <w:sectPr>
          <w:pgSz w:w="11910" w:h="16840"/>
          <w:pgMar w:top="920" w:bottom="280" w:left="566" w:right="425"/>
        </w:sectPr>
      </w:pPr>
    </w:p>
    <w:p>
      <w:pPr>
        <w:spacing w:before="57"/>
        <w:ind w:left="384" w:right="0" w:firstLine="0"/>
        <w:jc w:val="left"/>
        <w:rPr>
          <w:rFonts w:ascii="Calibri"/>
          <w:sz w:val="24"/>
        </w:rPr>
      </w:pPr>
      <w:r>
        <w:rPr>
          <w:rFonts w:ascii="Calibri"/>
          <w:sz w:val="24"/>
        </w:rPr>
        <w:drawing>
          <wp:anchor distT="0" distB="0" distL="0" distR="0" allowOverlap="1" layoutInCell="1" locked="0" behindDoc="1" simplePos="0" relativeHeight="487303680">
            <wp:simplePos x="0" y="0"/>
            <wp:positionH relativeFrom="page">
              <wp:posOffset>0</wp:posOffset>
            </wp:positionH>
            <wp:positionV relativeFrom="page">
              <wp:posOffset>0</wp:posOffset>
            </wp:positionV>
            <wp:extent cx="7560309" cy="10693400"/>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5" cstate="print"/>
                    <a:stretch>
                      <a:fillRect/>
                    </a:stretch>
                  </pic:blipFill>
                  <pic:spPr>
                    <a:xfrm>
                      <a:off x="0" y="0"/>
                      <a:ext cx="7560309" cy="10693400"/>
                    </a:xfrm>
                    <a:prstGeom prst="rect">
                      <a:avLst/>
                    </a:prstGeom>
                  </pic:spPr>
                </pic:pic>
              </a:graphicData>
            </a:graphic>
          </wp:anchor>
        </w:drawing>
      </w:r>
      <w:r>
        <w:rPr>
          <w:rFonts w:ascii="Calibri"/>
          <w:spacing w:val="-10"/>
          <w:sz w:val="24"/>
        </w:rPr>
        <w:t>+</w:t>
      </w:r>
    </w:p>
    <w:p>
      <w:pPr>
        <w:pStyle w:val="BodyText"/>
        <w:rPr>
          <w:rFonts w:ascii="Calibri"/>
          <w:sz w:val="20"/>
        </w:rPr>
      </w:pPr>
    </w:p>
    <w:p>
      <w:pPr>
        <w:pStyle w:val="BodyText"/>
        <w:rPr>
          <w:rFonts w:ascii="Calibri"/>
          <w:sz w:val="20"/>
        </w:rPr>
      </w:pPr>
    </w:p>
    <w:p>
      <w:pPr>
        <w:pStyle w:val="BodyText"/>
        <w:spacing w:before="126"/>
        <w:rPr>
          <w:rFonts w:ascii="Calibri"/>
          <w:sz w:val="20"/>
        </w:rPr>
      </w:pPr>
    </w:p>
    <w:tbl>
      <w:tblPr>
        <w:tblW w:w="0" w:type="auto"/>
        <w:jc w:val="left"/>
        <w:tblInd w:w="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98"/>
        <w:gridCol w:w="7115"/>
        <w:gridCol w:w="1135"/>
        <w:gridCol w:w="617"/>
        <w:gridCol w:w="618"/>
      </w:tblGrid>
      <w:tr>
        <w:trPr>
          <w:trHeight w:val="468" w:hRule="atLeast"/>
        </w:trPr>
        <w:tc>
          <w:tcPr>
            <w:tcW w:w="1098" w:type="dxa"/>
            <w:tcBorders>
              <w:left w:val="single" w:sz="12" w:space="0" w:color="000000"/>
            </w:tcBorders>
          </w:tcPr>
          <w:p>
            <w:pPr>
              <w:pStyle w:val="TableParagraph"/>
              <w:spacing w:before="82"/>
              <w:ind w:left="18"/>
              <w:jc w:val="center"/>
              <w:rPr>
                <w:rFonts w:ascii="NSimSun" w:eastAsia="NSimSun"/>
                <w:sz w:val="24"/>
              </w:rPr>
            </w:pPr>
            <w:r>
              <w:rPr>
                <w:rFonts w:ascii="NSimSun" w:eastAsia="NSimSun"/>
                <w:spacing w:val="-5"/>
                <w:sz w:val="24"/>
              </w:rPr>
              <w:t>时间</w:t>
            </w:r>
          </w:p>
        </w:tc>
        <w:tc>
          <w:tcPr>
            <w:tcW w:w="7115" w:type="dxa"/>
          </w:tcPr>
          <w:p>
            <w:pPr>
              <w:pStyle w:val="TableParagraph"/>
              <w:spacing w:before="82"/>
              <w:ind w:left="27"/>
              <w:jc w:val="center"/>
              <w:rPr>
                <w:rFonts w:ascii="NSimSun" w:eastAsia="NSimSun"/>
                <w:sz w:val="24"/>
              </w:rPr>
            </w:pPr>
            <w:r>
              <w:rPr>
                <w:rFonts w:ascii="NSimSun" w:eastAsia="NSimSun"/>
                <w:spacing w:val="-3"/>
                <w:sz w:val="24"/>
              </w:rPr>
              <w:t>行程简介</w:t>
            </w:r>
          </w:p>
        </w:tc>
        <w:tc>
          <w:tcPr>
            <w:tcW w:w="1135" w:type="dxa"/>
          </w:tcPr>
          <w:p>
            <w:pPr>
              <w:pStyle w:val="TableParagraph"/>
              <w:spacing w:before="82"/>
              <w:ind w:left="26"/>
              <w:jc w:val="center"/>
              <w:rPr>
                <w:sz w:val="24"/>
              </w:rPr>
            </w:pPr>
            <w:r>
              <w:rPr>
                <w:spacing w:val="-5"/>
                <w:sz w:val="24"/>
              </w:rPr>
              <w:t>用餐</w:t>
            </w:r>
          </w:p>
        </w:tc>
        <w:tc>
          <w:tcPr>
            <w:tcW w:w="1235" w:type="dxa"/>
            <w:gridSpan w:val="2"/>
            <w:tcBorders>
              <w:right w:val="single" w:sz="12" w:space="0" w:color="000000"/>
            </w:tcBorders>
          </w:tcPr>
          <w:p>
            <w:pPr>
              <w:pStyle w:val="TableParagraph"/>
              <w:spacing w:before="82"/>
              <w:ind w:left="141"/>
              <w:rPr>
                <w:rFonts w:ascii="NSimSun" w:eastAsia="NSimSun"/>
                <w:sz w:val="24"/>
              </w:rPr>
            </w:pPr>
            <w:r>
              <w:rPr>
                <w:rFonts w:ascii="NSimSun" w:eastAsia="NSimSun"/>
                <w:spacing w:val="-3"/>
                <w:sz w:val="24"/>
              </w:rPr>
              <w:t>参考住宿</w:t>
            </w:r>
          </w:p>
        </w:tc>
      </w:tr>
      <w:tr>
        <w:trPr>
          <w:trHeight w:val="467" w:hRule="atLeast"/>
        </w:trPr>
        <w:tc>
          <w:tcPr>
            <w:tcW w:w="1098" w:type="dxa"/>
            <w:tcBorders>
              <w:left w:val="single" w:sz="12" w:space="0" w:color="000000"/>
            </w:tcBorders>
          </w:tcPr>
          <w:p>
            <w:pPr>
              <w:pStyle w:val="TableParagraph"/>
              <w:ind w:left="18"/>
              <w:jc w:val="center"/>
              <w:rPr>
                <w:rFonts w:ascii="NSimSun" w:eastAsia="NSimSun"/>
                <w:sz w:val="24"/>
              </w:rPr>
            </w:pPr>
            <w:r>
              <w:rPr>
                <w:rFonts w:ascii="NSimSun" w:eastAsia="NSimSun"/>
                <w:spacing w:val="-30"/>
                <w:sz w:val="24"/>
              </w:rPr>
              <w:t>第 </w:t>
            </w:r>
            <w:r>
              <w:rPr>
                <w:rFonts w:ascii="NSimSun" w:eastAsia="NSimSun"/>
                <w:sz w:val="24"/>
              </w:rPr>
              <w:t>1</w:t>
            </w:r>
            <w:r>
              <w:rPr>
                <w:rFonts w:ascii="NSimSun" w:eastAsia="NSimSun"/>
                <w:spacing w:val="-35"/>
                <w:sz w:val="24"/>
              </w:rPr>
              <w:t> 天</w:t>
            </w:r>
          </w:p>
        </w:tc>
        <w:tc>
          <w:tcPr>
            <w:tcW w:w="7115" w:type="dxa"/>
          </w:tcPr>
          <w:p>
            <w:pPr>
              <w:pStyle w:val="TableParagraph"/>
              <w:ind w:left="113"/>
              <w:rPr>
                <w:sz w:val="24"/>
              </w:rPr>
            </w:pPr>
            <w:r>
              <w:rPr>
                <w:spacing w:val="-1"/>
                <w:sz w:val="24"/>
              </w:rPr>
              <w:t>广西各地→长沙→接站后入住酒店</w:t>
            </w:r>
          </w:p>
        </w:tc>
        <w:tc>
          <w:tcPr>
            <w:tcW w:w="1135" w:type="dxa"/>
          </w:tcPr>
          <w:p>
            <w:pPr>
              <w:pStyle w:val="TableParagraph"/>
              <w:ind w:left="26"/>
              <w:jc w:val="center"/>
              <w:rPr>
                <w:sz w:val="24"/>
              </w:rPr>
            </w:pPr>
            <w:r>
              <w:rPr>
                <w:spacing w:val="-10"/>
                <w:sz w:val="24"/>
              </w:rPr>
              <w:t>无</w:t>
            </w:r>
          </w:p>
        </w:tc>
        <w:tc>
          <w:tcPr>
            <w:tcW w:w="617" w:type="dxa"/>
            <w:tcBorders>
              <w:right w:val="nil"/>
            </w:tcBorders>
          </w:tcPr>
          <w:p>
            <w:pPr>
              <w:pStyle w:val="TableParagraph"/>
              <w:ind w:left="158"/>
              <w:jc w:val="center"/>
              <w:rPr>
                <w:sz w:val="24"/>
              </w:rPr>
            </w:pPr>
            <w:r>
              <w:rPr>
                <w:spacing w:val="-10"/>
                <w:sz w:val="24"/>
              </w:rPr>
              <w:t>长</w:t>
            </w:r>
          </w:p>
        </w:tc>
        <w:tc>
          <w:tcPr>
            <w:tcW w:w="618" w:type="dxa"/>
            <w:tcBorders>
              <w:left w:val="nil"/>
              <w:right w:val="single" w:sz="12" w:space="0" w:color="000000"/>
            </w:tcBorders>
          </w:tcPr>
          <w:p>
            <w:pPr>
              <w:pStyle w:val="TableParagraph"/>
              <w:ind w:left="134"/>
              <w:rPr>
                <w:sz w:val="24"/>
              </w:rPr>
            </w:pPr>
            <w:r>
              <w:rPr>
                <w:spacing w:val="-10"/>
                <w:sz w:val="24"/>
              </w:rPr>
              <w:t>沙</w:t>
            </w:r>
          </w:p>
        </w:tc>
      </w:tr>
      <w:tr>
        <w:trPr>
          <w:trHeight w:val="467" w:hRule="atLeast"/>
        </w:trPr>
        <w:tc>
          <w:tcPr>
            <w:tcW w:w="1098" w:type="dxa"/>
            <w:tcBorders>
              <w:left w:val="single" w:sz="12" w:space="0" w:color="000000"/>
            </w:tcBorders>
          </w:tcPr>
          <w:p>
            <w:pPr>
              <w:pStyle w:val="TableParagraph"/>
              <w:ind w:left="18"/>
              <w:jc w:val="center"/>
              <w:rPr>
                <w:rFonts w:ascii="NSimSun" w:eastAsia="NSimSun"/>
                <w:sz w:val="24"/>
              </w:rPr>
            </w:pPr>
            <w:r>
              <w:rPr>
                <w:rFonts w:ascii="NSimSun" w:eastAsia="NSimSun"/>
                <w:spacing w:val="-30"/>
                <w:sz w:val="24"/>
              </w:rPr>
              <w:t>第 </w:t>
            </w:r>
            <w:r>
              <w:rPr>
                <w:rFonts w:ascii="NSimSun" w:eastAsia="NSimSun"/>
                <w:sz w:val="24"/>
              </w:rPr>
              <w:t>2</w:t>
            </w:r>
            <w:r>
              <w:rPr>
                <w:rFonts w:ascii="NSimSun" w:eastAsia="NSimSun"/>
                <w:spacing w:val="-35"/>
                <w:sz w:val="24"/>
              </w:rPr>
              <w:t> 天</w:t>
            </w:r>
          </w:p>
        </w:tc>
        <w:tc>
          <w:tcPr>
            <w:tcW w:w="7115" w:type="dxa"/>
          </w:tcPr>
          <w:p>
            <w:pPr>
              <w:pStyle w:val="TableParagraph"/>
              <w:ind w:left="113"/>
              <w:rPr>
                <w:sz w:val="24"/>
              </w:rPr>
            </w:pPr>
            <w:r>
              <w:rPr>
                <w:sz w:val="24"/>
              </w:rPr>
              <mc:AlternateContent>
                <mc:Choice Requires="wps">
                  <w:drawing>
                    <wp:anchor distT="0" distB="0" distL="0" distR="0" allowOverlap="1" layoutInCell="1" locked="0" behindDoc="1" simplePos="0" relativeHeight="487304192">
                      <wp:simplePos x="0" y="0"/>
                      <wp:positionH relativeFrom="column">
                        <wp:posOffset>1478280</wp:posOffset>
                      </wp:positionH>
                      <wp:positionV relativeFrom="paragraph">
                        <wp:posOffset>253</wp:posOffset>
                      </wp:positionV>
                      <wp:extent cx="228600" cy="247015"/>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228600" cy="247015"/>
                                <a:chExt cx="228600" cy="247015"/>
                              </a:xfrm>
                            </wpg:grpSpPr>
                            <wps:wsp>
                              <wps:cNvPr id="24" name="Graphic 24"/>
                              <wps:cNvSpPr/>
                              <wps:spPr>
                                <a:xfrm>
                                  <a:off x="0" y="0"/>
                                  <a:ext cx="228600" cy="247015"/>
                                </a:xfrm>
                                <a:custGeom>
                                  <a:avLst/>
                                  <a:gdLst/>
                                  <a:ahLst/>
                                  <a:cxnLst/>
                                  <a:rect l="l" t="t" r="r" b="b"/>
                                  <a:pathLst>
                                    <a:path w="228600" h="247015">
                                      <a:moveTo>
                                        <a:pt x="228600" y="247014"/>
                                      </a:moveTo>
                                      <a:lnTo>
                                        <a:pt x="0" y="247014"/>
                                      </a:lnTo>
                                      <a:lnTo>
                                        <a:pt x="0" y="0"/>
                                      </a:lnTo>
                                      <a:lnTo>
                                        <a:pt x="228600" y="0"/>
                                      </a:lnTo>
                                      <a:lnTo>
                                        <a:pt x="228600" y="247014"/>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116.400002pt;margin-top:.019971pt;width:18pt;height:19.45pt;mso-position-horizontal-relative:column;mso-position-vertical-relative:paragraph;z-index:-16012288" id="docshapegroup1" coordorigin="2328,0" coordsize="360,389">
                      <v:rect style="position:absolute;left:2328;top:0;width:360;height:389" id="docshape2" filled="true" fillcolor="#ffff00" stroked="false">
                        <v:fill type="solid"/>
                      </v:rect>
                      <w10:wrap type="none"/>
                    </v:group>
                  </w:pict>
                </mc:Fallback>
              </mc:AlternateContent>
            </w:r>
            <w:r>
              <w:rPr>
                <w:spacing w:val="-6"/>
                <w:sz w:val="24"/>
              </w:rPr>
              <w:t>长沙→橘子洲→韶山 </w:t>
            </w:r>
            <w:r>
              <w:rPr>
                <w:sz w:val="24"/>
              </w:rPr>
              <w:t>VIP→</w:t>
            </w:r>
            <w:r>
              <w:rPr>
                <w:spacing w:val="-1"/>
                <w:sz w:val="24"/>
              </w:rPr>
              <w:t>入住超五星热市温德姆至尊豪庭酒</w:t>
            </w:r>
          </w:p>
        </w:tc>
        <w:tc>
          <w:tcPr>
            <w:tcW w:w="1135" w:type="dxa"/>
          </w:tcPr>
          <w:p>
            <w:pPr>
              <w:pStyle w:val="TableParagraph"/>
              <w:ind w:left="26"/>
              <w:jc w:val="center"/>
              <w:rPr>
                <w:sz w:val="24"/>
              </w:rPr>
            </w:pPr>
            <w:r>
              <w:rPr>
                <w:spacing w:val="-4"/>
                <w:sz w:val="24"/>
              </w:rPr>
              <w:t>早中晚</w:t>
            </w:r>
          </w:p>
        </w:tc>
        <w:tc>
          <w:tcPr>
            <w:tcW w:w="617" w:type="dxa"/>
            <w:tcBorders>
              <w:right w:val="nil"/>
            </w:tcBorders>
          </w:tcPr>
          <w:p>
            <w:pPr>
              <w:pStyle w:val="TableParagraph"/>
              <w:ind w:left="158"/>
              <w:jc w:val="center"/>
              <w:rPr>
                <w:rFonts w:ascii="NSimSun" w:eastAsia="NSimSun"/>
                <w:sz w:val="24"/>
              </w:rPr>
            </w:pPr>
            <w:r>
              <w:rPr>
                <w:rFonts w:ascii="NSimSun" w:eastAsia="NSimSun"/>
                <w:spacing w:val="-10"/>
                <w:sz w:val="24"/>
              </w:rPr>
              <w:t>热</w:t>
            </w:r>
          </w:p>
        </w:tc>
        <w:tc>
          <w:tcPr>
            <w:tcW w:w="618" w:type="dxa"/>
            <w:tcBorders>
              <w:left w:val="nil"/>
              <w:right w:val="single" w:sz="12" w:space="0" w:color="000000"/>
            </w:tcBorders>
          </w:tcPr>
          <w:p>
            <w:pPr>
              <w:pStyle w:val="TableParagraph"/>
              <w:ind w:left="134"/>
              <w:rPr>
                <w:rFonts w:ascii="NSimSun" w:eastAsia="NSimSun"/>
                <w:sz w:val="24"/>
              </w:rPr>
            </w:pPr>
            <w:r>
              <w:rPr>
                <w:rFonts w:ascii="NSimSun" w:eastAsia="NSimSun"/>
                <w:spacing w:val="-10"/>
                <w:sz w:val="24"/>
              </w:rPr>
              <w:t>市</w:t>
            </w:r>
          </w:p>
        </w:tc>
      </w:tr>
      <w:tr>
        <w:trPr>
          <w:trHeight w:val="935" w:hRule="atLeast"/>
        </w:trPr>
        <w:tc>
          <w:tcPr>
            <w:tcW w:w="1098" w:type="dxa"/>
            <w:tcBorders>
              <w:left w:val="single" w:sz="12" w:space="0" w:color="000000"/>
            </w:tcBorders>
          </w:tcPr>
          <w:p>
            <w:pPr>
              <w:pStyle w:val="TableParagraph"/>
              <w:spacing w:before="22"/>
              <w:ind w:left="0"/>
              <w:rPr>
                <w:rFonts w:ascii="Calibri"/>
                <w:sz w:val="24"/>
              </w:rPr>
            </w:pPr>
          </w:p>
          <w:p>
            <w:pPr>
              <w:pStyle w:val="TableParagraph"/>
              <w:spacing w:before="0"/>
              <w:ind w:left="18"/>
              <w:jc w:val="center"/>
              <w:rPr>
                <w:rFonts w:ascii="NSimSun" w:eastAsia="NSimSun"/>
                <w:sz w:val="24"/>
              </w:rPr>
            </w:pPr>
            <w:r>
              <w:rPr>
                <w:rFonts w:ascii="NSimSun" w:eastAsia="NSimSun"/>
                <w:spacing w:val="-30"/>
                <w:sz w:val="24"/>
              </w:rPr>
              <w:t>第 </w:t>
            </w:r>
            <w:r>
              <w:rPr>
                <w:rFonts w:ascii="NSimSun" w:eastAsia="NSimSun"/>
                <w:sz w:val="24"/>
              </w:rPr>
              <w:t>3</w:t>
            </w:r>
            <w:r>
              <w:rPr>
                <w:rFonts w:ascii="NSimSun" w:eastAsia="NSimSun"/>
                <w:spacing w:val="-35"/>
                <w:sz w:val="24"/>
              </w:rPr>
              <w:t> 天</w:t>
            </w:r>
          </w:p>
        </w:tc>
        <w:tc>
          <w:tcPr>
            <w:tcW w:w="7115" w:type="dxa"/>
          </w:tcPr>
          <w:p>
            <w:pPr>
              <w:pStyle w:val="TableParagraph"/>
              <w:spacing w:before="80"/>
              <w:ind w:left="113"/>
              <w:rPr>
                <w:sz w:val="24"/>
              </w:rPr>
            </w:pPr>
            <w:r>
              <w:rPr>
                <w:sz w:val="24"/>
              </w:rPr>
              <mc:AlternateContent>
                <mc:Choice Requires="wps">
                  <w:drawing>
                    <wp:anchor distT="0" distB="0" distL="0" distR="0" allowOverlap="1" layoutInCell="1" locked="0" behindDoc="1" simplePos="0" relativeHeight="487304704">
                      <wp:simplePos x="0" y="0"/>
                      <wp:positionH relativeFrom="column">
                        <wp:posOffset>567690</wp:posOffset>
                      </wp:positionH>
                      <wp:positionV relativeFrom="paragraph">
                        <wp:posOffset>0</wp:posOffset>
                      </wp:positionV>
                      <wp:extent cx="230504" cy="247015"/>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230504" cy="247015"/>
                                <a:chExt cx="230504" cy="247015"/>
                              </a:xfrm>
                            </wpg:grpSpPr>
                            <wps:wsp>
                              <wps:cNvPr id="26" name="Graphic 26"/>
                              <wps:cNvSpPr/>
                              <wps:spPr>
                                <a:xfrm>
                                  <a:off x="0" y="0"/>
                                  <a:ext cx="230504" cy="247015"/>
                                </a:xfrm>
                                <a:custGeom>
                                  <a:avLst/>
                                  <a:gdLst/>
                                  <a:ahLst/>
                                  <a:cxnLst/>
                                  <a:rect l="l" t="t" r="r" b="b"/>
                                  <a:pathLst>
                                    <a:path w="230504" h="247015">
                                      <a:moveTo>
                                        <a:pt x="230505" y="247015"/>
                                      </a:moveTo>
                                      <a:lnTo>
                                        <a:pt x="0" y="247015"/>
                                      </a:lnTo>
                                      <a:lnTo>
                                        <a:pt x="0" y="0"/>
                                      </a:lnTo>
                                      <a:lnTo>
                                        <a:pt x="230505" y="0"/>
                                      </a:lnTo>
                                      <a:lnTo>
                                        <a:pt x="230505" y="247015"/>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44.700001pt;margin-top:-.000024pt;width:18.150pt;height:19.45pt;mso-position-horizontal-relative:column;mso-position-vertical-relative:paragraph;z-index:-16011776" id="docshapegroup3" coordorigin="894,0" coordsize="363,389">
                      <v:rect style="position:absolute;left:894;top:0;width:363;height:389" id="docshape4" filled="true" fillcolor="#ffff00" stroked="false">
                        <v:fill type="solid"/>
                      </v:rect>
                      <w10:wrap type="none"/>
                    </v:group>
                  </w:pict>
                </mc:Fallback>
              </mc:AlternateContent>
            </w:r>
            <w:r>
              <w:rPr>
                <w:sz w:val="24"/>
              </w:rPr>
              <mc:AlternateContent>
                <mc:Choice Requires="wps">
                  <w:drawing>
                    <wp:anchor distT="0" distB="0" distL="0" distR="0" allowOverlap="1" layoutInCell="1" locked="0" behindDoc="1" simplePos="0" relativeHeight="487305216">
                      <wp:simplePos x="0" y="0"/>
                      <wp:positionH relativeFrom="column">
                        <wp:posOffset>3759200</wp:posOffset>
                      </wp:positionH>
                      <wp:positionV relativeFrom="paragraph">
                        <wp:posOffset>0</wp:posOffset>
                      </wp:positionV>
                      <wp:extent cx="229870" cy="247015"/>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229870" cy="247015"/>
                                <a:chExt cx="229870" cy="247015"/>
                              </a:xfrm>
                            </wpg:grpSpPr>
                            <wps:wsp>
                              <wps:cNvPr id="28" name="Graphic 28"/>
                              <wps:cNvSpPr/>
                              <wps:spPr>
                                <a:xfrm>
                                  <a:off x="0" y="0"/>
                                  <a:ext cx="229870" cy="247015"/>
                                </a:xfrm>
                                <a:custGeom>
                                  <a:avLst/>
                                  <a:gdLst/>
                                  <a:ahLst/>
                                  <a:cxnLst/>
                                  <a:rect l="l" t="t" r="r" b="b"/>
                                  <a:pathLst>
                                    <a:path w="229870" h="247015">
                                      <a:moveTo>
                                        <a:pt x="229870" y="247015"/>
                                      </a:moveTo>
                                      <a:lnTo>
                                        <a:pt x="0" y="247015"/>
                                      </a:lnTo>
                                      <a:lnTo>
                                        <a:pt x="0" y="0"/>
                                      </a:lnTo>
                                      <a:lnTo>
                                        <a:pt x="229870" y="0"/>
                                      </a:lnTo>
                                      <a:lnTo>
                                        <a:pt x="229870" y="247015"/>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296pt;margin-top:-.000024pt;width:18.1pt;height:19.45pt;mso-position-horizontal-relative:column;mso-position-vertical-relative:paragraph;z-index:-16011264" id="docshapegroup5" coordorigin="5920,0" coordsize="362,389">
                      <v:rect style="position:absolute;left:5920;top:0;width:362;height:389" id="docshape6" filled="true" fillcolor="#ffff00" stroked="false">
                        <v:fill type="solid"/>
                      </v:rect>
                      <w10:wrap type="none"/>
                    </v:group>
                  </w:pict>
                </mc:Fallback>
              </mc:AlternateContent>
            </w:r>
            <w:r>
              <w:rPr>
                <w:spacing w:val="-9"/>
                <w:sz w:val="24"/>
              </w:rPr>
              <w:t>宝峰湖 </w:t>
            </w:r>
            <w:r>
              <w:rPr>
                <w:sz w:val="24"/>
              </w:rPr>
              <w:t>VIP→</w:t>
            </w:r>
            <w:r>
              <w:rPr>
                <w:spacing w:val="-2"/>
                <w:sz w:val="24"/>
              </w:rPr>
              <w:t>武陵源景区→百龙天梯→袁家界→天子山 </w:t>
            </w:r>
            <w:r>
              <w:rPr>
                <w:sz w:val="24"/>
              </w:rPr>
              <w:t>VIP→</w:t>
            </w:r>
            <w:r>
              <w:rPr>
                <w:spacing w:val="-5"/>
                <w:sz w:val="24"/>
              </w:rPr>
              <w:t>魅力</w:t>
            </w:r>
          </w:p>
          <w:p>
            <w:pPr>
              <w:pStyle w:val="TableParagraph"/>
              <w:spacing w:before="160"/>
              <w:ind w:left="113"/>
              <w:rPr>
                <w:sz w:val="24"/>
              </w:rPr>
            </w:pPr>
            <w:r>
              <w:rPr>
                <w:sz w:val="24"/>
              </w:rPr>
              <mc:AlternateContent>
                <mc:Choice Requires="wps">
                  <w:drawing>
                    <wp:anchor distT="0" distB="0" distL="0" distR="0" allowOverlap="1" layoutInCell="1" locked="0" behindDoc="1" simplePos="0" relativeHeight="487305728">
                      <wp:simplePos x="0" y="0"/>
                      <wp:positionH relativeFrom="column">
                        <wp:posOffset>411480</wp:posOffset>
                      </wp:positionH>
                      <wp:positionV relativeFrom="paragraph">
                        <wp:posOffset>50800</wp:posOffset>
                      </wp:positionV>
                      <wp:extent cx="2057400" cy="247015"/>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2057400" cy="247015"/>
                                <a:chExt cx="2057400" cy="247015"/>
                              </a:xfrm>
                            </wpg:grpSpPr>
                            <wps:wsp>
                              <wps:cNvPr id="30" name="Graphic 30"/>
                              <wps:cNvSpPr/>
                              <wps:spPr>
                                <a:xfrm>
                                  <a:off x="0" y="0"/>
                                  <a:ext cx="2057400" cy="247015"/>
                                </a:xfrm>
                                <a:custGeom>
                                  <a:avLst/>
                                  <a:gdLst/>
                                  <a:ahLst/>
                                  <a:cxnLst/>
                                  <a:rect l="l" t="t" r="r" b="b"/>
                                  <a:pathLst>
                                    <a:path w="2057400" h="247015">
                                      <a:moveTo>
                                        <a:pt x="2057400" y="0"/>
                                      </a:moveTo>
                                      <a:lnTo>
                                        <a:pt x="228600" y="0"/>
                                      </a:lnTo>
                                      <a:lnTo>
                                        <a:pt x="0" y="0"/>
                                      </a:lnTo>
                                      <a:lnTo>
                                        <a:pt x="0" y="247015"/>
                                      </a:lnTo>
                                      <a:lnTo>
                                        <a:pt x="228600" y="247015"/>
                                      </a:lnTo>
                                      <a:lnTo>
                                        <a:pt x="2057400" y="247015"/>
                                      </a:lnTo>
                                      <a:lnTo>
                                        <a:pt x="2057400"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32.400002pt;margin-top:4.000012pt;width:162pt;height:19.45pt;mso-position-horizontal-relative:column;mso-position-vertical-relative:paragraph;z-index:-16010752" id="docshapegroup7" coordorigin="648,80" coordsize="3240,389">
                      <v:shape style="position:absolute;left:648;top:80;width:3240;height:389" id="docshape8" coordorigin="648,80" coordsize="3240,389" path="m3888,80l1008,80,648,80,648,469,1008,469,3888,469,3888,80xe" filled="true" fillcolor="#ffff00" stroked="false">
                        <v:path arrowok="t"/>
                        <v:fill type="solid"/>
                      </v:shape>
                      <w10:wrap type="none"/>
                    </v:group>
                  </w:pict>
                </mc:Fallback>
              </mc:AlternateContent>
            </w:r>
            <w:r>
              <w:rPr>
                <w:spacing w:val="-20"/>
                <w:sz w:val="24"/>
              </w:rPr>
              <w:t>湘西 </w:t>
            </w:r>
            <w:r>
              <w:rPr>
                <w:sz w:val="24"/>
              </w:rPr>
              <w:t>VIP（绿色通道、贵宾休息室</w:t>
            </w:r>
            <w:r>
              <w:rPr>
                <w:spacing w:val="-10"/>
                <w:sz w:val="24"/>
              </w:rPr>
              <w:t>）</w:t>
            </w:r>
          </w:p>
        </w:tc>
        <w:tc>
          <w:tcPr>
            <w:tcW w:w="1135" w:type="dxa"/>
          </w:tcPr>
          <w:p>
            <w:pPr>
              <w:pStyle w:val="TableParagraph"/>
              <w:spacing w:before="80"/>
              <w:ind w:left="26"/>
              <w:jc w:val="center"/>
              <w:rPr>
                <w:sz w:val="24"/>
              </w:rPr>
            </w:pPr>
            <w:r>
              <w:rPr>
                <w:spacing w:val="-4"/>
                <w:sz w:val="24"/>
              </w:rPr>
              <w:t>早/晚</w:t>
            </w:r>
          </w:p>
        </w:tc>
        <w:tc>
          <w:tcPr>
            <w:tcW w:w="1235" w:type="dxa"/>
            <w:gridSpan w:val="2"/>
            <w:tcBorders>
              <w:right w:val="single" w:sz="12" w:space="0" w:color="000000"/>
            </w:tcBorders>
          </w:tcPr>
          <w:p>
            <w:pPr>
              <w:pStyle w:val="TableParagraph"/>
              <w:spacing w:before="80"/>
              <w:ind w:left="263"/>
              <w:rPr>
                <w:rFonts w:ascii="NSimSun" w:eastAsia="NSimSun"/>
                <w:sz w:val="24"/>
              </w:rPr>
            </w:pPr>
            <w:r>
              <w:rPr>
                <w:rFonts w:ascii="NSimSun" w:eastAsia="NSimSun"/>
                <w:spacing w:val="-4"/>
                <w:sz w:val="24"/>
              </w:rPr>
              <w:t>张家界</w:t>
            </w:r>
          </w:p>
        </w:tc>
      </w:tr>
      <w:tr>
        <w:trPr>
          <w:trHeight w:val="468" w:hRule="atLeast"/>
        </w:trPr>
        <w:tc>
          <w:tcPr>
            <w:tcW w:w="1098" w:type="dxa"/>
            <w:tcBorders>
              <w:left w:val="single" w:sz="12" w:space="0" w:color="000000"/>
            </w:tcBorders>
          </w:tcPr>
          <w:p>
            <w:pPr>
              <w:pStyle w:val="TableParagraph"/>
              <w:spacing w:before="82"/>
              <w:ind w:left="18"/>
              <w:jc w:val="center"/>
              <w:rPr>
                <w:rFonts w:ascii="NSimSun" w:eastAsia="NSimSun"/>
                <w:sz w:val="24"/>
              </w:rPr>
            </w:pPr>
            <w:r>
              <w:rPr>
                <w:rFonts w:ascii="NSimSun" w:eastAsia="NSimSun"/>
                <w:spacing w:val="-30"/>
                <w:sz w:val="24"/>
              </w:rPr>
              <w:t>第 </w:t>
            </w:r>
            <w:r>
              <w:rPr>
                <w:rFonts w:ascii="NSimSun" w:eastAsia="NSimSun"/>
                <w:sz w:val="24"/>
              </w:rPr>
              <w:t>4</w:t>
            </w:r>
            <w:r>
              <w:rPr>
                <w:rFonts w:ascii="NSimSun" w:eastAsia="NSimSun"/>
                <w:spacing w:val="-4"/>
                <w:sz w:val="24"/>
              </w:rPr>
              <w:t> 天</w:t>
            </w:r>
          </w:p>
        </w:tc>
        <w:tc>
          <w:tcPr>
            <w:tcW w:w="7115" w:type="dxa"/>
          </w:tcPr>
          <w:p>
            <w:pPr>
              <w:pStyle w:val="TableParagraph"/>
              <w:spacing w:before="82"/>
              <w:ind w:left="113"/>
              <w:rPr>
                <w:sz w:val="24"/>
              </w:rPr>
            </w:pPr>
            <w:r>
              <w:rPr>
                <w:sz w:val="24"/>
              </w:rPr>
              <mc:AlternateContent>
                <mc:Choice Requires="wps">
                  <w:drawing>
                    <wp:anchor distT="0" distB="0" distL="0" distR="0" allowOverlap="1" layoutInCell="1" locked="0" behindDoc="1" simplePos="0" relativeHeight="487306240">
                      <wp:simplePos x="0" y="0"/>
                      <wp:positionH relativeFrom="column">
                        <wp:posOffset>2545079</wp:posOffset>
                      </wp:positionH>
                      <wp:positionV relativeFrom="paragraph">
                        <wp:posOffset>127</wp:posOffset>
                      </wp:positionV>
                      <wp:extent cx="228600" cy="247015"/>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228600" cy="247015"/>
                                <a:chExt cx="228600" cy="247015"/>
                              </a:xfrm>
                            </wpg:grpSpPr>
                            <wps:wsp>
                              <wps:cNvPr id="32" name="Graphic 32"/>
                              <wps:cNvSpPr/>
                              <wps:spPr>
                                <a:xfrm>
                                  <a:off x="0" y="0"/>
                                  <a:ext cx="228600" cy="247015"/>
                                </a:xfrm>
                                <a:custGeom>
                                  <a:avLst/>
                                  <a:gdLst/>
                                  <a:ahLst/>
                                  <a:cxnLst/>
                                  <a:rect l="l" t="t" r="r" b="b"/>
                                  <a:pathLst>
                                    <a:path w="228600" h="247015">
                                      <a:moveTo>
                                        <a:pt x="228600" y="247014"/>
                                      </a:moveTo>
                                      <a:lnTo>
                                        <a:pt x="0" y="247014"/>
                                      </a:lnTo>
                                      <a:lnTo>
                                        <a:pt x="0" y="0"/>
                                      </a:lnTo>
                                      <a:lnTo>
                                        <a:pt x="228600" y="0"/>
                                      </a:lnTo>
                                      <a:lnTo>
                                        <a:pt x="228600" y="247014"/>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200.399994pt;margin-top:.010022pt;width:18pt;height:19.45pt;mso-position-horizontal-relative:column;mso-position-vertical-relative:paragraph;z-index:-16010240" id="docshapegroup9" coordorigin="4008,0" coordsize="360,389">
                      <v:rect style="position:absolute;left:4008;top:0;width:360;height:389" id="docshape10" filled="true" fillcolor="#ffff00" stroked="false">
                        <v:fill type="solid"/>
                      </v:rect>
                      <w10:wrap type="none"/>
                    </v:group>
                  </w:pict>
                </mc:Fallback>
              </mc:AlternateContent>
            </w:r>
            <w:r>
              <w:rPr>
                <w:spacing w:val="-4"/>
                <w:sz w:val="24"/>
              </w:rPr>
              <w:t>天门山国家森林公园→芙蓉镇→凤凰 </w:t>
            </w:r>
            <w:r>
              <w:rPr>
                <w:sz w:val="24"/>
              </w:rPr>
              <w:t>VIP（七重水幕灯光秀</w:t>
            </w:r>
            <w:r>
              <w:rPr>
                <w:spacing w:val="-10"/>
                <w:sz w:val="24"/>
              </w:rPr>
              <w:t>）</w:t>
            </w:r>
          </w:p>
        </w:tc>
        <w:tc>
          <w:tcPr>
            <w:tcW w:w="1135" w:type="dxa"/>
          </w:tcPr>
          <w:p>
            <w:pPr>
              <w:pStyle w:val="TableParagraph"/>
              <w:spacing w:before="82"/>
              <w:ind w:left="26"/>
              <w:jc w:val="center"/>
              <w:rPr>
                <w:sz w:val="24"/>
              </w:rPr>
            </w:pPr>
            <w:r>
              <w:rPr>
                <w:spacing w:val="-4"/>
                <w:sz w:val="24"/>
              </w:rPr>
              <w:t>早中晚</w:t>
            </w:r>
          </w:p>
        </w:tc>
        <w:tc>
          <w:tcPr>
            <w:tcW w:w="617" w:type="dxa"/>
            <w:tcBorders>
              <w:right w:val="nil"/>
            </w:tcBorders>
          </w:tcPr>
          <w:p>
            <w:pPr>
              <w:pStyle w:val="TableParagraph"/>
              <w:spacing w:before="82"/>
              <w:ind w:left="158"/>
              <w:jc w:val="center"/>
              <w:rPr>
                <w:rFonts w:ascii="NSimSun" w:eastAsia="NSimSun"/>
                <w:sz w:val="24"/>
              </w:rPr>
            </w:pPr>
            <w:r>
              <w:rPr>
                <w:rFonts w:ascii="NSimSun" w:eastAsia="NSimSun"/>
                <w:spacing w:val="-10"/>
                <w:sz w:val="24"/>
              </w:rPr>
              <w:t>凤</w:t>
            </w:r>
          </w:p>
        </w:tc>
        <w:tc>
          <w:tcPr>
            <w:tcW w:w="618" w:type="dxa"/>
            <w:tcBorders>
              <w:left w:val="nil"/>
              <w:right w:val="single" w:sz="12" w:space="0" w:color="000000"/>
            </w:tcBorders>
          </w:tcPr>
          <w:p>
            <w:pPr>
              <w:pStyle w:val="TableParagraph"/>
              <w:spacing w:before="82"/>
              <w:ind w:left="134"/>
              <w:rPr>
                <w:rFonts w:ascii="NSimSun" w:eastAsia="NSimSun"/>
                <w:sz w:val="24"/>
              </w:rPr>
            </w:pPr>
            <w:r>
              <w:rPr>
                <w:rFonts w:ascii="NSimSun" w:eastAsia="NSimSun"/>
                <w:spacing w:val="-10"/>
                <w:sz w:val="24"/>
              </w:rPr>
              <w:t>凰</w:t>
            </w:r>
          </w:p>
        </w:tc>
      </w:tr>
      <w:tr>
        <w:trPr>
          <w:trHeight w:val="467" w:hRule="atLeast"/>
        </w:trPr>
        <w:tc>
          <w:tcPr>
            <w:tcW w:w="1098" w:type="dxa"/>
            <w:tcBorders>
              <w:left w:val="single" w:sz="12" w:space="0" w:color="000000"/>
            </w:tcBorders>
          </w:tcPr>
          <w:p>
            <w:pPr>
              <w:pStyle w:val="TableParagraph"/>
              <w:ind w:left="18"/>
              <w:jc w:val="center"/>
              <w:rPr>
                <w:rFonts w:ascii="NSimSun" w:eastAsia="NSimSun"/>
                <w:sz w:val="24"/>
              </w:rPr>
            </w:pPr>
            <w:r>
              <w:rPr>
                <w:rFonts w:ascii="NSimSun" w:eastAsia="NSimSun"/>
                <w:spacing w:val="-30"/>
                <w:sz w:val="24"/>
              </w:rPr>
              <w:t>第 </w:t>
            </w:r>
            <w:r>
              <w:rPr>
                <w:rFonts w:ascii="NSimSun" w:eastAsia="NSimSun"/>
                <w:sz w:val="24"/>
              </w:rPr>
              <w:t>5</w:t>
            </w:r>
            <w:r>
              <w:rPr>
                <w:rFonts w:ascii="NSimSun" w:eastAsia="NSimSun"/>
                <w:spacing w:val="-35"/>
                <w:sz w:val="24"/>
              </w:rPr>
              <w:t> 天</w:t>
            </w:r>
          </w:p>
        </w:tc>
        <w:tc>
          <w:tcPr>
            <w:tcW w:w="7115" w:type="dxa"/>
          </w:tcPr>
          <w:p>
            <w:pPr>
              <w:pStyle w:val="TableParagraph"/>
              <w:ind w:left="113"/>
              <w:rPr>
                <w:sz w:val="24"/>
              </w:rPr>
            </w:pPr>
            <w:r>
              <w:rPr>
                <w:sz w:val="24"/>
              </w:rPr>
              <w:t>凤凰古城（沱江泛舟）→</w:t>
            </w:r>
            <w:r>
              <w:rPr>
                <w:spacing w:val="-5"/>
                <w:sz w:val="24"/>
              </w:rPr>
              <w:t>长沙</w:t>
            </w:r>
          </w:p>
        </w:tc>
        <w:tc>
          <w:tcPr>
            <w:tcW w:w="1135" w:type="dxa"/>
          </w:tcPr>
          <w:p>
            <w:pPr>
              <w:pStyle w:val="TableParagraph"/>
              <w:ind w:left="26"/>
              <w:jc w:val="center"/>
              <w:rPr>
                <w:sz w:val="24"/>
              </w:rPr>
            </w:pPr>
            <w:r>
              <w:rPr>
                <w:spacing w:val="-4"/>
                <w:sz w:val="24"/>
              </w:rPr>
              <w:t>早中/</w:t>
            </w:r>
          </w:p>
        </w:tc>
        <w:tc>
          <w:tcPr>
            <w:tcW w:w="617" w:type="dxa"/>
            <w:tcBorders>
              <w:right w:val="nil"/>
            </w:tcBorders>
          </w:tcPr>
          <w:p>
            <w:pPr>
              <w:pStyle w:val="TableParagraph"/>
              <w:ind w:left="158"/>
              <w:jc w:val="center"/>
              <w:rPr>
                <w:rFonts w:ascii="NSimSun" w:eastAsia="NSimSun"/>
                <w:sz w:val="24"/>
              </w:rPr>
            </w:pPr>
            <w:r>
              <w:rPr>
                <w:rFonts w:ascii="NSimSun" w:eastAsia="NSimSun"/>
                <w:spacing w:val="-10"/>
                <w:sz w:val="24"/>
              </w:rPr>
              <w:t>长</w:t>
            </w:r>
          </w:p>
        </w:tc>
        <w:tc>
          <w:tcPr>
            <w:tcW w:w="618" w:type="dxa"/>
            <w:tcBorders>
              <w:left w:val="nil"/>
              <w:right w:val="single" w:sz="12" w:space="0" w:color="000000"/>
            </w:tcBorders>
          </w:tcPr>
          <w:p>
            <w:pPr>
              <w:pStyle w:val="TableParagraph"/>
              <w:ind w:left="134"/>
              <w:rPr>
                <w:rFonts w:ascii="NSimSun" w:eastAsia="NSimSun"/>
                <w:sz w:val="24"/>
              </w:rPr>
            </w:pPr>
            <w:r>
              <w:rPr>
                <w:rFonts w:ascii="NSimSun" w:eastAsia="NSimSun"/>
                <w:spacing w:val="-10"/>
                <w:sz w:val="24"/>
              </w:rPr>
              <w:t>沙</w:t>
            </w:r>
          </w:p>
        </w:tc>
      </w:tr>
      <w:tr>
        <w:trPr>
          <w:trHeight w:val="467" w:hRule="atLeast"/>
        </w:trPr>
        <w:tc>
          <w:tcPr>
            <w:tcW w:w="1098" w:type="dxa"/>
            <w:tcBorders>
              <w:left w:val="single" w:sz="12" w:space="0" w:color="000000"/>
            </w:tcBorders>
          </w:tcPr>
          <w:p>
            <w:pPr>
              <w:pStyle w:val="TableParagraph"/>
              <w:ind w:left="18"/>
              <w:jc w:val="center"/>
              <w:rPr>
                <w:rFonts w:ascii="NSimSun" w:eastAsia="NSimSun"/>
                <w:sz w:val="24"/>
              </w:rPr>
            </w:pPr>
            <w:r>
              <w:rPr>
                <w:rFonts w:ascii="NSimSun" w:eastAsia="NSimSun"/>
                <w:spacing w:val="-30"/>
                <w:sz w:val="24"/>
              </w:rPr>
              <w:t>第 </w:t>
            </w:r>
            <w:r>
              <w:rPr>
                <w:rFonts w:ascii="NSimSun" w:eastAsia="NSimSun"/>
                <w:sz w:val="24"/>
              </w:rPr>
              <w:t>6</w:t>
            </w:r>
            <w:r>
              <w:rPr>
                <w:rFonts w:ascii="NSimSun" w:eastAsia="NSimSun"/>
                <w:spacing w:val="-35"/>
                <w:sz w:val="24"/>
              </w:rPr>
              <w:t> 天</w:t>
            </w:r>
          </w:p>
        </w:tc>
        <w:tc>
          <w:tcPr>
            <w:tcW w:w="7115" w:type="dxa"/>
          </w:tcPr>
          <w:p>
            <w:pPr>
              <w:pStyle w:val="TableParagraph"/>
              <w:ind w:left="113"/>
              <w:rPr>
                <w:sz w:val="24"/>
              </w:rPr>
            </w:pPr>
            <w:r>
              <w:rPr>
                <w:spacing w:val="-1"/>
                <w:sz w:val="24"/>
              </w:rPr>
              <w:t>早餐后自由活动，根据返程信息送站，结束愉快行程</w:t>
            </w:r>
          </w:p>
        </w:tc>
        <w:tc>
          <w:tcPr>
            <w:tcW w:w="1135" w:type="dxa"/>
          </w:tcPr>
          <w:p>
            <w:pPr>
              <w:pStyle w:val="TableParagraph"/>
              <w:ind w:left="26"/>
              <w:jc w:val="center"/>
              <w:rPr>
                <w:sz w:val="24"/>
              </w:rPr>
            </w:pPr>
            <w:r>
              <w:rPr>
                <w:spacing w:val="-10"/>
                <w:sz w:val="24"/>
              </w:rPr>
              <w:t>早</w:t>
            </w:r>
          </w:p>
        </w:tc>
        <w:tc>
          <w:tcPr>
            <w:tcW w:w="1235" w:type="dxa"/>
            <w:gridSpan w:val="2"/>
            <w:tcBorders>
              <w:right w:val="single" w:sz="12" w:space="0" w:color="000000"/>
            </w:tcBorders>
          </w:tcPr>
          <w:p>
            <w:pPr>
              <w:pStyle w:val="TableParagraph"/>
              <w:ind w:left="143"/>
              <w:rPr>
                <w:rFonts w:ascii="NSimSun" w:eastAsia="NSimSun"/>
                <w:sz w:val="24"/>
              </w:rPr>
            </w:pPr>
            <w:r>
              <w:rPr>
                <w:rFonts w:ascii="NSimSun" w:eastAsia="NSimSun"/>
                <w:spacing w:val="-3"/>
                <w:sz w:val="24"/>
              </w:rPr>
              <w:t>温馨的家</w:t>
            </w:r>
          </w:p>
        </w:tc>
      </w:tr>
      <w:tr>
        <w:trPr>
          <w:trHeight w:val="2368" w:hRule="atLeast"/>
        </w:trPr>
        <w:tc>
          <w:tcPr>
            <w:tcW w:w="10583" w:type="dxa"/>
            <w:gridSpan w:val="5"/>
            <w:tcBorders>
              <w:left w:val="single" w:sz="12" w:space="0" w:color="000000"/>
              <w:right w:val="single" w:sz="12" w:space="0" w:color="000000"/>
            </w:tcBorders>
          </w:tcPr>
          <w:p>
            <w:pPr>
              <w:pStyle w:val="TableParagraph"/>
              <w:spacing w:before="66"/>
              <w:ind w:left="107"/>
              <w:rPr>
                <w:rFonts w:ascii="NSimSun" w:eastAsia="NSimSun"/>
                <w:sz w:val="24"/>
              </w:rPr>
            </w:pPr>
            <w:r>
              <w:rPr>
                <w:rFonts w:ascii="NSimSun" w:eastAsia="NSimSun"/>
                <w:color w:val="1727ED"/>
                <w:spacing w:val="-2"/>
                <w:sz w:val="24"/>
              </w:rPr>
              <w:t>参考酒店：</w:t>
            </w:r>
          </w:p>
          <w:p>
            <w:pPr>
              <w:pStyle w:val="TableParagraph"/>
              <w:spacing w:line="295" w:lineRule="auto" w:before="71"/>
              <w:ind w:left="107" w:right="1803"/>
              <w:rPr>
                <w:rFonts w:ascii="NSimSun" w:eastAsia="NSimSun"/>
                <w:sz w:val="24"/>
              </w:rPr>
            </w:pPr>
            <w:r>
              <w:rPr>
                <w:rFonts w:ascii="NSimSun" w:eastAsia="NSimSun"/>
                <w:color w:val="1727ED"/>
                <w:spacing w:val="-2"/>
                <w:sz w:val="24"/>
              </w:rPr>
              <w:t>长沙参考酒店：</w:t>
            </w:r>
            <w:r>
              <w:rPr>
                <w:rFonts w:ascii="NSimSun" w:eastAsia="NSimSun"/>
                <w:spacing w:val="-2"/>
                <w:sz w:val="24"/>
              </w:rPr>
              <w:t>华晨豪生/三景韦尔斯利/雅士亚华美达/隆华国际/明城国际或同级</w:t>
            </w:r>
            <w:r>
              <w:rPr>
                <w:rFonts w:ascii="NSimSun" w:eastAsia="NSimSun"/>
                <w:color w:val="1727ED"/>
                <w:spacing w:val="-2"/>
                <w:sz w:val="24"/>
              </w:rPr>
              <w:t>别特指定一晚：</w:t>
            </w:r>
            <w:r>
              <w:rPr>
                <w:rFonts w:ascii="NSimSun" w:eastAsia="NSimSun"/>
                <w:spacing w:val="-2"/>
                <w:sz w:val="24"/>
              </w:rPr>
              <w:t>常德温德姆至尊豪庭酒店</w:t>
            </w:r>
          </w:p>
          <w:p>
            <w:pPr>
              <w:pStyle w:val="TableParagraph"/>
              <w:spacing w:before="5"/>
              <w:ind w:left="107"/>
              <w:rPr>
                <w:rFonts w:ascii="NSimSun" w:eastAsia="NSimSun"/>
                <w:sz w:val="24"/>
              </w:rPr>
            </w:pPr>
            <w:r>
              <w:rPr>
                <w:rFonts w:ascii="NSimSun" w:eastAsia="NSimSun"/>
                <w:color w:val="1727ED"/>
                <w:sz w:val="24"/>
              </w:rPr>
              <w:t>张家界参考酒店：</w:t>
            </w:r>
            <w:r>
              <w:rPr>
                <w:rFonts w:ascii="NSimSun" w:eastAsia="NSimSun"/>
                <w:spacing w:val="-1"/>
                <w:sz w:val="24"/>
              </w:rPr>
              <w:t>碧桂园凤凰楼/阳光大酒店/云居酒店或同级</w:t>
            </w:r>
          </w:p>
          <w:p>
            <w:pPr>
              <w:pStyle w:val="TableParagraph"/>
              <w:spacing w:before="71"/>
              <w:ind w:left="107"/>
              <w:rPr>
                <w:rFonts w:ascii="NSimSun" w:eastAsia="NSimSun"/>
                <w:sz w:val="24"/>
              </w:rPr>
            </w:pPr>
            <w:r>
              <w:rPr>
                <w:rFonts w:ascii="NSimSun" w:eastAsia="NSimSun"/>
                <w:color w:val="1727ED"/>
                <w:sz w:val="24"/>
              </w:rPr>
              <w:t>凤凰古城参考酒店：</w:t>
            </w:r>
            <w:r>
              <w:rPr>
                <w:rFonts w:ascii="NSimSun" w:eastAsia="NSimSun"/>
                <w:spacing w:val="-1"/>
                <w:sz w:val="24"/>
              </w:rPr>
              <w:t>凤凰凯盛国际酒店/凤栖文豪国际酒店/浩枫温德姆酒店或同级</w:t>
            </w:r>
          </w:p>
          <w:p>
            <w:pPr>
              <w:pStyle w:val="TableParagraph"/>
              <w:spacing w:before="89"/>
              <w:ind w:left="107"/>
              <w:rPr>
                <w:rFonts w:ascii="NSimSun" w:eastAsia="NSimSun"/>
                <w:sz w:val="24"/>
              </w:rPr>
            </w:pPr>
            <w:r>
              <w:rPr>
                <w:rFonts w:ascii="NSimSun" w:eastAsia="NSimSun"/>
                <w:color w:val="1727ED"/>
                <w:sz w:val="24"/>
              </w:rPr>
              <w:t>（备注：如参考中酒店遇特殊情况则安排其他同级酒店</w:t>
            </w:r>
            <w:r>
              <w:rPr>
                <w:rFonts w:ascii="NSimSun" w:eastAsia="NSimSun"/>
                <w:color w:val="1727ED"/>
                <w:spacing w:val="-10"/>
                <w:sz w:val="24"/>
              </w:rPr>
              <w:t>）</w:t>
            </w:r>
          </w:p>
        </w:tc>
      </w:tr>
    </w:tbl>
    <w:p>
      <w:pPr>
        <w:pStyle w:val="BodyText"/>
        <w:spacing w:before="161" w:after="1"/>
        <w:rPr>
          <w:rFonts w:ascii="Calibri"/>
          <w:sz w:val="20"/>
        </w:rPr>
      </w:pPr>
    </w:p>
    <w:tbl>
      <w:tblPr>
        <w:tblW w:w="0" w:type="auto"/>
        <w:jc w:val="left"/>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38"/>
        <w:gridCol w:w="1560"/>
        <w:gridCol w:w="1807"/>
      </w:tblGrid>
      <w:tr>
        <w:trPr>
          <w:trHeight w:val="777" w:hRule="atLeast"/>
        </w:trPr>
        <w:tc>
          <w:tcPr>
            <w:tcW w:w="7238" w:type="dxa"/>
            <w:shd w:val="clear" w:color="auto" w:fill="4F81BC"/>
          </w:tcPr>
          <w:p>
            <w:pPr>
              <w:pStyle w:val="TableParagraph"/>
              <w:spacing w:before="236"/>
              <w:rPr>
                <w:rFonts w:ascii="NSimSun" w:hAnsi="NSimSun" w:eastAsia="NSimSun"/>
                <w:sz w:val="24"/>
              </w:rPr>
            </w:pPr>
            <w:r>
              <w:rPr>
                <w:rFonts w:ascii="NSimSun" w:hAnsi="NSimSun" w:eastAsia="NSimSun"/>
                <w:color w:val="FFFFFF"/>
                <w:sz w:val="24"/>
              </w:rPr>
              <w:t>D1</w:t>
            </w:r>
            <w:r>
              <w:rPr>
                <w:rFonts w:ascii="NSimSun" w:hAnsi="NSimSun" w:eastAsia="NSimSun"/>
                <w:color w:val="FFFFFF"/>
                <w:spacing w:val="-1"/>
                <w:sz w:val="24"/>
              </w:rPr>
              <w:t>：广西各地→长沙→工作人员接站安排入住酒店</w:t>
            </w:r>
          </w:p>
        </w:tc>
        <w:tc>
          <w:tcPr>
            <w:tcW w:w="1560" w:type="dxa"/>
            <w:shd w:val="clear" w:color="auto" w:fill="4F81BC"/>
          </w:tcPr>
          <w:p>
            <w:pPr>
              <w:pStyle w:val="TableParagraph"/>
              <w:spacing w:before="236"/>
              <w:rPr>
                <w:sz w:val="24"/>
              </w:rPr>
            </w:pPr>
            <w:r>
              <w:rPr>
                <w:color w:val="FFFFFF"/>
                <w:spacing w:val="-3"/>
                <w:sz w:val="24"/>
              </w:rPr>
              <w:t>用餐:无</w:t>
            </w:r>
          </w:p>
        </w:tc>
        <w:tc>
          <w:tcPr>
            <w:tcW w:w="1807" w:type="dxa"/>
            <w:shd w:val="clear" w:color="auto" w:fill="4F81BC"/>
          </w:tcPr>
          <w:p>
            <w:pPr>
              <w:pStyle w:val="TableParagraph"/>
              <w:spacing w:before="236"/>
              <w:rPr>
                <w:rFonts w:ascii="NSimSun" w:eastAsia="NSimSun"/>
                <w:sz w:val="24"/>
              </w:rPr>
            </w:pPr>
            <w:r>
              <w:rPr>
                <w:color w:val="FFFFFF"/>
                <w:sz w:val="24"/>
              </w:rPr>
              <w:t>住宿:</w:t>
            </w:r>
            <w:r>
              <w:rPr>
                <w:rFonts w:ascii="NSimSun" w:eastAsia="NSimSun"/>
                <w:color w:val="FFFFFF"/>
                <w:spacing w:val="-5"/>
                <w:sz w:val="24"/>
              </w:rPr>
              <w:t>长沙</w:t>
            </w:r>
          </w:p>
        </w:tc>
      </w:tr>
      <w:tr>
        <w:trPr>
          <w:trHeight w:val="6790" w:hRule="atLeast"/>
        </w:trPr>
        <w:tc>
          <w:tcPr>
            <w:tcW w:w="10605" w:type="dxa"/>
            <w:gridSpan w:val="3"/>
          </w:tcPr>
          <w:p>
            <w:pPr>
              <w:pStyle w:val="TableParagraph"/>
              <w:spacing w:line="417" w:lineRule="auto" w:before="133"/>
              <w:ind w:right="-44" w:firstLine="278"/>
              <w:rPr>
                <w:sz w:val="28"/>
              </w:rPr>
            </w:pPr>
            <w:r>
              <w:rPr>
                <w:spacing w:val="-8"/>
                <w:sz w:val="28"/>
              </w:rPr>
              <w:t>广西各地乘大交通前往长沙，抵达后，我社安排专门接站工作人员接站，送至酒店，</w:t>
            </w:r>
            <w:r>
              <w:rPr>
                <w:spacing w:val="-10"/>
                <w:sz w:val="28"/>
              </w:rPr>
              <w:t>并协助您办理相关手续，入住酒店休息。如有足够时间可自行前往拥有 </w:t>
            </w:r>
            <w:r>
              <w:rPr>
                <w:rFonts w:ascii="Times New Roman" w:hAnsi="Times New Roman" w:eastAsia="Times New Roman"/>
                <w:sz w:val="28"/>
              </w:rPr>
              <w:t>1200 </w:t>
            </w:r>
            <w:r>
              <w:rPr>
                <w:sz w:val="28"/>
              </w:rPr>
              <w:t>多年历史</w:t>
            </w:r>
            <w:r>
              <w:rPr>
                <w:spacing w:val="-2"/>
                <w:sz w:val="28"/>
              </w:rPr>
              <w:t>的千年老街【坡子街】，每逢节庆，这里都会举行大规模的民俗活动，热闹非凡。从</w:t>
            </w:r>
            <w:r>
              <w:rPr>
                <w:spacing w:val="-4"/>
                <w:sz w:val="28"/>
              </w:rPr>
              <w:t>明清到近代，坡子街内闻名于世的老字号达 </w:t>
            </w:r>
            <w:r>
              <w:rPr>
                <w:rFonts w:ascii="Times New Roman" w:hAnsi="Times New Roman" w:eastAsia="Times New Roman"/>
                <w:sz w:val="28"/>
              </w:rPr>
              <w:t>68</w:t>
            </w:r>
            <w:r>
              <w:rPr>
                <w:rFonts w:ascii="Times New Roman" w:hAnsi="Times New Roman" w:eastAsia="Times New Roman"/>
                <w:spacing w:val="-9"/>
                <w:sz w:val="28"/>
              </w:rPr>
              <w:t> </w:t>
            </w:r>
            <w:r>
              <w:rPr>
                <w:sz w:val="28"/>
              </w:rPr>
              <w:t>家，成为长沙商业繁荣的象征。如今的</w:t>
            </w:r>
            <w:r>
              <w:rPr>
                <w:spacing w:val="-2"/>
                <w:sz w:val="28"/>
              </w:rPr>
              <w:t>坡子街作为长沙美食小吃的汇集地，长沙臭豆腐，糖油粑粑，茶颜悦色，文和友，风靡全国，已成为了中国四大小吃街之首。尤其是老字号【火宫殿】，以“火庙文化”为底蕴，辅以名品素食，以其独特的风格使历代名人仰慕纷纷慕名而来。亦或自由逛</w:t>
            </w:r>
          </w:p>
          <w:p>
            <w:pPr>
              <w:pStyle w:val="TableParagraph"/>
              <w:spacing w:line="357" w:lineRule="exact" w:before="0"/>
              <w:rPr>
                <w:sz w:val="28"/>
              </w:rPr>
            </w:pPr>
            <w:r>
              <w:rPr>
                <w:spacing w:val="-3"/>
                <w:sz w:val="28"/>
              </w:rPr>
              <w:t>【橘子洲】、【岳麓山】，品阅湖湘风骚！</w:t>
            </w:r>
          </w:p>
          <w:p>
            <w:pPr>
              <w:pStyle w:val="TableParagraph"/>
              <w:spacing w:before="153"/>
              <w:rPr>
                <w:rFonts w:ascii="NSimSun" w:eastAsia="NSimSun"/>
                <w:sz w:val="21"/>
              </w:rPr>
            </w:pPr>
            <w:r>
              <w:rPr>
                <w:rFonts w:ascii="NSimSun" w:eastAsia="NSimSun"/>
                <w:color w:val="1727ED"/>
                <w:spacing w:val="-4"/>
                <w:sz w:val="21"/>
              </w:rPr>
              <w:t>温馨提示：</w:t>
            </w:r>
          </w:p>
          <w:p>
            <w:pPr>
              <w:pStyle w:val="TableParagraph"/>
              <w:spacing w:line="278" w:lineRule="auto" w:before="43"/>
              <w:ind w:right="97"/>
              <w:rPr>
                <w:rFonts w:ascii="NSimSun" w:eastAsia="NSimSun"/>
                <w:sz w:val="21"/>
              </w:rPr>
            </w:pPr>
            <w:r>
              <w:rPr>
                <w:rFonts w:ascii="NSimSun" w:eastAsia="NSimSun"/>
                <w:color w:val="1727ED"/>
                <w:spacing w:val="-2"/>
                <w:sz w:val="21"/>
              </w:rPr>
              <w:t>1、因散拼团客人预赴长沙大交通及长沙入住酒店标准不一样，我社安排专门接站工作人员按部就班接送，接站即</w:t>
            </w:r>
            <w:r>
              <w:rPr>
                <w:rFonts w:ascii="NSimSun" w:eastAsia="NSimSun"/>
                <w:color w:val="1727ED"/>
                <w:spacing w:val="-4"/>
                <w:sz w:val="21"/>
              </w:rPr>
              <w:t>到即走 </w:t>
            </w:r>
            <w:r>
              <w:rPr>
                <w:rFonts w:ascii="NSimSun" w:eastAsia="NSimSun"/>
                <w:color w:val="1727ED"/>
                <w:sz w:val="21"/>
              </w:rPr>
              <w:t>0</w:t>
            </w:r>
            <w:r>
              <w:rPr>
                <w:rFonts w:ascii="NSimSun" w:eastAsia="NSimSun"/>
                <w:color w:val="1727ED"/>
                <w:spacing w:val="-4"/>
                <w:sz w:val="21"/>
              </w:rPr>
              <w:t> 等待，</w:t>
            </w:r>
            <w:r>
              <w:rPr>
                <w:rFonts w:ascii="NSimSun" w:eastAsia="NSimSun"/>
                <w:color w:val="FF0000"/>
                <w:sz w:val="21"/>
              </w:rPr>
              <w:t>10</w:t>
            </w:r>
            <w:r>
              <w:rPr>
                <w:rFonts w:ascii="NSimSun" w:eastAsia="NSimSun"/>
                <w:color w:val="FF0000"/>
                <w:spacing w:val="-6"/>
                <w:sz w:val="21"/>
              </w:rPr>
              <w:t> 分钟</w:t>
            </w:r>
            <w:r>
              <w:rPr>
                <w:rFonts w:ascii="NSimSun" w:eastAsia="NSimSun"/>
                <w:color w:val="1727ED"/>
                <w:sz w:val="21"/>
              </w:rPr>
              <w:t>之内必发车！请客人积极与接站工作人员保持联系，务必保持手机通畅，开心旅游!</w:t>
            </w:r>
          </w:p>
          <w:p>
            <w:pPr>
              <w:pStyle w:val="TableParagraph"/>
              <w:spacing w:line="254" w:lineRule="auto" w:before="107"/>
              <w:ind w:right="97"/>
              <w:rPr>
                <w:rFonts w:ascii="NSimSun" w:eastAsia="NSimSun"/>
                <w:sz w:val="21"/>
              </w:rPr>
            </w:pPr>
            <w:r>
              <w:rPr>
                <w:rFonts w:ascii="NSimSun" w:eastAsia="NSimSun"/>
                <w:color w:val="1727ED"/>
                <w:spacing w:val="-2"/>
                <w:sz w:val="24"/>
              </w:rPr>
              <w:t>2、</w:t>
            </w:r>
            <w:r>
              <w:rPr>
                <w:rFonts w:ascii="NSimSun" w:eastAsia="NSimSun"/>
                <w:color w:val="1727ED"/>
                <w:spacing w:val="-2"/>
                <w:sz w:val="21"/>
              </w:rPr>
              <w:t>接站工作人员会提前一天以短信的方式通知大家抵达注意事项，请大家关注手机</w:t>
            </w:r>
            <w:r>
              <w:rPr>
                <w:rFonts w:ascii="NSimSun" w:eastAsia="NSimSun"/>
                <w:color w:val="FF0000"/>
                <w:spacing w:val="-2"/>
                <w:sz w:val="21"/>
              </w:rPr>
              <w:t>短信</w:t>
            </w:r>
            <w:r>
              <w:rPr>
                <w:rFonts w:ascii="NSimSun" w:eastAsia="NSimSun"/>
                <w:color w:val="1727ED"/>
                <w:spacing w:val="-2"/>
                <w:sz w:val="21"/>
              </w:rPr>
              <w:t>！如有特殊情况需要电话联系的，请提前告之！</w:t>
            </w:r>
          </w:p>
        </w:tc>
      </w:tr>
    </w:tbl>
    <w:p>
      <w:pPr>
        <w:pStyle w:val="TableParagraph"/>
        <w:spacing w:after="0" w:line="254" w:lineRule="auto"/>
        <w:rPr>
          <w:rFonts w:ascii="NSimSun" w:eastAsia="NSimSun"/>
          <w:sz w:val="21"/>
        </w:rPr>
        <w:sectPr>
          <w:pgSz w:w="11910" w:h="16840"/>
          <w:pgMar w:top="920" w:bottom="280" w:left="566" w:right="425"/>
        </w:sectPr>
      </w:pPr>
    </w:p>
    <w:p>
      <w:pPr>
        <w:spacing w:before="57"/>
        <w:ind w:left="384" w:right="0" w:firstLine="0"/>
        <w:jc w:val="left"/>
        <w:rPr>
          <w:rFonts w:ascii="Calibri"/>
          <w:sz w:val="24"/>
        </w:rPr>
      </w:pPr>
      <w:r>
        <w:rPr>
          <w:rFonts w:ascii="Calibri"/>
          <w:sz w:val="24"/>
        </w:rPr>
        <w:drawing>
          <wp:anchor distT="0" distB="0" distL="0" distR="0" allowOverlap="1" layoutInCell="1" locked="0" behindDoc="1" simplePos="0" relativeHeight="487306752">
            <wp:simplePos x="0" y="0"/>
            <wp:positionH relativeFrom="page">
              <wp:posOffset>0</wp:posOffset>
            </wp:positionH>
            <wp:positionV relativeFrom="page">
              <wp:posOffset>0</wp:posOffset>
            </wp:positionV>
            <wp:extent cx="7560309" cy="10693400"/>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5" cstate="print"/>
                    <a:stretch>
                      <a:fillRect/>
                    </a:stretch>
                  </pic:blipFill>
                  <pic:spPr>
                    <a:xfrm>
                      <a:off x="0" y="0"/>
                      <a:ext cx="7560309" cy="10693400"/>
                    </a:xfrm>
                    <a:prstGeom prst="rect">
                      <a:avLst/>
                    </a:prstGeom>
                  </pic:spPr>
                </pic:pic>
              </a:graphicData>
            </a:graphic>
          </wp:anchor>
        </w:drawing>
      </w:r>
      <w:r>
        <w:rPr>
          <w:rFonts w:ascii="Calibri"/>
          <w:spacing w:val="-10"/>
          <w:sz w:val="24"/>
        </w:rPr>
        <w:t>+</w:t>
      </w:r>
    </w:p>
    <w:p>
      <w:pPr>
        <w:pStyle w:val="BodyText"/>
        <w:rPr>
          <w:rFonts w:ascii="Calibri"/>
          <w:sz w:val="20"/>
        </w:rPr>
      </w:pPr>
    </w:p>
    <w:p>
      <w:pPr>
        <w:pStyle w:val="BodyText"/>
        <w:spacing w:before="55"/>
        <w:rPr>
          <w:rFonts w:ascii="Calibri"/>
          <w:sz w:val="20"/>
        </w:rPr>
      </w:pPr>
    </w:p>
    <w:tbl>
      <w:tblPr>
        <w:tblW w:w="0" w:type="auto"/>
        <w:jc w:val="left"/>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38"/>
        <w:gridCol w:w="1560"/>
        <w:gridCol w:w="1807"/>
      </w:tblGrid>
      <w:tr>
        <w:trPr>
          <w:trHeight w:val="803" w:hRule="atLeast"/>
        </w:trPr>
        <w:tc>
          <w:tcPr>
            <w:tcW w:w="7238" w:type="dxa"/>
            <w:shd w:val="clear" w:color="auto" w:fill="4F81BC"/>
          </w:tcPr>
          <w:p>
            <w:pPr>
              <w:pStyle w:val="TableParagraph"/>
              <w:spacing w:before="248"/>
              <w:rPr>
                <w:rFonts w:ascii="NSimSun" w:hAnsi="NSimSun" w:eastAsia="NSimSun"/>
                <w:sz w:val="24"/>
              </w:rPr>
            </w:pPr>
            <w:r>
              <w:rPr>
                <w:rFonts w:ascii="NSimSun" w:hAnsi="NSimSun" w:eastAsia="NSimSun"/>
                <w:color w:val="FFFFFF"/>
                <w:sz w:val="24"/>
              </w:rPr>
              <w:t>D2</w:t>
            </w:r>
            <w:r>
              <w:rPr>
                <w:rFonts w:ascii="NSimSun" w:hAnsi="NSimSun" w:eastAsia="NSimSun"/>
                <w:color w:val="FFFFFF"/>
                <w:spacing w:val="-4"/>
                <w:sz w:val="24"/>
              </w:rPr>
              <w:t>：长沙→橘子游→韶山 </w:t>
            </w:r>
            <w:r>
              <w:rPr>
                <w:rFonts w:ascii="NSimSun" w:hAnsi="NSimSun" w:eastAsia="NSimSun"/>
                <w:color w:val="FFFFFF"/>
                <w:sz w:val="24"/>
              </w:rPr>
              <w:t>VIP</w:t>
            </w:r>
            <w:r>
              <w:rPr>
                <w:rFonts w:ascii="NSimSun" w:hAnsi="NSimSun" w:eastAsia="NSimSun"/>
                <w:color w:val="FFFFFF"/>
                <w:spacing w:val="-1"/>
                <w:sz w:val="24"/>
              </w:rPr>
              <w:t>→热带雨林馆→温德姆至尊豪庭</w:t>
            </w:r>
          </w:p>
        </w:tc>
        <w:tc>
          <w:tcPr>
            <w:tcW w:w="1560" w:type="dxa"/>
            <w:shd w:val="clear" w:color="auto" w:fill="4F81BC"/>
          </w:tcPr>
          <w:p>
            <w:pPr>
              <w:pStyle w:val="TableParagraph"/>
              <w:spacing w:before="248"/>
              <w:ind w:left="0" w:right="8"/>
              <w:jc w:val="center"/>
              <w:rPr>
                <w:sz w:val="24"/>
              </w:rPr>
            </w:pPr>
            <w:r>
              <w:rPr>
                <w:color w:val="FFFFFF"/>
                <w:spacing w:val="-2"/>
                <w:sz w:val="24"/>
              </w:rPr>
              <w:t>用餐:早中晚</w:t>
            </w:r>
          </w:p>
        </w:tc>
        <w:tc>
          <w:tcPr>
            <w:tcW w:w="1807" w:type="dxa"/>
            <w:shd w:val="clear" w:color="auto" w:fill="4F81BC"/>
          </w:tcPr>
          <w:p>
            <w:pPr>
              <w:pStyle w:val="TableParagraph"/>
              <w:spacing w:before="248"/>
              <w:rPr>
                <w:rFonts w:ascii="NSimSun" w:eastAsia="NSimSun"/>
                <w:sz w:val="24"/>
              </w:rPr>
            </w:pPr>
            <w:r>
              <w:rPr>
                <w:color w:val="FFFFFF"/>
                <w:sz w:val="24"/>
              </w:rPr>
              <w:t>住宿:</w:t>
            </w:r>
            <w:r>
              <w:rPr>
                <w:rFonts w:ascii="NSimSun" w:eastAsia="NSimSun"/>
                <w:color w:val="FFFFFF"/>
                <w:spacing w:val="-5"/>
                <w:sz w:val="24"/>
              </w:rPr>
              <w:t>常德</w:t>
            </w:r>
          </w:p>
        </w:tc>
      </w:tr>
      <w:tr>
        <w:trPr>
          <w:trHeight w:val="12168" w:hRule="atLeast"/>
        </w:trPr>
        <w:tc>
          <w:tcPr>
            <w:tcW w:w="10605" w:type="dxa"/>
            <w:gridSpan w:val="3"/>
          </w:tcPr>
          <w:p>
            <w:pPr>
              <w:pStyle w:val="TableParagraph"/>
              <w:spacing w:line="417" w:lineRule="auto" w:before="133"/>
              <w:ind w:right="-44" w:firstLine="559"/>
              <w:rPr>
                <w:sz w:val="28"/>
              </w:rPr>
            </w:pPr>
            <w:r>
              <w:rPr>
                <w:spacing w:val="-6"/>
                <w:w w:val="100"/>
                <w:sz w:val="28"/>
              </w:rPr>
              <w:t>早餐后前往</w:t>
            </w:r>
            <w:r>
              <w:rPr>
                <w:color w:val="0000FF"/>
                <w:spacing w:val="-9"/>
                <w:w w:val="100"/>
                <w:sz w:val="28"/>
              </w:rPr>
              <w:t>【橘子洲】</w:t>
            </w:r>
            <w:r>
              <w:rPr>
                <w:spacing w:val="-3"/>
                <w:w w:val="100"/>
                <w:sz w:val="28"/>
              </w:rPr>
              <w:t>（景区小火车往返</w:t>
            </w:r>
            <w:r>
              <w:rPr>
                <w:spacing w:val="-71"/>
                <w:sz w:val="28"/>
              </w:rPr>
              <w:t> </w:t>
            </w:r>
            <w:r>
              <w:rPr>
                <w:rFonts w:ascii="Times New Roman" w:hAnsi="Times New Roman" w:eastAsia="Times New Roman"/>
                <w:spacing w:val="1"/>
                <w:w w:val="100"/>
                <w:sz w:val="28"/>
              </w:rPr>
              <w:t>4</w:t>
            </w:r>
            <w:r>
              <w:rPr>
                <w:rFonts w:ascii="Times New Roman" w:hAnsi="Times New Roman" w:eastAsia="Times New Roman"/>
                <w:w w:val="100"/>
                <w:sz w:val="28"/>
              </w:rPr>
              <w:t>0</w:t>
            </w:r>
            <w:r>
              <w:rPr>
                <w:rFonts w:ascii="Times New Roman" w:hAnsi="Times New Roman" w:eastAsia="Times New Roman"/>
                <w:spacing w:val="-2"/>
                <w:sz w:val="28"/>
              </w:rPr>
              <w:t> </w:t>
            </w:r>
            <w:r>
              <w:rPr>
                <w:spacing w:val="-2"/>
                <w:w w:val="100"/>
                <w:sz w:val="28"/>
              </w:rPr>
              <w:t>元自理</w:t>
            </w:r>
            <w:r>
              <w:rPr>
                <w:spacing w:val="-22"/>
                <w:w w:val="100"/>
                <w:sz w:val="28"/>
              </w:rPr>
              <w:t>）</w:t>
            </w:r>
            <w:r>
              <w:rPr>
                <w:spacing w:val="-8"/>
                <w:w w:val="100"/>
                <w:sz w:val="28"/>
              </w:rPr>
              <w:t>，橘子洲位于湘江江心、亚</w:t>
            </w:r>
            <w:r>
              <w:rPr>
                <w:spacing w:val="-3"/>
                <w:w w:val="100"/>
                <w:sz w:val="28"/>
              </w:rPr>
              <w:t>洲最大城市内陆洲、青少年毛泽东在湘江游泳时的休息地、也是《沁园春</w:t>
            </w:r>
            <w:r>
              <w:rPr>
                <w:spacing w:val="-1"/>
                <w:w w:val="100"/>
                <w:sz w:val="28"/>
              </w:rPr>
              <w:t>·</w:t>
            </w:r>
            <w:r>
              <w:rPr>
                <w:spacing w:val="-2"/>
                <w:w w:val="100"/>
                <w:sz w:val="28"/>
              </w:rPr>
              <w:t>长沙》中</w:t>
            </w:r>
            <w:r>
              <w:rPr>
                <w:spacing w:val="-3"/>
                <w:w w:val="100"/>
                <w:sz w:val="28"/>
              </w:rPr>
              <w:t>提及到的橘子洲头。青年毛泽东在湖南第一师范求学时，为寻找救国救民真理，经常</w:t>
            </w:r>
            <w:r>
              <w:rPr>
                <w:spacing w:val="-17"/>
                <w:w w:val="100"/>
                <w:sz w:val="28"/>
              </w:rPr>
              <w:t>与同学游过湘江，到橘子洲头开展各类活动，思考改变旧世界，建立新中国。</w:t>
            </w:r>
            <w:r>
              <w:rPr>
                <w:rFonts w:ascii="Times New Roman" w:hAnsi="Times New Roman" w:eastAsia="Times New Roman"/>
                <w:spacing w:val="1"/>
                <w:w w:val="100"/>
                <w:sz w:val="28"/>
              </w:rPr>
              <w:t>1</w:t>
            </w:r>
            <w:r>
              <w:rPr>
                <w:rFonts w:ascii="Times New Roman" w:hAnsi="Times New Roman" w:eastAsia="Times New Roman"/>
                <w:spacing w:val="-2"/>
                <w:w w:val="100"/>
                <w:sz w:val="28"/>
              </w:rPr>
              <w:t>92</w:t>
            </w:r>
            <w:r>
              <w:rPr>
                <w:rFonts w:ascii="Times New Roman" w:hAnsi="Times New Roman" w:eastAsia="Times New Roman"/>
                <w:w w:val="100"/>
                <w:sz w:val="28"/>
              </w:rPr>
              <w:t>5</w:t>
            </w:r>
            <w:r>
              <w:rPr>
                <w:rFonts w:ascii="Times New Roman" w:hAnsi="Times New Roman" w:eastAsia="Times New Roman"/>
                <w:sz w:val="28"/>
              </w:rPr>
              <w:t>  </w:t>
            </w:r>
            <w:r>
              <w:rPr>
                <w:spacing w:val="-2"/>
                <w:w w:val="100"/>
                <w:sz w:val="28"/>
              </w:rPr>
              <w:t>年，</w:t>
            </w:r>
            <w:r>
              <w:rPr>
                <w:spacing w:val="-11"/>
                <w:w w:val="100"/>
                <w:sz w:val="28"/>
              </w:rPr>
              <w:t>毛泽东同志从广州回到湖南领导农民运动，寒秋时节重游橘子洲，写下了《沁园春</w:t>
            </w:r>
            <w:r>
              <w:rPr>
                <w:spacing w:val="-63"/>
                <w:w w:val="100"/>
                <w:sz w:val="28"/>
              </w:rPr>
              <w:t>·</w:t>
            </w:r>
            <w:r>
              <w:rPr>
                <w:w w:val="100"/>
                <w:sz w:val="28"/>
              </w:rPr>
              <w:t>长</w:t>
            </w:r>
            <w:r>
              <w:rPr>
                <w:spacing w:val="-3"/>
                <w:w w:val="100"/>
                <w:sz w:val="28"/>
              </w:rPr>
              <w:t>沙》，橘子洲声名大振。乘车赴红太阳升起的地方——</w:t>
            </w:r>
            <w:r>
              <w:rPr>
                <w:color w:val="0000FF"/>
                <w:spacing w:val="-1"/>
                <w:w w:val="100"/>
                <w:sz w:val="28"/>
              </w:rPr>
              <w:t>【韶山】（</w:t>
            </w:r>
            <w:r>
              <w:rPr>
                <w:color w:val="0000FF"/>
                <w:spacing w:val="1"/>
                <w:w w:val="100"/>
                <w:sz w:val="28"/>
              </w:rPr>
              <w:t>VI</w:t>
            </w:r>
            <w:r>
              <w:rPr>
                <w:color w:val="0000FF"/>
                <w:w w:val="100"/>
                <w:sz w:val="28"/>
              </w:rPr>
              <w:t>P</w:t>
            </w:r>
            <w:r>
              <w:rPr>
                <w:color w:val="0000FF"/>
                <w:spacing w:val="-70"/>
                <w:sz w:val="28"/>
              </w:rPr>
              <w:t> </w:t>
            </w:r>
            <w:r>
              <w:rPr>
                <w:color w:val="0000FF"/>
                <w:spacing w:val="-1"/>
                <w:w w:val="100"/>
                <w:sz w:val="28"/>
              </w:rPr>
              <w:t>通道进景园，无需换乘）</w:t>
            </w:r>
            <w:r>
              <w:rPr>
                <w:spacing w:val="-3"/>
                <w:w w:val="100"/>
                <w:sz w:val="28"/>
              </w:rPr>
              <w:t>，瞻仰一代伟人</w:t>
            </w:r>
            <w:r>
              <w:rPr>
                <w:color w:val="0000FF"/>
                <w:spacing w:val="-1"/>
                <w:w w:val="100"/>
                <w:sz w:val="28"/>
              </w:rPr>
              <w:t>【毛主席铜像】</w:t>
            </w:r>
            <w:r>
              <w:rPr>
                <w:spacing w:val="-3"/>
                <w:w w:val="100"/>
                <w:sz w:val="28"/>
              </w:rPr>
              <w:t>，聆听主席一生的丰功伟绩；参观</w:t>
            </w:r>
            <w:r>
              <w:rPr>
                <w:color w:val="0000FF"/>
                <w:spacing w:val="-1"/>
                <w:w w:val="100"/>
                <w:sz w:val="28"/>
              </w:rPr>
              <w:t>【毛泽</w:t>
            </w:r>
            <w:r>
              <w:rPr>
                <w:color w:val="0000FF"/>
                <w:spacing w:val="-2"/>
                <w:w w:val="100"/>
                <w:sz w:val="28"/>
              </w:rPr>
              <w:t>东同志故居】</w:t>
            </w:r>
            <w:r>
              <w:rPr>
                <w:spacing w:val="-1"/>
                <w:w w:val="100"/>
                <w:sz w:val="28"/>
              </w:rPr>
              <w:t>（</w:t>
            </w:r>
            <w:r>
              <w:rPr>
                <w:spacing w:val="-3"/>
                <w:w w:val="100"/>
                <w:sz w:val="28"/>
              </w:rPr>
              <w:t>参观故居须知：每日限流参观，实行预约，先到先约，能约尽约，约不到票，参观故居外围，不接受此方面投诉！</w:t>
            </w:r>
            <w:r>
              <w:rPr>
                <w:spacing w:val="-1"/>
                <w:w w:val="100"/>
                <w:sz w:val="28"/>
              </w:rPr>
              <w:t>）</w:t>
            </w:r>
            <w:r>
              <w:rPr>
                <w:spacing w:val="-3"/>
                <w:w w:val="100"/>
                <w:sz w:val="28"/>
              </w:rPr>
              <w:t>“东方红，太阳升，中国出了个毛泽东”毛泽东同志作为一个伟大的历史人物，属于中国，也属于世界！午餐享用</w:t>
            </w:r>
            <w:r>
              <w:rPr>
                <w:color w:val="0000FF"/>
                <w:spacing w:val="-1"/>
                <w:w w:val="100"/>
                <w:sz w:val="28"/>
              </w:rPr>
              <w:t>【主席宴】</w:t>
            </w:r>
            <w:r>
              <w:rPr>
                <w:spacing w:val="-3"/>
                <w:w w:val="100"/>
                <w:sz w:val="28"/>
              </w:rPr>
              <w:t>，有毛泽东当年最喜欢的毛氏红烧肉、火焙鱼……下午汽车赴湖南首家国际豪华温泉度假酒店——温德姆至尊豪庭，称之为空中宫殿，云雾散去温泉酒店若隐若现，白天是无边泳池，热带雨林，夜晚是千灯万盏，星河长明，入住酒店后，可前往参观亚马逊热带雨林馆，丰富的园林景观</w:t>
            </w:r>
            <w:r>
              <w:rPr>
                <w:rFonts w:ascii="Times New Roman" w:hAnsi="Times New Roman" w:eastAsia="Times New Roman"/>
                <w:spacing w:val="1"/>
                <w:w w:val="100"/>
                <w:sz w:val="28"/>
              </w:rPr>
              <w:t>,</w:t>
            </w:r>
            <w:r>
              <w:rPr>
                <w:spacing w:val="-3"/>
                <w:w w:val="100"/>
                <w:sz w:val="28"/>
              </w:rPr>
              <w:t>郁郁葱葱的热带植物</w:t>
            </w:r>
            <w:r>
              <w:rPr>
                <w:rFonts w:ascii="Times New Roman" w:hAnsi="Times New Roman" w:eastAsia="Times New Roman"/>
                <w:spacing w:val="-1"/>
                <w:w w:val="100"/>
                <w:sz w:val="28"/>
              </w:rPr>
              <w:t>,</w:t>
            </w:r>
            <w:r>
              <w:rPr>
                <w:spacing w:val="-3"/>
                <w:w w:val="100"/>
                <w:sz w:val="28"/>
              </w:rPr>
              <w:t>让人仿佛置身于巨大的</w:t>
            </w:r>
            <w:r>
              <w:rPr>
                <w:rFonts w:ascii="Times New Roman" w:hAnsi="Times New Roman" w:eastAsia="Times New Roman"/>
                <w:spacing w:val="1"/>
                <w:w w:val="100"/>
                <w:sz w:val="28"/>
              </w:rPr>
              <w:t>,</w:t>
            </w:r>
            <w:r>
              <w:rPr>
                <w:w w:val="100"/>
                <w:sz w:val="28"/>
              </w:rPr>
              <w:t>真</w:t>
            </w:r>
            <w:r>
              <w:rPr>
                <w:spacing w:val="-5"/>
                <w:w w:val="100"/>
                <w:sz w:val="28"/>
              </w:rPr>
              <w:t>正的原始森林群落。在这里</w:t>
            </w:r>
            <w:r>
              <w:rPr>
                <w:rFonts w:ascii="Times New Roman" w:hAnsi="Times New Roman" w:eastAsia="Times New Roman"/>
                <w:spacing w:val="-1"/>
                <w:w w:val="100"/>
                <w:sz w:val="28"/>
              </w:rPr>
              <w:t>,</w:t>
            </w:r>
            <w:r>
              <w:rPr>
                <w:spacing w:val="-5"/>
                <w:w w:val="100"/>
                <w:sz w:val="28"/>
              </w:rPr>
              <w:t>可以打开一个通过原始森林部落探险之旅。留在这里，观</w:t>
            </w:r>
          </w:p>
          <w:p>
            <w:pPr>
              <w:pStyle w:val="TableParagraph"/>
              <w:spacing w:line="355" w:lineRule="exact" w:before="0"/>
              <w:rPr>
                <w:sz w:val="28"/>
              </w:rPr>
            </w:pPr>
            <w:r>
              <w:rPr>
                <w:spacing w:val="-3"/>
                <w:sz w:val="28"/>
              </w:rPr>
              <w:t>赏连绵起伏的武陵山。</w:t>
            </w:r>
          </w:p>
          <w:p>
            <w:pPr>
              <w:pStyle w:val="TableParagraph"/>
              <w:spacing w:before="153"/>
              <w:rPr>
                <w:rFonts w:ascii="NSimSun" w:eastAsia="NSimSun"/>
                <w:sz w:val="21"/>
              </w:rPr>
            </w:pPr>
            <w:r>
              <w:rPr>
                <w:rFonts w:ascii="NSimSun" w:eastAsia="NSimSun"/>
                <w:color w:val="1727ED"/>
                <w:spacing w:val="-4"/>
                <w:sz w:val="21"/>
              </w:rPr>
              <w:t>【温馨提示】</w:t>
            </w:r>
          </w:p>
          <w:p>
            <w:pPr>
              <w:pStyle w:val="TableParagraph"/>
              <w:spacing w:line="278" w:lineRule="auto" w:before="43"/>
              <w:ind w:right="97"/>
              <w:rPr>
                <w:rFonts w:ascii="NSimSun" w:eastAsia="NSimSun"/>
                <w:sz w:val="21"/>
              </w:rPr>
            </w:pPr>
            <w:r>
              <w:rPr>
                <w:rFonts w:ascii="NSimSun" w:eastAsia="NSimSun"/>
                <w:color w:val="1727ED"/>
                <w:spacing w:val="-2"/>
                <w:sz w:val="21"/>
              </w:rPr>
              <w:t>1、散拼团有一定的特殊性，由于客人交通方式不同，如遇航班、火车晚点，短时间的等待属于正常情况，由于客人原因造成未能赶到正常发班时间的，产生额外费用，客人自行承担。</w:t>
            </w:r>
          </w:p>
          <w:p>
            <w:pPr>
              <w:pStyle w:val="TableParagraph"/>
              <w:spacing w:line="269" w:lineRule="exact" w:before="0"/>
              <w:ind w:right="-15"/>
              <w:rPr>
                <w:rFonts w:ascii="NSimSun" w:eastAsia="NSimSun"/>
                <w:sz w:val="21"/>
              </w:rPr>
            </w:pPr>
            <w:r>
              <w:rPr>
                <w:rFonts w:ascii="NSimSun" w:eastAsia="NSimSun"/>
                <w:color w:val="1727ED"/>
                <w:spacing w:val="-4"/>
                <w:sz w:val="21"/>
              </w:rPr>
              <w:t>2</w:t>
            </w:r>
            <w:r>
              <w:rPr>
                <w:rFonts w:ascii="NSimSun" w:eastAsia="NSimSun"/>
                <w:color w:val="1727ED"/>
                <w:spacing w:val="-6"/>
                <w:sz w:val="21"/>
              </w:rPr>
              <w:t>、韶山讲解员会推荐给主席敬献花蓝，费用在 </w:t>
            </w:r>
            <w:r>
              <w:rPr>
                <w:rFonts w:ascii="NSimSun" w:eastAsia="NSimSun"/>
                <w:color w:val="FF0000"/>
                <w:spacing w:val="-4"/>
                <w:sz w:val="21"/>
              </w:rPr>
              <w:t>10-30</w:t>
            </w:r>
            <w:r>
              <w:rPr>
                <w:rFonts w:ascii="NSimSun" w:eastAsia="NSimSun"/>
                <w:color w:val="FF0000"/>
                <w:spacing w:val="-25"/>
                <w:sz w:val="21"/>
              </w:rPr>
              <w:t> 元</w:t>
            </w:r>
            <w:r>
              <w:rPr>
                <w:rFonts w:ascii="NSimSun" w:eastAsia="NSimSun"/>
                <w:color w:val="1727ED"/>
                <w:spacing w:val="-5"/>
                <w:sz w:val="21"/>
              </w:rPr>
              <w:t>之间，纯属个人信仰，客人完全自行做主；不接受此投诉！</w:t>
            </w:r>
          </w:p>
          <w:p>
            <w:pPr>
              <w:pStyle w:val="TableParagraph"/>
              <w:spacing w:before="43"/>
              <w:rPr>
                <w:rFonts w:ascii="NSimSun" w:eastAsia="NSimSun"/>
                <w:sz w:val="21"/>
              </w:rPr>
            </w:pPr>
            <w:r>
              <w:rPr>
                <w:rFonts w:ascii="NSimSun" w:eastAsia="NSimSun"/>
                <w:color w:val="1727ED"/>
                <w:spacing w:val="-2"/>
                <w:sz w:val="21"/>
              </w:rPr>
              <w:t>3</w:t>
            </w:r>
            <w:r>
              <w:rPr>
                <w:rFonts w:ascii="NSimSun" w:eastAsia="NSimSun"/>
                <w:color w:val="1727ED"/>
                <w:spacing w:val="-3"/>
                <w:sz w:val="21"/>
              </w:rPr>
              <w:t>、由于毛主席故居实行实名制限量预约， 如未能预约成功，敬请理解实行外观故居。</w:t>
            </w:r>
          </w:p>
          <w:p>
            <w:pPr>
              <w:pStyle w:val="TableParagraph"/>
              <w:spacing w:line="310" w:lineRule="atLeast" w:before="2"/>
              <w:ind w:right="97"/>
              <w:rPr>
                <w:rFonts w:ascii="NSimSun" w:eastAsia="NSimSun"/>
                <w:sz w:val="21"/>
              </w:rPr>
            </w:pPr>
            <w:r>
              <w:rPr>
                <w:rFonts w:ascii="NSimSun" w:eastAsia="NSimSun"/>
                <w:color w:val="1727ED"/>
                <w:spacing w:val="-2"/>
                <w:sz w:val="21"/>
              </w:rPr>
              <w:t>4、常德温德姆酒店里面的温泉费用已含，客人</w:t>
            </w:r>
            <w:r>
              <w:rPr>
                <w:rFonts w:ascii="NSimSun" w:eastAsia="NSimSun"/>
                <w:color w:val="FF0000"/>
                <w:spacing w:val="-2"/>
                <w:sz w:val="21"/>
              </w:rPr>
              <w:t>自行带好泳衣</w:t>
            </w:r>
            <w:r>
              <w:rPr>
                <w:rFonts w:ascii="NSimSun" w:eastAsia="NSimSun"/>
                <w:color w:val="1727ED"/>
                <w:spacing w:val="-2"/>
                <w:sz w:val="21"/>
              </w:rPr>
              <w:t>，在导游的带领下前往温泉中心，享受温泉带来的美好体验感！</w:t>
            </w:r>
          </w:p>
        </w:tc>
      </w:tr>
      <w:tr>
        <w:trPr>
          <w:trHeight w:val="936" w:hRule="atLeast"/>
        </w:trPr>
        <w:tc>
          <w:tcPr>
            <w:tcW w:w="7238" w:type="dxa"/>
            <w:shd w:val="clear" w:color="auto" w:fill="4F81BC"/>
          </w:tcPr>
          <w:p>
            <w:pPr>
              <w:pStyle w:val="TableParagraph"/>
              <w:spacing w:before="82"/>
              <w:rPr>
                <w:rFonts w:ascii="NSimSun" w:hAnsi="NSimSun" w:eastAsia="NSimSun"/>
                <w:sz w:val="24"/>
              </w:rPr>
            </w:pPr>
            <w:r>
              <w:rPr>
                <w:rFonts w:ascii="NSimSun" w:hAnsi="NSimSun" w:eastAsia="NSimSun"/>
                <w:color w:val="FFFFFF"/>
                <w:spacing w:val="2"/>
                <w:sz w:val="24"/>
              </w:rPr>
              <w:t>D3：</w:t>
            </w:r>
            <w:r>
              <w:rPr>
                <w:rFonts w:ascii="NSimSun" w:hAnsi="NSimSun" w:eastAsia="NSimSun"/>
                <w:color w:val="FFFFFF"/>
                <w:spacing w:val="-1"/>
                <w:sz w:val="24"/>
              </w:rPr>
              <w:t>宝峰湖 </w:t>
            </w:r>
            <w:r>
              <w:rPr>
                <w:rFonts w:ascii="NSimSun" w:hAnsi="NSimSun" w:eastAsia="NSimSun"/>
                <w:color w:val="FFFFFF"/>
                <w:spacing w:val="2"/>
                <w:sz w:val="24"/>
              </w:rPr>
              <w:t>VIP→武陵源景区→袁家界（百龙天梯）→</w:t>
            </w:r>
            <w:r>
              <w:rPr>
                <w:rFonts w:ascii="NSimSun" w:hAnsi="NSimSun" w:eastAsia="NSimSun"/>
                <w:color w:val="FFFFFF"/>
                <w:sz w:val="24"/>
              </w:rPr>
              <w:t>天子山 </w:t>
            </w:r>
            <w:r>
              <w:rPr>
                <w:rFonts w:ascii="NSimSun" w:hAnsi="NSimSun" w:eastAsia="NSimSun"/>
                <w:color w:val="FFFFFF"/>
                <w:spacing w:val="-5"/>
                <w:sz w:val="24"/>
              </w:rPr>
              <w:t>VIP</w:t>
            </w:r>
          </w:p>
          <w:p>
            <w:pPr>
              <w:pStyle w:val="TableParagraph"/>
              <w:spacing w:before="160"/>
              <w:rPr>
                <w:rFonts w:ascii="NSimSun" w:hAnsi="NSimSun" w:eastAsia="NSimSun"/>
                <w:sz w:val="24"/>
              </w:rPr>
            </w:pPr>
            <w:r>
              <w:rPr>
                <w:rFonts w:ascii="NSimSun" w:hAnsi="NSimSun" w:eastAsia="NSimSun"/>
                <w:color w:val="FFFFFF"/>
                <w:spacing w:val="-10"/>
                <w:sz w:val="24"/>
              </w:rPr>
              <w:t>→魅力湘西 </w:t>
            </w:r>
            <w:r>
              <w:rPr>
                <w:rFonts w:ascii="NSimSun" w:hAnsi="NSimSun" w:eastAsia="NSimSun"/>
                <w:color w:val="FFFFFF"/>
                <w:spacing w:val="-5"/>
                <w:sz w:val="24"/>
              </w:rPr>
              <w:t>VIP</w:t>
            </w:r>
          </w:p>
        </w:tc>
        <w:tc>
          <w:tcPr>
            <w:tcW w:w="1560" w:type="dxa"/>
            <w:shd w:val="clear" w:color="auto" w:fill="4F81BC"/>
          </w:tcPr>
          <w:p>
            <w:pPr>
              <w:pStyle w:val="TableParagraph"/>
              <w:spacing w:before="21"/>
              <w:ind w:left="0"/>
              <w:rPr>
                <w:rFonts w:ascii="Calibri"/>
                <w:sz w:val="24"/>
              </w:rPr>
            </w:pPr>
          </w:p>
          <w:p>
            <w:pPr>
              <w:pStyle w:val="TableParagraph"/>
              <w:spacing w:before="1"/>
              <w:ind w:left="0" w:right="128"/>
              <w:jc w:val="center"/>
              <w:rPr>
                <w:rFonts w:ascii="NSimSun" w:eastAsia="NSimSun"/>
                <w:sz w:val="24"/>
              </w:rPr>
            </w:pPr>
            <w:r>
              <w:rPr>
                <w:rFonts w:ascii="NSimSun" w:eastAsia="NSimSun"/>
                <w:color w:val="FFFFFF"/>
                <w:spacing w:val="-2"/>
                <w:sz w:val="24"/>
              </w:rPr>
              <w:t>用餐:早/晚</w:t>
            </w:r>
          </w:p>
        </w:tc>
        <w:tc>
          <w:tcPr>
            <w:tcW w:w="1807" w:type="dxa"/>
            <w:shd w:val="clear" w:color="auto" w:fill="4F81BC"/>
          </w:tcPr>
          <w:p>
            <w:pPr>
              <w:pStyle w:val="TableParagraph"/>
              <w:spacing w:before="21"/>
              <w:ind w:left="0"/>
              <w:rPr>
                <w:rFonts w:ascii="Calibri"/>
                <w:sz w:val="24"/>
              </w:rPr>
            </w:pPr>
          </w:p>
          <w:p>
            <w:pPr>
              <w:pStyle w:val="TableParagraph"/>
              <w:spacing w:before="1"/>
              <w:rPr>
                <w:rFonts w:ascii="NSimSun" w:eastAsia="NSimSun"/>
                <w:sz w:val="24"/>
              </w:rPr>
            </w:pPr>
            <w:r>
              <w:rPr>
                <w:rFonts w:ascii="NSimSun" w:eastAsia="NSimSun"/>
                <w:color w:val="FFFFFF"/>
                <w:spacing w:val="-2"/>
                <w:sz w:val="24"/>
              </w:rPr>
              <w:t>住宿:张家界</w:t>
            </w:r>
          </w:p>
        </w:tc>
      </w:tr>
      <w:tr>
        <w:trPr>
          <w:trHeight w:val="622" w:hRule="atLeast"/>
        </w:trPr>
        <w:tc>
          <w:tcPr>
            <w:tcW w:w="10605" w:type="dxa"/>
            <w:gridSpan w:val="3"/>
          </w:tcPr>
          <w:p>
            <w:pPr>
              <w:pStyle w:val="TableParagraph"/>
              <w:spacing w:before="132"/>
              <w:ind w:left="667" w:right="-44"/>
              <w:rPr>
                <w:sz w:val="28"/>
              </w:rPr>
            </w:pPr>
            <w:r>
              <w:rPr>
                <w:spacing w:val="-13"/>
                <w:sz w:val="28"/>
              </w:rPr>
              <w:t>早餐后汽车约 </w:t>
            </w:r>
            <w:r>
              <w:rPr>
                <w:rFonts w:ascii="Times New Roman" w:hAnsi="Times New Roman" w:eastAsia="Times New Roman"/>
                <w:spacing w:val="-4"/>
                <w:sz w:val="28"/>
              </w:rPr>
              <w:t>90</w:t>
            </w:r>
            <w:r>
              <w:rPr>
                <w:rFonts w:ascii="Times New Roman" w:hAnsi="Times New Roman" w:eastAsia="Times New Roman"/>
                <w:spacing w:val="9"/>
                <w:sz w:val="28"/>
              </w:rPr>
              <w:t> </w:t>
            </w:r>
            <w:r>
              <w:rPr>
                <w:spacing w:val="-19"/>
                <w:sz w:val="28"/>
              </w:rPr>
              <w:t>分钟抵达张家界，游览如仙境一般的“人间瑶池”——</w:t>
            </w:r>
            <w:r>
              <w:rPr>
                <w:color w:val="0000FF"/>
                <w:spacing w:val="-6"/>
                <w:sz w:val="28"/>
              </w:rPr>
              <w:t>【宝峰湖】</w:t>
            </w:r>
          </w:p>
        </w:tc>
      </w:tr>
    </w:tbl>
    <w:p>
      <w:pPr>
        <w:pStyle w:val="TableParagraph"/>
        <w:spacing w:after="0"/>
        <w:rPr>
          <w:sz w:val="28"/>
        </w:rPr>
        <w:sectPr>
          <w:pgSz w:w="11910" w:h="16840"/>
          <w:pgMar w:top="920" w:bottom="280" w:left="566" w:right="425"/>
        </w:sectPr>
      </w:pPr>
    </w:p>
    <w:p>
      <w:pPr>
        <w:spacing w:before="57"/>
        <w:ind w:left="384" w:right="0" w:firstLine="0"/>
        <w:jc w:val="left"/>
        <w:rPr>
          <w:rFonts w:ascii="Calibri"/>
          <w:sz w:val="24"/>
        </w:rPr>
      </w:pPr>
      <w:r>
        <w:rPr>
          <w:rFonts w:ascii="Calibri"/>
          <w:sz w:val="24"/>
        </w:rPr>
        <w:drawing>
          <wp:anchor distT="0" distB="0" distL="0" distR="0" allowOverlap="1" layoutInCell="1" locked="0" behindDoc="1" simplePos="0" relativeHeight="487307264">
            <wp:simplePos x="0" y="0"/>
            <wp:positionH relativeFrom="page">
              <wp:posOffset>0</wp:posOffset>
            </wp:positionH>
            <wp:positionV relativeFrom="page">
              <wp:posOffset>0</wp:posOffset>
            </wp:positionV>
            <wp:extent cx="7560309" cy="10693400"/>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5" cstate="print"/>
                    <a:stretch>
                      <a:fillRect/>
                    </a:stretch>
                  </pic:blipFill>
                  <pic:spPr>
                    <a:xfrm>
                      <a:off x="0" y="0"/>
                      <a:ext cx="7560309" cy="10693400"/>
                    </a:xfrm>
                    <a:prstGeom prst="rect">
                      <a:avLst/>
                    </a:prstGeom>
                  </pic:spPr>
                </pic:pic>
              </a:graphicData>
            </a:graphic>
          </wp:anchor>
        </w:drawing>
      </w:r>
      <w:r>
        <w:rPr>
          <w:rFonts w:ascii="Calibri"/>
          <w:sz w:val="24"/>
        </w:rPr>
        <mc:AlternateContent>
          <mc:Choice Requires="wps">
            <w:drawing>
              <wp:anchor distT="0" distB="0" distL="0" distR="0" allowOverlap="1" layoutInCell="1" locked="0" behindDoc="1" simplePos="0" relativeHeight="487307776">
                <wp:simplePos x="0" y="0"/>
                <wp:positionH relativeFrom="page">
                  <wp:posOffset>493522</wp:posOffset>
                </wp:positionH>
                <wp:positionV relativeFrom="page">
                  <wp:posOffset>1151889</wp:posOffset>
                </wp:positionV>
                <wp:extent cx="6740525" cy="9121775"/>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6740525" cy="9121775"/>
                        </a:xfrm>
                        <a:custGeom>
                          <a:avLst/>
                          <a:gdLst/>
                          <a:ahLst/>
                          <a:cxnLst/>
                          <a:rect l="l" t="t" r="r" b="b"/>
                          <a:pathLst>
                            <a:path w="6740525" h="9121775">
                              <a:moveTo>
                                <a:pt x="0" y="3047"/>
                              </a:moveTo>
                              <a:lnTo>
                                <a:pt x="6740271" y="3047"/>
                              </a:lnTo>
                            </a:path>
                            <a:path w="6740525" h="9121775">
                              <a:moveTo>
                                <a:pt x="0" y="9121648"/>
                              </a:moveTo>
                              <a:lnTo>
                                <a:pt x="6740271" y="9121648"/>
                              </a:lnTo>
                            </a:path>
                            <a:path w="6740525" h="9121775">
                              <a:moveTo>
                                <a:pt x="3048" y="0"/>
                              </a:moveTo>
                              <a:lnTo>
                                <a:pt x="3048" y="9118600"/>
                              </a:lnTo>
                            </a:path>
                            <a:path w="6740525" h="9121775">
                              <a:moveTo>
                                <a:pt x="6737223" y="0"/>
                              </a:moveTo>
                              <a:lnTo>
                                <a:pt x="6737223" y="911860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8.860001pt;margin-top:90.699997pt;width:530.75pt;height:718.25pt;mso-position-horizontal-relative:page;mso-position-vertical-relative:page;z-index:-16008704" id="docshape11" coordorigin="777,1814" coordsize="10615,14365" path="m777,1819l11392,1819m777,16179l11392,16179m782,1814l782,16174m11387,1814l11387,16174e" filled="false" stroked="true" strokeweight=".48pt" strokecolor="#000000">
                <v:path arrowok="t"/>
                <v:stroke dashstyle="solid"/>
                <w10:wrap type="none"/>
              </v:shape>
            </w:pict>
          </mc:Fallback>
        </mc:AlternateContent>
      </w:r>
      <w:r>
        <w:rPr>
          <w:rFonts w:ascii="Calibri"/>
          <w:spacing w:val="-10"/>
          <w:sz w:val="24"/>
        </w:rPr>
        <w:t>+</w:t>
      </w:r>
    </w:p>
    <w:p>
      <w:pPr>
        <w:pStyle w:val="BodyText"/>
        <w:spacing w:before="133"/>
        <w:rPr>
          <w:rFonts w:ascii="Calibri"/>
          <w:sz w:val="24"/>
        </w:rPr>
      </w:pPr>
    </w:p>
    <w:p>
      <w:pPr>
        <w:pStyle w:val="BodyText"/>
        <w:spacing w:line="620" w:lineRule="atLeast"/>
        <w:ind w:left="324" w:right="59"/>
      </w:pPr>
      <w:r>
        <w:rPr>
          <w:color w:val="0000FF"/>
          <w:spacing w:val="-1"/>
          <w:w w:val="100"/>
        </w:rPr>
        <w:t>（</w:t>
      </w:r>
      <w:r>
        <w:rPr>
          <w:color w:val="0000FF"/>
          <w:spacing w:val="69"/>
          <w:w w:val="100"/>
        </w:rPr>
        <w:t>含</w:t>
      </w:r>
      <w:r>
        <w:rPr>
          <w:color w:val="0000FF"/>
          <w:spacing w:val="1"/>
          <w:w w:val="100"/>
        </w:rPr>
        <w:t>VI</w:t>
      </w:r>
      <w:r>
        <w:rPr>
          <w:color w:val="0000FF"/>
          <w:w w:val="100"/>
        </w:rPr>
        <w:t>P</w:t>
      </w:r>
      <w:r>
        <w:rPr>
          <w:color w:val="0000FF"/>
          <w:spacing w:val="-70"/>
        </w:rPr>
        <w:t> </w:t>
      </w:r>
      <w:r>
        <w:rPr>
          <w:color w:val="0000FF"/>
          <w:spacing w:val="-1"/>
          <w:w w:val="100"/>
        </w:rPr>
        <w:t>景区环保车+游船</w:t>
      </w:r>
      <w:r>
        <w:rPr>
          <w:color w:val="0000FF"/>
          <w:spacing w:val="-13"/>
          <w:w w:val="100"/>
        </w:rPr>
        <w:t>）</w:t>
      </w:r>
      <w:r>
        <w:rPr>
          <w:spacing w:val="-5"/>
          <w:w w:val="100"/>
        </w:rPr>
        <w:t>，宝峰湖长</w:t>
      </w:r>
      <w:r>
        <w:rPr>
          <w:spacing w:val="-71"/>
        </w:rPr>
        <w:t> </w:t>
      </w:r>
      <w:r>
        <w:rPr>
          <w:rFonts w:ascii="Times New Roman" w:hAnsi="Times New Roman" w:eastAsia="Times New Roman"/>
          <w:spacing w:val="1"/>
          <w:w w:val="100"/>
        </w:rPr>
        <w:t>2</w:t>
      </w:r>
      <w:r>
        <w:rPr>
          <w:rFonts w:ascii="Times New Roman" w:hAnsi="Times New Roman" w:eastAsia="Times New Roman"/>
          <w:spacing w:val="-1"/>
          <w:w w:val="100"/>
        </w:rPr>
        <w:t>.</w:t>
      </w:r>
      <w:r>
        <w:rPr>
          <w:rFonts w:ascii="Times New Roman" w:hAnsi="Times New Roman" w:eastAsia="Times New Roman"/>
          <w:w w:val="100"/>
        </w:rPr>
        <w:t>5</w:t>
      </w:r>
      <w:r>
        <w:rPr>
          <w:rFonts w:ascii="Times New Roman" w:hAnsi="Times New Roman" w:eastAsia="Times New Roman"/>
          <w:spacing w:val="-2"/>
        </w:rPr>
        <w:t> </w:t>
      </w:r>
      <w:r>
        <w:rPr>
          <w:spacing w:val="-6"/>
          <w:w w:val="100"/>
        </w:rPr>
        <w:t>公里，位于索溪镇正南</w:t>
      </w:r>
      <w:r>
        <w:rPr>
          <w:spacing w:val="-71"/>
        </w:rPr>
        <w:t> </w:t>
      </w:r>
      <w:r>
        <w:rPr>
          <w:rFonts w:ascii="Times New Roman" w:hAnsi="Times New Roman" w:eastAsia="Times New Roman"/>
          <w:w w:val="100"/>
        </w:rPr>
        <w:t>2</w:t>
      </w:r>
      <w:r>
        <w:rPr>
          <w:rFonts w:ascii="Times New Roman" w:hAnsi="Times New Roman" w:eastAsia="Times New Roman"/>
        </w:rPr>
        <w:t> </w:t>
      </w:r>
      <w:r>
        <w:rPr>
          <w:spacing w:val="-6"/>
          <w:w w:val="100"/>
        </w:rPr>
        <w:t>公里。以其秀丽</w:t>
      </w:r>
      <w:r>
        <w:rPr>
          <w:spacing w:val="-1"/>
          <w:w w:val="100"/>
        </w:rPr>
        <w:t>的湖光水色与幽野的洞天情趣成为武陵源水景风光的代表之作，电视剧《西游记》中花果山水帘洞外景就拍摄于“奇峰飞瀑”。清澈无比的湖泊倒映群山，水因山而绿，山得水更青。宝峰湖已开发的景点以高峡平湖、鹰窝古寨、绝壁飞瀑、一线天峡谷等</w:t>
      </w:r>
      <w:r>
        <w:rPr>
          <w:spacing w:val="-3"/>
          <w:w w:val="100"/>
        </w:rPr>
        <w:t>最为叫绝。荡舟湖上，登玲珑翠绿的湖心岛，恍若置身画中。游览</w:t>
      </w:r>
      <w:r>
        <w:rPr>
          <w:color w:val="0000FF"/>
          <w:spacing w:val="-1"/>
          <w:w w:val="100"/>
        </w:rPr>
        <w:t>【武陵源风景名胜</w:t>
      </w:r>
      <w:r>
        <w:rPr>
          <w:color w:val="0000FF"/>
          <w:spacing w:val="69"/>
          <w:w w:val="100"/>
        </w:rPr>
        <w:t>区</w:t>
      </w:r>
      <w:r>
        <w:rPr>
          <w:color w:val="0000FF"/>
          <w:spacing w:val="1"/>
          <w:w w:val="100"/>
        </w:rPr>
        <w:t>AAAA</w:t>
      </w:r>
      <w:r>
        <w:rPr>
          <w:color w:val="0000FF"/>
          <w:spacing w:val="-2"/>
          <w:w w:val="100"/>
        </w:rPr>
        <w:t>A</w:t>
      </w:r>
      <w:r>
        <w:rPr>
          <w:color w:val="0000FF"/>
          <w:spacing w:val="-1"/>
          <w:w w:val="100"/>
        </w:rPr>
        <w:t>】（错峰进园，减少排队时间</w:t>
      </w:r>
      <w:r>
        <w:rPr>
          <w:color w:val="0000FF"/>
          <w:spacing w:val="2"/>
          <w:w w:val="100"/>
        </w:rPr>
        <w:t>）</w:t>
      </w:r>
      <w:r>
        <w:rPr>
          <w:rFonts w:ascii="Times New Roman" w:hAnsi="Times New Roman" w:eastAsia="Times New Roman"/>
          <w:spacing w:val="-1"/>
          <w:w w:val="100"/>
        </w:rPr>
        <w:t>,</w:t>
      </w:r>
      <w:r>
        <w:rPr>
          <w:spacing w:val="-3"/>
          <w:w w:val="100"/>
        </w:rPr>
        <w:t>这是我国的第一个国家森林公园，世界自然</w:t>
      </w:r>
      <w:r>
        <w:rPr>
          <w:spacing w:val="2"/>
          <w:w w:val="100"/>
        </w:rPr>
        <w:t>遗产，世界地质公园，首批国家</w:t>
      </w:r>
      <w:r>
        <w:rPr>
          <w:rFonts w:ascii="Times New Roman" w:hAnsi="Times New Roman" w:eastAsia="Times New Roman"/>
          <w:spacing w:val="-2"/>
          <w:w w:val="100"/>
        </w:rPr>
        <w:t>AAAA</w:t>
      </w:r>
      <w:r>
        <w:rPr>
          <w:rFonts w:ascii="Times New Roman" w:hAnsi="Times New Roman" w:eastAsia="Times New Roman"/>
          <w:w w:val="100"/>
        </w:rPr>
        <w:t>A</w:t>
      </w:r>
      <w:r>
        <w:rPr>
          <w:rFonts w:ascii="Times New Roman" w:hAnsi="Times New Roman" w:eastAsia="Times New Roman"/>
        </w:rPr>
        <w:t> </w:t>
      </w:r>
      <w:r>
        <w:rPr>
          <w:spacing w:val="-3"/>
          <w:w w:val="100"/>
        </w:rPr>
        <w:t>景区，游览</w:t>
      </w:r>
      <w:r>
        <w:rPr>
          <w:color w:val="0000FF"/>
          <w:spacing w:val="-3"/>
          <w:w w:val="100"/>
        </w:rPr>
        <w:t>【袁家界核心景区】</w:t>
      </w:r>
      <w:r>
        <w:rPr>
          <w:spacing w:val="-1"/>
          <w:w w:val="100"/>
        </w:rPr>
        <w:t>（</w:t>
      </w:r>
      <w:r>
        <w:rPr>
          <w:spacing w:val="-2"/>
          <w:w w:val="100"/>
        </w:rPr>
        <w:t>百龙电梯</w:t>
      </w:r>
      <w:r>
        <w:rPr>
          <w:w w:val="100"/>
        </w:rPr>
        <w:t>单程已含</w:t>
      </w:r>
      <w:r>
        <w:rPr>
          <w:spacing w:val="2"/>
          <w:w w:val="100"/>
        </w:rPr>
        <w:t>），</w:t>
      </w:r>
      <w:r>
        <w:rPr>
          <w:spacing w:val="-1"/>
          <w:w w:val="100"/>
        </w:rPr>
        <w:t>《阿凡达》外景拍摄地——哈利路亚山</w:t>
      </w:r>
      <w:r>
        <w:rPr>
          <w:spacing w:val="2"/>
          <w:w w:val="100"/>
        </w:rPr>
        <w:t>（</w:t>
      </w:r>
      <w:r>
        <w:rPr>
          <w:w w:val="100"/>
        </w:rPr>
        <w:t>约</w:t>
      </w:r>
      <w:r>
        <w:rPr>
          <w:spacing w:val="-69"/>
        </w:rPr>
        <w:t> </w:t>
      </w:r>
      <w:r>
        <w:rPr>
          <w:rFonts w:ascii="Times New Roman" w:hAnsi="Times New Roman" w:eastAsia="Times New Roman"/>
          <w:spacing w:val="1"/>
          <w:w w:val="100"/>
        </w:rPr>
        <w:t>1</w:t>
      </w:r>
      <w:r>
        <w:rPr>
          <w:rFonts w:ascii="Times New Roman" w:hAnsi="Times New Roman" w:eastAsia="Times New Roman"/>
          <w:spacing w:val="-1"/>
          <w:w w:val="100"/>
        </w:rPr>
        <w:t>.</w:t>
      </w:r>
      <w:r>
        <w:rPr>
          <w:rFonts w:ascii="Times New Roman" w:hAnsi="Times New Roman" w:eastAsia="Times New Roman"/>
          <w:w w:val="100"/>
        </w:rPr>
        <w:t>5</w:t>
      </w:r>
      <w:r>
        <w:rPr>
          <w:rFonts w:ascii="Times New Roman" w:hAnsi="Times New Roman" w:eastAsia="Times New Roman"/>
        </w:rPr>
        <w:t> </w:t>
      </w:r>
      <w:r>
        <w:rPr>
          <w:spacing w:val="2"/>
          <w:w w:val="100"/>
        </w:rPr>
        <w:t>小时）</w:t>
      </w:r>
      <w:r>
        <w:rPr>
          <w:w w:val="100"/>
        </w:rPr>
        <w:t>，抵达潘多拉星</w:t>
      </w:r>
      <w:r>
        <w:rPr>
          <w:spacing w:val="2"/>
          <w:w w:val="100"/>
        </w:rPr>
        <w:t>球</w:t>
      </w:r>
      <w:r>
        <w:rPr>
          <w:rFonts w:ascii="Times New Roman" w:hAnsi="Times New Roman" w:eastAsia="Times New Roman"/>
          <w:w w:val="100"/>
        </w:rPr>
        <w:t>--</w:t>
      </w:r>
      <w:r>
        <w:rPr>
          <w:spacing w:val="2"/>
          <w:w w:val="100"/>
        </w:rPr>
        <w:t>电影《阿凡达》外景拍摄地——</w:t>
      </w:r>
      <w:r>
        <w:rPr>
          <w:color w:val="0000FF"/>
          <w:spacing w:val="2"/>
          <w:w w:val="100"/>
        </w:rPr>
        <w:t>【哈利路亚山】</w:t>
      </w:r>
      <w:r>
        <w:rPr>
          <w:spacing w:val="1"/>
          <w:w w:val="100"/>
        </w:rPr>
        <w:t>探寻影视阿凡达中群山漂浮、星</w:t>
      </w:r>
      <w:r>
        <w:rPr>
          <w:spacing w:val="-2"/>
          <w:w w:val="100"/>
        </w:rPr>
        <w:t>罗棋布的玄幻莫测世界；</w:t>
      </w:r>
      <w:r>
        <w:rPr>
          <w:color w:val="0000FF"/>
          <w:spacing w:val="-1"/>
          <w:w w:val="100"/>
        </w:rPr>
        <w:t>【天下第一桥】</w:t>
      </w:r>
      <w:r>
        <w:rPr>
          <w:spacing w:val="-3"/>
          <w:w w:val="100"/>
        </w:rPr>
        <w:t>云雾缭绕、峰峦叠嶂、气势磅礴，大小景点</w:t>
      </w:r>
      <w:r>
        <w:rPr>
          <w:spacing w:val="-1"/>
          <w:w w:val="100"/>
        </w:rPr>
        <w:t>应接不暇，忘却归路。乘环保车专线抵达</w:t>
      </w:r>
      <w:r>
        <w:rPr>
          <w:color w:val="0000FF"/>
          <w:spacing w:val="2"/>
          <w:w w:val="100"/>
        </w:rPr>
        <w:t>【天子山景区】</w:t>
      </w:r>
      <w:r>
        <w:rPr>
          <w:color w:val="0000FF"/>
          <w:spacing w:val="4"/>
          <w:w w:val="100"/>
        </w:rPr>
        <w:t>（</w:t>
      </w:r>
      <w:r>
        <w:rPr>
          <w:color w:val="0000FF"/>
          <w:spacing w:val="1"/>
          <w:w w:val="100"/>
        </w:rPr>
        <w:t>VI</w:t>
      </w:r>
      <w:r>
        <w:rPr>
          <w:color w:val="0000FF"/>
          <w:w w:val="100"/>
        </w:rPr>
        <w:t>P</w:t>
      </w:r>
      <w:r>
        <w:rPr>
          <w:color w:val="0000FF"/>
          <w:spacing w:val="-70"/>
        </w:rPr>
        <w:t> </w:t>
      </w:r>
      <w:r>
        <w:rPr>
          <w:color w:val="0000FF"/>
          <w:spacing w:val="2"/>
          <w:w w:val="100"/>
        </w:rPr>
        <w:t>索道费用已含</w:t>
      </w:r>
      <w:r>
        <w:rPr>
          <w:color w:val="0000FF"/>
          <w:spacing w:val="4"/>
          <w:w w:val="100"/>
        </w:rPr>
        <w:t>）</w:t>
      </w:r>
      <w:r>
        <w:rPr>
          <w:spacing w:val="1"/>
          <w:w w:val="100"/>
        </w:rPr>
        <w:t>天子</w:t>
      </w:r>
      <w:r>
        <w:rPr>
          <w:spacing w:val="-5"/>
          <w:w w:val="100"/>
        </w:rPr>
        <w:t>山有各种造型奇异的地质景观和奇形山峰，如</w:t>
      </w:r>
      <w:r>
        <w:rPr>
          <w:color w:val="0000FF"/>
          <w:spacing w:val="-11"/>
          <w:w w:val="100"/>
        </w:rPr>
        <w:t>【御笔峰】【仙女献花】【天子阁】</w:t>
      </w:r>
      <w:r>
        <w:rPr>
          <w:spacing w:val="-2"/>
          <w:w w:val="100"/>
        </w:rPr>
        <w:t>等。</w:t>
      </w:r>
      <w:r>
        <w:rPr>
          <w:spacing w:val="-3"/>
          <w:w w:val="100"/>
        </w:rPr>
        <w:t>雨过初晴的天子山云雾十分壮观，奔涌的云雾形态多样，波澜壮阔。</w:t>
      </w:r>
      <w:r>
        <w:rPr>
          <w:color w:val="0000FF"/>
          <w:spacing w:val="-1"/>
          <w:w w:val="100"/>
        </w:rPr>
        <w:t>【西海石林】</w:t>
      </w:r>
      <w:r>
        <w:rPr>
          <w:w w:val="100"/>
        </w:rPr>
        <w:t>，</w:t>
      </w:r>
      <w:r>
        <w:rPr>
          <w:spacing w:val="-12"/>
          <w:w w:val="100"/>
        </w:rPr>
        <w:t>为一盆地型峡谷峰林群。“海”内峰柱林立，千姿百态，林木葱茏茂密，有“峰海”、 </w:t>
      </w:r>
      <w:r>
        <w:rPr>
          <w:spacing w:val="-5"/>
          <w:w w:val="100"/>
        </w:rPr>
        <w:t>“林海”之称</w:t>
      </w:r>
      <w:r>
        <w:rPr>
          <w:rFonts w:ascii="Times New Roman" w:hAnsi="Times New Roman" w:eastAsia="Times New Roman"/>
          <w:spacing w:val="-11"/>
          <w:w w:val="100"/>
        </w:rPr>
        <w:t>,</w:t>
      </w:r>
      <w:r>
        <w:rPr>
          <w:color w:val="0000FF"/>
          <w:spacing w:val="-3"/>
          <w:w w:val="100"/>
        </w:rPr>
        <w:t>【贺龙公园】</w:t>
      </w:r>
      <w:r>
        <w:rPr>
          <w:spacing w:val="-5"/>
          <w:w w:val="100"/>
        </w:rPr>
        <w:t>为纪念元帅转战天子山而建，有元帅的铜像，供后人瞻仰</w:t>
      </w:r>
      <w:r>
        <w:rPr>
          <w:spacing w:val="-1"/>
          <w:w w:val="100"/>
        </w:rPr>
        <w:t>这位伟大的元帅，了解元帅的生平事迹。缅怀革命先烈，喝水不忘挖井人。晚上赠送观看本土民俗风情演出</w:t>
      </w:r>
      <w:r>
        <w:rPr>
          <w:color w:val="0000FF"/>
          <w:spacing w:val="1"/>
          <w:w w:val="100"/>
        </w:rPr>
        <w:t>【魅力湘西</w:t>
      </w:r>
      <w:r>
        <w:rPr>
          <w:color w:val="0000FF"/>
          <w:spacing w:val="-69"/>
        </w:rPr>
        <w:t> </w:t>
      </w:r>
      <w:r>
        <w:rPr>
          <w:color w:val="0000FF"/>
          <w:spacing w:val="1"/>
          <w:w w:val="100"/>
        </w:rPr>
        <w:t>VIP</w:t>
      </w:r>
      <w:r>
        <w:rPr>
          <w:color w:val="0000FF"/>
          <w:spacing w:val="2"/>
          <w:w w:val="100"/>
        </w:rPr>
        <w:t>】（</w:t>
      </w:r>
      <w:r>
        <w:rPr>
          <w:color w:val="0000FF"/>
          <w:w w:val="100"/>
        </w:rPr>
        <w:t>特别安排魅力湘西绿色通道，可提前进场</w:t>
      </w:r>
      <w:r>
        <w:rPr>
          <w:color w:val="0000FF"/>
          <w:spacing w:val="-1"/>
          <w:w w:val="100"/>
        </w:rPr>
        <w:t>不排队；</w:t>
      </w:r>
      <w:r>
        <w:rPr>
          <w:color w:val="0000FF"/>
          <w:spacing w:val="1"/>
          <w:w w:val="100"/>
        </w:rPr>
        <w:t>VI</w:t>
      </w:r>
      <w:r>
        <w:rPr>
          <w:color w:val="0000FF"/>
          <w:w w:val="100"/>
        </w:rPr>
        <w:t>P</w:t>
      </w:r>
      <w:r>
        <w:rPr>
          <w:color w:val="0000FF"/>
          <w:spacing w:val="-70"/>
        </w:rPr>
        <w:t> </w:t>
      </w:r>
      <w:r>
        <w:rPr>
          <w:color w:val="0000FF"/>
          <w:spacing w:val="-1"/>
          <w:w w:val="100"/>
        </w:rPr>
        <w:t>座赠送已含，不去不退，亦不做等价交换）</w:t>
      </w:r>
      <w:r>
        <w:rPr>
          <w:rFonts w:ascii="Times New Roman" w:hAnsi="Times New Roman" w:eastAsia="Times New Roman"/>
          <w:spacing w:val="1"/>
          <w:w w:val="100"/>
        </w:rPr>
        <w:t>,</w:t>
      </w:r>
      <w:r>
        <w:rPr>
          <w:spacing w:val="-3"/>
          <w:w w:val="100"/>
        </w:rPr>
        <w:t>她是湘西文化的缩影；她是</w:t>
      </w:r>
      <w:r>
        <w:rPr>
          <w:spacing w:val="-1"/>
          <w:w w:val="100"/>
        </w:rPr>
        <w:t>土家风俗的灵魂；她集力量与柔美于一身，展现了生命与自然的完美融合，一场演员</w:t>
      </w:r>
      <w:r>
        <w:rPr>
          <w:spacing w:val="-3"/>
          <w:w w:val="100"/>
        </w:rPr>
        <w:t>与观众激情互动的本色演出。！</w:t>
      </w:r>
    </w:p>
    <w:p>
      <w:pPr>
        <w:spacing w:before="229"/>
        <w:ind w:left="324" w:right="0" w:firstLine="0"/>
        <w:jc w:val="left"/>
        <w:rPr>
          <w:rFonts w:ascii="NSimSun" w:eastAsia="NSimSun"/>
          <w:sz w:val="21"/>
        </w:rPr>
      </w:pPr>
      <w:r>
        <w:rPr>
          <w:rFonts w:ascii="NSimSun" w:eastAsia="NSimSun"/>
          <w:color w:val="1727ED"/>
          <w:spacing w:val="-4"/>
          <w:sz w:val="21"/>
        </w:rPr>
        <w:t>【温馨提示】</w:t>
      </w:r>
    </w:p>
    <w:p>
      <w:pPr>
        <w:spacing w:line="278" w:lineRule="auto" w:before="43"/>
        <w:ind w:left="324" w:right="195" w:firstLine="0"/>
        <w:jc w:val="both"/>
        <w:rPr>
          <w:rFonts w:ascii="NSimSun" w:eastAsia="NSimSun"/>
          <w:sz w:val="21"/>
        </w:rPr>
      </w:pPr>
      <w:r>
        <w:rPr>
          <w:rFonts w:ascii="NSimSun" w:eastAsia="NSimSun"/>
          <w:color w:val="1727ED"/>
          <w:spacing w:val="-2"/>
          <w:sz w:val="21"/>
        </w:rPr>
        <w:t>1、进入张家界国家森林公园以后，景点与景点之间全是用景区内的环保车提供服务，并非一个团一个专车，而且</w:t>
      </w:r>
      <w:r>
        <w:rPr>
          <w:rFonts w:ascii="NSimSun" w:eastAsia="NSimSun"/>
          <w:color w:val="1727ED"/>
          <w:spacing w:val="-1"/>
          <w:sz w:val="21"/>
        </w:rPr>
        <w:t>一个团有可能不坐同一辆环保车前往下一下景点，景区游人众多， 请一定要在导游指定的地点汇合，不能走散，</w:t>
      </w:r>
      <w:r>
        <w:rPr>
          <w:rFonts w:ascii="NSimSun" w:eastAsia="NSimSun"/>
          <w:color w:val="1727ED"/>
          <w:spacing w:val="-2"/>
          <w:sz w:val="21"/>
        </w:rPr>
        <w:t>更不要将随身所带物品遗失在环保车上；旺季游人众多，排队情况时有发生，敬请谅解；</w:t>
      </w:r>
    </w:p>
    <w:p>
      <w:pPr>
        <w:spacing w:line="269" w:lineRule="exact" w:before="0"/>
        <w:ind w:left="324" w:right="0" w:firstLine="0"/>
        <w:jc w:val="left"/>
        <w:rPr>
          <w:rFonts w:ascii="NSimSun" w:eastAsia="NSimSun"/>
          <w:sz w:val="21"/>
        </w:rPr>
      </w:pPr>
      <w:r>
        <w:rPr>
          <w:rFonts w:ascii="NSimSun" w:eastAsia="NSimSun"/>
          <w:color w:val="1727ED"/>
          <w:spacing w:val="-2"/>
          <w:sz w:val="21"/>
        </w:rPr>
        <w:t>2</w:t>
      </w:r>
      <w:r>
        <w:rPr>
          <w:rFonts w:ascii="NSimSun" w:eastAsia="NSimSun"/>
          <w:color w:val="1727ED"/>
          <w:spacing w:val="-3"/>
          <w:sz w:val="21"/>
        </w:rPr>
        <w:t>、张家界以山为主，为方便在山区游览，请穿平跟鞋，建议不穿裙子，自带雨具、太阳帽、胶卷等物品；</w:t>
      </w:r>
    </w:p>
    <w:p>
      <w:pPr>
        <w:spacing w:before="43"/>
        <w:ind w:left="324" w:right="0" w:firstLine="0"/>
        <w:jc w:val="left"/>
        <w:rPr>
          <w:rFonts w:ascii="NSimSun" w:eastAsia="NSimSun"/>
          <w:sz w:val="21"/>
        </w:rPr>
      </w:pPr>
      <w:r>
        <w:rPr>
          <w:rFonts w:ascii="NSimSun" w:eastAsia="NSimSun"/>
          <w:color w:val="1727ED"/>
          <w:spacing w:val="-4"/>
          <w:sz w:val="21"/>
        </w:rPr>
        <w:t>3</w:t>
      </w:r>
      <w:r>
        <w:rPr>
          <w:rFonts w:ascii="NSimSun" w:eastAsia="NSimSun"/>
          <w:color w:val="1727ED"/>
          <w:spacing w:val="-5"/>
          <w:sz w:val="21"/>
        </w:rPr>
        <w:t>、景区内群猴众多，请不要近距离接近猴群，更不要去触摸山上的野生动物，以免发生伤害事件。早晚温差很大，</w:t>
      </w:r>
    </w:p>
    <w:p>
      <w:pPr>
        <w:spacing w:after="0"/>
        <w:jc w:val="left"/>
        <w:rPr>
          <w:rFonts w:ascii="NSimSun" w:eastAsia="NSimSun"/>
          <w:sz w:val="21"/>
        </w:rPr>
        <w:sectPr>
          <w:pgSz w:w="11910" w:h="16840"/>
          <w:pgMar w:top="920" w:bottom="280" w:left="566" w:right="425"/>
        </w:sectPr>
      </w:pPr>
    </w:p>
    <w:p>
      <w:pPr>
        <w:spacing w:before="57"/>
        <w:ind w:left="384" w:right="0" w:firstLine="0"/>
        <w:jc w:val="left"/>
        <w:rPr>
          <w:rFonts w:ascii="Calibri"/>
          <w:sz w:val="24"/>
        </w:rPr>
      </w:pPr>
      <w:r>
        <w:rPr>
          <w:rFonts w:ascii="Calibri"/>
          <w:sz w:val="24"/>
        </w:rPr>
        <w:drawing>
          <wp:anchor distT="0" distB="0" distL="0" distR="0" allowOverlap="1" layoutInCell="1" locked="0" behindDoc="1" simplePos="0" relativeHeight="487308288">
            <wp:simplePos x="0" y="0"/>
            <wp:positionH relativeFrom="page">
              <wp:posOffset>0</wp:posOffset>
            </wp:positionH>
            <wp:positionV relativeFrom="page">
              <wp:posOffset>0</wp:posOffset>
            </wp:positionV>
            <wp:extent cx="7560309" cy="10693400"/>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5" cstate="print"/>
                    <a:stretch>
                      <a:fillRect/>
                    </a:stretch>
                  </pic:blipFill>
                  <pic:spPr>
                    <a:xfrm>
                      <a:off x="0" y="0"/>
                      <a:ext cx="7560309" cy="10693400"/>
                    </a:xfrm>
                    <a:prstGeom prst="rect">
                      <a:avLst/>
                    </a:prstGeom>
                  </pic:spPr>
                </pic:pic>
              </a:graphicData>
            </a:graphic>
          </wp:anchor>
        </w:drawing>
      </w:r>
      <w:r>
        <w:rPr>
          <w:rFonts w:ascii="Calibri"/>
          <w:spacing w:val="-10"/>
          <w:sz w:val="24"/>
        </w:rPr>
        <w:t>+</w:t>
      </w:r>
    </w:p>
    <w:p>
      <w:pPr>
        <w:pStyle w:val="BodyText"/>
        <w:rPr>
          <w:rFonts w:ascii="Calibri"/>
          <w:sz w:val="20"/>
        </w:rPr>
      </w:pPr>
    </w:p>
    <w:p>
      <w:pPr>
        <w:pStyle w:val="BodyText"/>
        <w:spacing w:before="55"/>
        <w:rPr>
          <w:rFonts w:ascii="Calibri"/>
          <w:sz w:val="20"/>
        </w:rPr>
      </w:pPr>
    </w:p>
    <w:tbl>
      <w:tblPr>
        <w:tblW w:w="0" w:type="auto"/>
        <w:jc w:val="left"/>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38"/>
        <w:gridCol w:w="1560"/>
        <w:gridCol w:w="1807"/>
      </w:tblGrid>
      <w:tr>
        <w:trPr>
          <w:trHeight w:val="452" w:hRule="atLeast"/>
        </w:trPr>
        <w:tc>
          <w:tcPr>
            <w:tcW w:w="10605" w:type="dxa"/>
            <w:gridSpan w:val="3"/>
          </w:tcPr>
          <w:p>
            <w:pPr>
              <w:pStyle w:val="TableParagraph"/>
              <w:spacing w:before="21"/>
              <w:rPr>
                <w:rFonts w:ascii="NSimSun" w:eastAsia="NSimSun"/>
                <w:sz w:val="21"/>
              </w:rPr>
            </w:pPr>
            <w:r>
              <w:rPr>
                <w:rFonts w:ascii="NSimSun" w:eastAsia="NSimSun"/>
                <w:color w:val="1727ED"/>
                <w:spacing w:val="-3"/>
                <w:sz w:val="21"/>
              </w:rPr>
              <w:t>请根据当天的天气预报随身携带厚衣服，以便随时添加。在景区内请不要随意攀爬；</w:t>
            </w:r>
          </w:p>
        </w:tc>
      </w:tr>
      <w:tr>
        <w:trPr>
          <w:trHeight w:val="717" w:hRule="atLeast"/>
        </w:trPr>
        <w:tc>
          <w:tcPr>
            <w:tcW w:w="7238" w:type="dxa"/>
            <w:shd w:val="clear" w:color="auto" w:fill="4F81BC"/>
          </w:tcPr>
          <w:p>
            <w:pPr>
              <w:pStyle w:val="TableParagraph"/>
              <w:spacing w:before="205"/>
              <w:rPr>
                <w:sz w:val="24"/>
              </w:rPr>
            </w:pPr>
            <w:r>
              <w:rPr>
                <w:color w:val="FFFFFF"/>
                <w:sz w:val="24"/>
              </w:rPr>
              <w:t>D4：天门山·玻璃栈道→芙蓉镇→凤凰古城（七重水幕灯光秀</w:t>
            </w:r>
            <w:r>
              <w:rPr>
                <w:color w:val="FFFFFF"/>
                <w:spacing w:val="-10"/>
                <w:sz w:val="24"/>
              </w:rPr>
              <w:t>）</w:t>
            </w:r>
          </w:p>
        </w:tc>
        <w:tc>
          <w:tcPr>
            <w:tcW w:w="1560" w:type="dxa"/>
            <w:shd w:val="clear" w:color="auto" w:fill="4F81BC"/>
          </w:tcPr>
          <w:p>
            <w:pPr>
              <w:pStyle w:val="TableParagraph"/>
              <w:spacing w:before="205"/>
              <w:rPr>
                <w:sz w:val="24"/>
              </w:rPr>
            </w:pPr>
            <w:r>
              <w:rPr>
                <w:color w:val="FFFFFF"/>
                <w:spacing w:val="-2"/>
                <w:sz w:val="24"/>
              </w:rPr>
              <w:t>用餐:早中晚</w:t>
            </w:r>
          </w:p>
        </w:tc>
        <w:tc>
          <w:tcPr>
            <w:tcW w:w="1807" w:type="dxa"/>
            <w:shd w:val="clear" w:color="auto" w:fill="4F81BC"/>
          </w:tcPr>
          <w:p>
            <w:pPr>
              <w:pStyle w:val="TableParagraph"/>
              <w:spacing w:before="205"/>
              <w:rPr>
                <w:sz w:val="24"/>
              </w:rPr>
            </w:pPr>
            <w:r>
              <w:rPr>
                <w:color w:val="FFFFFF"/>
                <w:sz w:val="24"/>
              </w:rPr>
              <w:t>住宿:凤</w:t>
            </w:r>
            <w:r>
              <w:rPr>
                <w:color w:val="FFFFFF"/>
                <w:spacing w:val="62"/>
                <w:w w:val="150"/>
                <w:sz w:val="24"/>
              </w:rPr>
              <w:t> </w:t>
            </w:r>
            <w:r>
              <w:rPr>
                <w:color w:val="FFFFFF"/>
                <w:spacing w:val="-10"/>
                <w:sz w:val="24"/>
              </w:rPr>
              <w:t>凰</w:t>
            </w:r>
          </w:p>
        </w:tc>
      </w:tr>
      <w:tr>
        <w:trPr>
          <w:trHeight w:val="13413" w:hRule="atLeast"/>
        </w:trPr>
        <w:tc>
          <w:tcPr>
            <w:tcW w:w="10605" w:type="dxa"/>
            <w:gridSpan w:val="3"/>
          </w:tcPr>
          <w:p>
            <w:pPr>
              <w:pStyle w:val="TableParagraph"/>
              <w:spacing w:line="417" w:lineRule="auto" w:before="132"/>
              <w:ind w:right="96" w:firstLine="559"/>
              <w:jc w:val="both"/>
              <w:rPr>
                <w:rFonts w:ascii="Times New Roman" w:hAnsi="Times New Roman" w:eastAsia="Times New Roman"/>
                <w:sz w:val="28"/>
              </w:rPr>
            </w:pPr>
            <w:r>
              <w:rPr>
                <w:spacing w:val="-2"/>
                <w:sz w:val="28"/>
              </w:rPr>
              <w:t>早餐后，根据预约时间游览“武陵之魂”湘西神山</w:t>
            </w:r>
            <w:r>
              <w:rPr>
                <w:color w:val="0000FF"/>
                <w:spacing w:val="-2"/>
                <w:sz w:val="28"/>
              </w:rPr>
              <w:t>【天门山】</w:t>
            </w:r>
            <w:r>
              <w:rPr>
                <w:spacing w:val="-2"/>
                <w:sz w:val="28"/>
              </w:rPr>
              <w:t>，乘世界最长高山客运索道上山或下山：游览碧野瑶台、觅仙奇境、天门洞开景区，体验“云在脚下，</w:t>
            </w:r>
            <w:r>
              <w:rPr>
                <w:spacing w:val="-4"/>
                <w:sz w:val="28"/>
              </w:rPr>
              <w:t>奇峰尽览，万象目中”的豪迈感觉。观四大奇观，</w:t>
            </w:r>
            <w:r>
              <w:rPr>
                <w:color w:val="0000FF"/>
                <w:spacing w:val="-4"/>
                <w:sz w:val="28"/>
              </w:rPr>
              <w:t>【天门索道】</w:t>
            </w:r>
            <w:r>
              <w:rPr>
                <w:spacing w:val="-8"/>
                <w:sz w:val="28"/>
              </w:rPr>
              <w:t>：索道线路斜长 </w:t>
            </w:r>
            <w:r>
              <w:rPr>
                <w:rFonts w:ascii="Times New Roman" w:hAnsi="Times New Roman" w:eastAsia="Times New Roman"/>
                <w:spacing w:val="-4"/>
                <w:sz w:val="28"/>
              </w:rPr>
              <w:t>7455</w:t>
            </w:r>
          </w:p>
          <w:p>
            <w:pPr>
              <w:pStyle w:val="TableParagraph"/>
              <w:spacing w:line="417" w:lineRule="auto" w:before="0"/>
              <w:ind w:right="95"/>
              <w:jc w:val="both"/>
              <w:rPr>
                <w:sz w:val="28"/>
              </w:rPr>
            </w:pPr>
            <w:r>
              <w:rPr>
                <w:spacing w:val="-7"/>
                <w:sz w:val="28"/>
              </w:rPr>
              <w:t>米，上、下站水平高差 </w:t>
            </w:r>
            <w:r>
              <w:rPr>
                <w:rFonts w:ascii="Times New Roman" w:hAnsi="Times New Roman" w:eastAsia="Times New Roman"/>
                <w:spacing w:val="-4"/>
                <w:sz w:val="28"/>
              </w:rPr>
              <w:t>1279</w:t>
            </w:r>
            <w:r>
              <w:rPr>
                <w:rFonts w:ascii="Times New Roman" w:hAnsi="Times New Roman" w:eastAsia="Times New Roman"/>
                <w:spacing w:val="-14"/>
                <w:sz w:val="28"/>
              </w:rPr>
              <w:t> </w:t>
            </w:r>
            <w:r>
              <w:rPr>
                <w:spacing w:val="-4"/>
                <w:sz w:val="28"/>
              </w:rPr>
              <w:t>米，是世界最长的单线循环脱挂抱索器车厢式索道。</w:t>
            </w:r>
            <w:r>
              <w:rPr>
                <w:color w:val="0000FF"/>
                <w:spacing w:val="-4"/>
                <w:sz w:val="28"/>
              </w:rPr>
              <w:t>【玻</w:t>
            </w:r>
            <w:r>
              <w:rPr>
                <w:color w:val="0000FF"/>
                <w:spacing w:val="-2"/>
                <w:sz w:val="28"/>
              </w:rPr>
              <w:t>璃栈道】</w:t>
            </w:r>
            <w:r>
              <w:rPr>
                <w:spacing w:val="-2"/>
                <w:sz w:val="28"/>
              </w:rPr>
              <w:t>这条看着就让人腿软的玻璃栈道给人带来的刺激震撼感。</w:t>
            </w:r>
            <w:r>
              <w:rPr>
                <w:color w:val="0000FF"/>
                <w:spacing w:val="-2"/>
                <w:sz w:val="28"/>
              </w:rPr>
              <w:t>【通天大道】</w:t>
            </w:r>
            <w:r>
              <w:rPr>
                <w:spacing w:val="-2"/>
                <w:sz w:val="28"/>
              </w:rPr>
              <w:t>：被</w:t>
            </w:r>
            <w:r>
              <w:rPr>
                <w:spacing w:val="-6"/>
                <w:sz w:val="28"/>
              </w:rPr>
              <w:t>称为通天大道的盘山公路共计 </w:t>
            </w:r>
            <w:r>
              <w:rPr>
                <w:rFonts w:ascii="Times New Roman" w:hAnsi="Times New Roman" w:eastAsia="Times New Roman"/>
                <w:spacing w:val="-4"/>
                <w:sz w:val="28"/>
              </w:rPr>
              <w:t>99</w:t>
            </w:r>
            <w:r>
              <w:rPr>
                <w:rFonts w:ascii="Times New Roman" w:hAnsi="Times New Roman" w:eastAsia="Times New Roman"/>
                <w:spacing w:val="-14"/>
                <w:sz w:val="28"/>
              </w:rPr>
              <w:t> </w:t>
            </w:r>
            <w:r>
              <w:rPr>
                <w:spacing w:val="-4"/>
                <w:sz w:val="28"/>
              </w:rPr>
              <w:t>弯，“天下第一公路奇观”横空出世，垂直高差达千</w:t>
            </w:r>
            <w:r>
              <w:rPr>
                <w:spacing w:val="-2"/>
                <w:sz w:val="28"/>
              </w:rPr>
              <w:t>米左右。</w:t>
            </w:r>
            <w:r>
              <w:rPr>
                <w:color w:val="0000FF"/>
                <w:spacing w:val="-2"/>
                <w:sz w:val="28"/>
              </w:rPr>
              <w:t>【天门洞开】</w:t>
            </w:r>
            <w:r>
              <w:rPr>
                <w:spacing w:val="-2"/>
                <w:sz w:val="28"/>
              </w:rPr>
              <w:t>：九百九十九级台阶登上天门洞，是罕见的高海拔穿山溶洞。全线立于万丈悬崖的中间，给人以与悬崖共起伏同屈伸的感觉。</w:t>
            </w:r>
            <w:r>
              <w:rPr>
                <w:rFonts w:ascii="Times New Roman" w:hAnsi="Times New Roman" w:eastAsia="Times New Roman"/>
                <w:spacing w:val="-2"/>
                <w:sz w:val="28"/>
              </w:rPr>
              <w:t>BUS </w:t>
            </w:r>
            <w:r>
              <w:rPr>
                <w:spacing w:val="-2"/>
                <w:sz w:val="28"/>
              </w:rPr>
              <w:t>赴悬挂在瀑布上的千年古镇</w:t>
            </w:r>
            <w:r>
              <w:rPr>
                <w:rFonts w:ascii="Times New Roman" w:hAnsi="Times New Roman" w:eastAsia="Times New Roman"/>
                <w:spacing w:val="-2"/>
                <w:sz w:val="28"/>
              </w:rPr>
              <w:t>-</w:t>
            </w:r>
            <w:r>
              <w:rPr>
                <w:color w:val="0000FF"/>
                <w:spacing w:val="-2"/>
                <w:sz w:val="28"/>
              </w:rPr>
              <w:t>【芙蓉镇】</w:t>
            </w:r>
            <w:r>
              <w:rPr>
                <w:spacing w:val="-2"/>
                <w:sz w:val="28"/>
              </w:rPr>
              <w:t>，芙蓉镇又名王村、王村古镇是历代土司王居住地，具有两千多年的历史，古为永顺通商口岸，是中国土家族地区的政治、经济、文化中心，被专家誉为“土家源、千年土司古镇”，后因为在此地取景拍摄了由谢晋导演，刘晓庆、姜文主演的电影《芙蓉镇》而得名。后赴中国醉美小城</w:t>
            </w:r>
            <w:r>
              <w:rPr>
                <w:rFonts w:ascii="Times New Roman" w:hAnsi="Times New Roman" w:eastAsia="Times New Roman"/>
                <w:spacing w:val="-2"/>
                <w:sz w:val="28"/>
              </w:rPr>
              <w:t>-</w:t>
            </w:r>
            <w:r>
              <w:rPr>
                <w:spacing w:val="-2"/>
                <w:sz w:val="28"/>
              </w:rPr>
              <w:t>凤凰古城！游览沈从文笔下能读到、在黄永玉的画中能看到、在宋祖英歌里能听到，被新西兰著名作家路易艾黎称</w:t>
            </w:r>
            <w:r>
              <w:rPr>
                <w:sz w:val="28"/>
              </w:rPr>
              <w:t>赞为中国最美丽的小城</w:t>
            </w:r>
            <w:r>
              <w:rPr>
                <w:color w:val="0000FF"/>
                <w:sz w:val="28"/>
              </w:rPr>
              <w:t>【凤凰古城】（VIP</w:t>
            </w:r>
            <w:r>
              <w:rPr>
                <w:color w:val="0000FF"/>
                <w:spacing w:val="-3"/>
                <w:sz w:val="28"/>
              </w:rPr>
              <w:t> 通道进景区，无需换乘</w:t>
            </w:r>
            <w:r>
              <w:rPr>
                <w:color w:val="0000FF"/>
                <w:sz w:val="28"/>
              </w:rPr>
              <w:t>）</w:t>
            </w:r>
            <w:r>
              <w:rPr>
                <w:sz w:val="28"/>
              </w:rPr>
              <w:t>，欣赏悠悠沱江</w:t>
            </w:r>
            <w:r>
              <w:rPr>
                <w:spacing w:val="-2"/>
                <w:sz w:val="28"/>
              </w:rPr>
              <w:t>水，翩翩吊脚楼，如果白天的凤凰是一位纯朴、美丽的苗家女子，那么夜间的凤凰就是一个多情、大方的湘西姑娘。在美丽的沱江两岸欣赏</w:t>
            </w:r>
            <w:r>
              <w:rPr>
                <w:color w:val="0000FF"/>
                <w:spacing w:val="-2"/>
                <w:sz w:val="28"/>
              </w:rPr>
              <w:t>【七重水幕灯光秀】</w:t>
            </w:r>
            <w:r>
              <w:rPr>
                <w:spacing w:val="-2"/>
                <w:sz w:val="28"/>
              </w:rPr>
              <w:t>，欣赏中国首个以苗族文化为故事线的夜游大作。以呈现苗族文化为核心，将国画、动漫、真人实拍、电影视听、实景搭建、夜游装置、光影设备等多种表现形式进行巧妙融合，感受灯火阑珊之凤凰，和烟雨凤凰！（</w:t>
            </w:r>
            <w:r>
              <w:rPr>
                <w:spacing w:val="-3"/>
                <w:sz w:val="28"/>
              </w:rPr>
              <w:t>如遇堵车、沱江水位过高或过低，大风暴雨等</w:t>
            </w:r>
          </w:p>
          <w:p>
            <w:pPr>
              <w:pStyle w:val="TableParagraph"/>
              <w:spacing w:line="355" w:lineRule="exact" w:before="0"/>
              <w:rPr>
                <w:sz w:val="28"/>
              </w:rPr>
            </w:pPr>
            <w:r>
              <w:rPr>
                <w:spacing w:val="-2"/>
                <w:sz w:val="28"/>
              </w:rPr>
              <w:t>恶劣天气及特殊原因会停演不能正常观看，赠送项目无退费</w:t>
            </w:r>
            <w:r>
              <w:rPr>
                <w:spacing w:val="-10"/>
                <w:sz w:val="28"/>
              </w:rPr>
              <w:t>）</w:t>
            </w:r>
          </w:p>
          <w:p>
            <w:pPr>
              <w:pStyle w:val="TableParagraph"/>
              <w:spacing w:before="154"/>
              <w:rPr>
                <w:rFonts w:ascii="NSimSun" w:eastAsia="NSimSun"/>
                <w:sz w:val="21"/>
              </w:rPr>
            </w:pPr>
            <w:r>
              <w:rPr>
                <w:rFonts w:ascii="NSimSun" w:eastAsia="NSimSun"/>
                <w:color w:val="1727ED"/>
                <w:spacing w:val="-4"/>
                <w:sz w:val="21"/>
              </w:rPr>
              <w:t>【温馨提示】</w:t>
            </w:r>
          </w:p>
          <w:p>
            <w:pPr>
              <w:pStyle w:val="TableParagraph"/>
              <w:spacing w:line="310" w:lineRule="atLeast" w:before="2"/>
              <w:ind w:right="-15"/>
              <w:rPr>
                <w:rFonts w:ascii="NSimSun" w:eastAsia="NSimSun"/>
                <w:sz w:val="21"/>
              </w:rPr>
            </w:pPr>
            <w:r>
              <w:rPr>
                <w:rFonts w:ascii="NSimSun" w:eastAsia="NSimSun"/>
                <w:color w:val="1727ED"/>
                <w:spacing w:val="-4"/>
                <w:sz w:val="21"/>
              </w:rPr>
              <w:t>1、天门山游览线路为：A</w:t>
            </w:r>
            <w:r>
              <w:rPr>
                <w:rFonts w:ascii="NSimSun" w:eastAsia="NSimSun"/>
                <w:color w:val="1727ED"/>
                <w:spacing w:val="-11"/>
                <w:sz w:val="21"/>
              </w:rPr>
              <w:t> 线：天门山索道上，快线索道下，</w:t>
            </w:r>
            <w:r>
              <w:rPr>
                <w:rFonts w:ascii="NSimSun" w:eastAsia="NSimSun"/>
                <w:color w:val="1727ED"/>
                <w:spacing w:val="-4"/>
                <w:sz w:val="21"/>
              </w:rPr>
              <w:t>B</w:t>
            </w:r>
            <w:r>
              <w:rPr>
                <w:rFonts w:ascii="NSimSun" w:eastAsia="NSimSun"/>
                <w:color w:val="1727ED"/>
                <w:spacing w:val="-11"/>
                <w:sz w:val="21"/>
              </w:rPr>
              <w:t> 线：快线索道上，天门山索道下，</w:t>
            </w:r>
            <w:r>
              <w:rPr>
                <w:rFonts w:ascii="NSimSun" w:eastAsia="NSimSun"/>
                <w:color w:val="1727ED"/>
                <w:spacing w:val="-4"/>
                <w:sz w:val="21"/>
              </w:rPr>
              <w:t>C</w:t>
            </w:r>
            <w:r>
              <w:rPr>
                <w:rFonts w:ascii="NSimSun" w:eastAsia="NSimSun"/>
                <w:color w:val="1727ED"/>
                <w:spacing w:val="-11"/>
                <w:sz w:val="21"/>
              </w:rPr>
              <w:t> 线：快线索道上，</w:t>
            </w:r>
            <w:r>
              <w:rPr>
                <w:rFonts w:ascii="NSimSun" w:eastAsia="NSimSun"/>
                <w:color w:val="1727ED"/>
                <w:spacing w:val="-2"/>
                <w:sz w:val="21"/>
              </w:rPr>
              <w:t>快线索道下，三条线的票价一致，上山线路及进山时间以电脑随机安排为准，不接受任何赔偿及投诉！</w:t>
            </w:r>
          </w:p>
        </w:tc>
      </w:tr>
    </w:tbl>
    <w:p>
      <w:pPr>
        <w:pStyle w:val="TableParagraph"/>
        <w:spacing w:after="0" w:line="310" w:lineRule="atLeast"/>
        <w:rPr>
          <w:rFonts w:ascii="NSimSun" w:eastAsia="NSimSun"/>
          <w:sz w:val="21"/>
        </w:rPr>
        <w:sectPr>
          <w:pgSz w:w="11910" w:h="16840"/>
          <w:pgMar w:top="920" w:bottom="280" w:left="566" w:right="425"/>
        </w:sectPr>
      </w:pPr>
    </w:p>
    <w:p>
      <w:pPr>
        <w:spacing w:before="57"/>
        <w:ind w:left="384" w:right="0" w:firstLine="0"/>
        <w:jc w:val="left"/>
        <w:rPr>
          <w:rFonts w:ascii="Calibri"/>
          <w:sz w:val="24"/>
        </w:rPr>
      </w:pPr>
      <w:r>
        <w:rPr>
          <w:rFonts w:ascii="Calibri"/>
          <w:sz w:val="24"/>
        </w:rPr>
        <w:drawing>
          <wp:anchor distT="0" distB="0" distL="0" distR="0" allowOverlap="1" layoutInCell="1" locked="0" behindDoc="1" simplePos="0" relativeHeight="487308800">
            <wp:simplePos x="0" y="0"/>
            <wp:positionH relativeFrom="page">
              <wp:posOffset>0</wp:posOffset>
            </wp:positionH>
            <wp:positionV relativeFrom="page">
              <wp:posOffset>0</wp:posOffset>
            </wp:positionV>
            <wp:extent cx="7560309" cy="10693400"/>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5" cstate="print"/>
                    <a:stretch>
                      <a:fillRect/>
                    </a:stretch>
                  </pic:blipFill>
                  <pic:spPr>
                    <a:xfrm>
                      <a:off x="0" y="0"/>
                      <a:ext cx="7560309" cy="10693400"/>
                    </a:xfrm>
                    <a:prstGeom prst="rect">
                      <a:avLst/>
                    </a:prstGeom>
                  </pic:spPr>
                </pic:pic>
              </a:graphicData>
            </a:graphic>
          </wp:anchor>
        </w:drawing>
      </w:r>
      <w:r>
        <w:rPr>
          <w:rFonts w:ascii="Calibri"/>
          <w:spacing w:val="-10"/>
          <w:sz w:val="24"/>
        </w:rPr>
        <w:t>+</w:t>
      </w:r>
    </w:p>
    <w:p>
      <w:pPr>
        <w:pStyle w:val="BodyText"/>
        <w:rPr>
          <w:rFonts w:ascii="Calibri"/>
          <w:sz w:val="20"/>
        </w:rPr>
      </w:pPr>
    </w:p>
    <w:p>
      <w:pPr>
        <w:pStyle w:val="BodyText"/>
        <w:spacing w:before="55"/>
        <w:rPr>
          <w:rFonts w:ascii="Calibri"/>
          <w:sz w:val="20"/>
        </w:rPr>
      </w:pPr>
    </w:p>
    <w:tbl>
      <w:tblPr>
        <w:tblW w:w="0" w:type="auto"/>
        <w:jc w:val="left"/>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38"/>
        <w:gridCol w:w="1560"/>
        <w:gridCol w:w="1807"/>
      </w:tblGrid>
      <w:tr>
        <w:trPr>
          <w:trHeight w:val="1560" w:hRule="atLeast"/>
        </w:trPr>
        <w:tc>
          <w:tcPr>
            <w:tcW w:w="10605" w:type="dxa"/>
            <w:gridSpan w:val="3"/>
          </w:tcPr>
          <w:p>
            <w:pPr>
              <w:pStyle w:val="TableParagraph"/>
              <w:spacing w:line="278" w:lineRule="auto" w:before="21"/>
              <w:ind w:right="99"/>
              <w:rPr>
                <w:rFonts w:ascii="NSimSun" w:eastAsia="NSimSun"/>
                <w:sz w:val="21"/>
              </w:rPr>
            </w:pPr>
            <w:r>
              <w:rPr>
                <w:rFonts w:ascii="NSimSun" w:eastAsia="NSimSun"/>
                <w:color w:val="1727ED"/>
                <w:spacing w:val="-2"/>
                <w:sz w:val="21"/>
              </w:rPr>
              <w:t>2、如遇大雪或结冰等不可抗力因素，景区天门洞、玻璃栈道封路、环保车关闭，无法正常游览旅行社不予承担责</w:t>
            </w:r>
            <w:r>
              <w:rPr>
                <w:rFonts w:ascii="NSimSun" w:eastAsia="NSimSun"/>
                <w:color w:val="1727ED"/>
                <w:spacing w:val="-6"/>
                <w:sz w:val="21"/>
              </w:rPr>
              <w:t>任；</w:t>
            </w:r>
          </w:p>
          <w:p>
            <w:pPr>
              <w:pStyle w:val="TableParagraph"/>
              <w:spacing w:line="278" w:lineRule="auto" w:before="0"/>
              <w:ind w:right="97"/>
              <w:rPr>
                <w:rFonts w:ascii="NSimSun" w:eastAsia="NSimSun"/>
                <w:sz w:val="21"/>
              </w:rPr>
            </w:pPr>
            <w:r>
              <w:rPr>
                <w:rFonts w:ascii="NSimSun" w:eastAsia="NSimSun"/>
                <w:color w:val="1727ED"/>
                <w:spacing w:val="-2"/>
                <w:sz w:val="21"/>
              </w:rPr>
              <w:t>3、凤凰因交通管制，城区实行环保车接驳，旅游换乘车辆有时只能在指定位置停车，需步行入住酒店，大件行李</w:t>
            </w:r>
            <w:r>
              <w:rPr>
                <w:rFonts w:ascii="NSimSun" w:eastAsia="NSimSun"/>
                <w:color w:val="1727ED"/>
                <w:spacing w:val="-11"/>
                <w:sz w:val="21"/>
              </w:rPr>
              <w:t>可 </w:t>
            </w:r>
            <w:r>
              <w:rPr>
                <w:rFonts w:ascii="NSimSun" w:eastAsia="NSimSun"/>
                <w:color w:val="FF0000"/>
                <w:sz w:val="21"/>
              </w:rPr>
              <w:t>10</w:t>
            </w:r>
            <w:r>
              <w:rPr>
                <w:rFonts w:ascii="NSimSun" w:eastAsia="NSimSun"/>
                <w:color w:val="FF0000"/>
                <w:spacing w:val="-10"/>
                <w:sz w:val="21"/>
              </w:rPr>
              <w:t> 元</w:t>
            </w:r>
            <w:r>
              <w:rPr>
                <w:rFonts w:ascii="NSimSun" w:eastAsia="NSimSun"/>
                <w:color w:val="1727ED"/>
                <w:sz w:val="21"/>
              </w:rPr>
              <w:t>自费选择托运。</w:t>
            </w:r>
          </w:p>
          <w:p>
            <w:pPr>
              <w:pStyle w:val="TableParagraph"/>
              <w:spacing w:line="269" w:lineRule="exact" w:before="0"/>
              <w:rPr>
                <w:rFonts w:ascii="NSimSun" w:eastAsia="NSimSun"/>
                <w:sz w:val="21"/>
              </w:rPr>
            </w:pPr>
            <w:r>
              <w:rPr>
                <w:rFonts w:ascii="NSimSun" w:eastAsia="NSimSun"/>
                <w:color w:val="1727ED"/>
                <w:spacing w:val="-2"/>
                <w:sz w:val="21"/>
              </w:rPr>
              <w:t>4</w:t>
            </w:r>
            <w:r>
              <w:rPr>
                <w:rFonts w:ascii="NSimSun" w:eastAsia="NSimSun"/>
                <w:color w:val="1727ED"/>
                <w:spacing w:val="-3"/>
                <w:sz w:val="21"/>
              </w:rPr>
              <w:t>、凤凰古城游览人群较多、建议不要自行游览、跟紧导游、以免掉队而导致延误行程。</w:t>
            </w:r>
          </w:p>
        </w:tc>
      </w:tr>
      <w:tr>
        <w:trPr>
          <w:trHeight w:val="695" w:hRule="atLeast"/>
        </w:trPr>
        <w:tc>
          <w:tcPr>
            <w:tcW w:w="7238" w:type="dxa"/>
            <w:shd w:val="clear" w:color="auto" w:fill="4F81BC"/>
          </w:tcPr>
          <w:p>
            <w:pPr>
              <w:pStyle w:val="TableParagraph"/>
              <w:spacing w:before="195"/>
              <w:rPr>
                <w:rFonts w:ascii="NSimSun" w:hAnsi="NSimSun" w:eastAsia="NSimSun"/>
                <w:sz w:val="24"/>
              </w:rPr>
            </w:pPr>
            <w:r>
              <w:rPr>
                <w:rFonts w:ascii="NSimSun" w:hAnsi="NSimSun" w:eastAsia="NSimSun"/>
                <w:color w:val="FFFFFF"/>
                <w:sz w:val="24"/>
              </w:rPr>
              <w:t>D5：凤凰（沱江泛舟）</w:t>
            </w:r>
            <w:r>
              <w:rPr>
                <w:rFonts w:ascii="NSimSun" w:hAnsi="NSimSun" w:eastAsia="NSimSun"/>
                <w:color w:val="FFFFFF"/>
                <w:spacing w:val="-4"/>
                <w:sz w:val="24"/>
              </w:rPr>
              <w:t>→长沙</w:t>
            </w:r>
          </w:p>
        </w:tc>
        <w:tc>
          <w:tcPr>
            <w:tcW w:w="1560" w:type="dxa"/>
            <w:shd w:val="clear" w:color="auto" w:fill="4F81BC"/>
          </w:tcPr>
          <w:p>
            <w:pPr>
              <w:pStyle w:val="TableParagraph"/>
              <w:spacing w:before="195"/>
              <w:rPr>
                <w:sz w:val="24"/>
              </w:rPr>
            </w:pPr>
            <w:r>
              <w:rPr>
                <w:color w:val="FFFFFF"/>
                <w:spacing w:val="-2"/>
                <w:sz w:val="24"/>
              </w:rPr>
              <w:t>用餐:早中餐</w:t>
            </w:r>
          </w:p>
        </w:tc>
        <w:tc>
          <w:tcPr>
            <w:tcW w:w="1807" w:type="dxa"/>
            <w:shd w:val="clear" w:color="auto" w:fill="4F81BC"/>
          </w:tcPr>
          <w:p>
            <w:pPr>
              <w:pStyle w:val="TableParagraph"/>
              <w:spacing w:before="195"/>
              <w:rPr>
                <w:sz w:val="24"/>
              </w:rPr>
            </w:pPr>
            <w:r>
              <w:rPr>
                <w:color w:val="FFFFFF"/>
                <w:spacing w:val="-2"/>
                <w:sz w:val="24"/>
              </w:rPr>
              <w:t>住宿:长沙</w:t>
            </w:r>
          </w:p>
        </w:tc>
      </w:tr>
      <w:tr>
        <w:trPr>
          <w:trHeight w:val="9984" w:hRule="atLeast"/>
        </w:trPr>
        <w:tc>
          <w:tcPr>
            <w:tcW w:w="10605" w:type="dxa"/>
            <w:gridSpan w:val="3"/>
          </w:tcPr>
          <w:p>
            <w:pPr>
              <w:pStyle w:val="TableParagraph"/>
              <w:spacing w:line="417" w:lineRule="auto" w:before="133"/>
              <w:ind w:right="95" w:firstLine="559"/>
              <w:jc w:val="both"/>
              <w:rPr>
                <w:sz w:val="28"/>
              </w:rPr>
            </w:pPr>
            <w:r>
              <w:rPr>
                <w:spacing w:val="-2"/>
                <w:sz w:val="28"/>
              </w:rPr>
              <w:t>早餐后赠送乘船游览</w:t>
            </w:r>
            <w:r>
              <w:rPr>
                <w:color w:val="0000FF"/>
                <w:spacing w:val="-2"/>
                <w:sz w:val="28"/>
              </w:rPr>
              <w:t>【沱江泛舟】</w:t>
            </w:r>
            <w:r>
              <w:rPr>
                <w:spacing w:val="-2"/>
                <w:sz w:val="28"/>
              </w:rPr>
              <w:t>（如遇官方原因无法乘坐无退费），沱江河是凤凰古城的母亲河，她依着城墙缓缓流淌，世世代代哺育着古城儿女。坐上乌篷船，听着舩公的号子，看着两岸已有百年历史的土家吊脚楼，别有一番韵味。沱江的南岸是古城墙，用紫红沙石砌成，典雅不失雄伟。城墙有东、北两座城楼，久经沧桑，依然壮观。沱江河水清澈，城墙边的河道很浅，水流悠游缓和，可以看到柔波里招摇水草，可以撑一支长篙漫溯。漫步民俗翠翠街，看看那丰富繁多的手工艺品，品品那垂涎欲滴的当地小吃，更是让你流连忘返。湘西非物质文化遗风扑面而来，赏传承人作品，品百年老号姜糖，吃苗家血粑鸭，再喝上一口香醇的苗家酒，不亦乐乎！黄永玉的风水巨型雕塑“犟牛座”屹于街心，让您站在这块风水宝地上同时吸纳大师的风范气息。百年历史“凤凰苗族白银锻造工作站”，使您湿身银的海洋，博远的苗银文化之中有您的身影，以“牛角梳”为代表的苗族“文书”文化，更是奇而不俗，意味深</w:t>
            </w:r>
            <w:r>
              <w:rPr>
                <w:sz w:val="28"/>
              </w:rPr>
              <w:t>长</w:t>
            </w:r>
            <w:r>
              <w:rPr>
                <w:rFonts w:ascii="Times New Roman" w:hAnsi="Times New Roman" w:eastAsia="Times New Roman"/>
                <w:spacing w:val="55"/>
                <w:sz w:val="28"/>
              </w:rPr>
              <w:t>   </w:t>
            </w:r>
            <w:r>
              <w:rPr>
                <w:spacing w:val="-12"/>
                <w:sz w:val="28"/>
              </w:rPr>
              <w:t>午餐后返长沙，安排入住酒店或送站</w:t>
            </w:r>
            <w:r>
              <w:rPr>
                <w:color w:val="FF0000"/>
                <w:sz w:val="28"/>
              </w:rPr>
              <w:t>（</w:t>
            </w:r>
            <w:r>
              <w:rPr>
                <w:color w:val="FF0000"/>
                <w:spacing w:val="-1"/>
                <w:sz w:val="28"/>
              </w:rPr>
              <w:t>如需第五天怀化返程安排车辆单独送站及</w:t>
            </w:r>
          </w:p>
          <w:p>
            <w:pPr>
              <w:pStyle w:val="TableParagraph"/>
              <w:spacing w:line="356" w:lineRule="exact" w:before="0"/>
              <w:rPr>
                <w:sz w:val="28"/>
              </w:rPr>
            </w:pPr>
            <w:r>
              <w:rPr>
                <w:color w:val="FF0000"/>
                <w:spacing w:val="-2"/>
                <w:sz w:val="28"/>
              </w:rPr>
              <w:t>火车票差额，少一晚长沙住宿费用抵扣无退费）</w:t>
            </w:r>
            <w:r>
              <w:rPr>
                <w:color w:val="FF0000"/>
                <w:spacing w:val="-10"/>
                <w:sz w:val="28"/>
              </w:rPr>
              <w:t>。</w:t>
            </w:r>
          </w:p>
          <w:p>
            <w:pPr>
              <w:pStyle w:val="TableParagraph"/>
              <w:spacing w:before="153"/>
              <w:rPr>
                <w:rFonts w:ascii="NSimSun" w:eastAsia="NSimSun"/>
                <w:sz w:val="21"/>
              </w:rPr>
            </w:pPr>
            <w:r>
              <w:rPr>
                <w:rFonts w:ascii="NSimSun" w:eastAsia="NSimSun"/>
                <w:color w:val="1727ED"/>
                <w:spacing w:val="-4"/>
                <w:sz w:val="21"/>
              </w:rPr>
              <w:t>【温馨提示】</w:t>
            </w:r>
          </w:p>
          <w:p>
            <w:pPr>
              <w:pStyle w:val="TableParagraph"/>
              <w:spacing w:before="43"/>
              <w:rPr>
                <w:rFonts w:ascii="NSimSun" w:eastAsia="NSimSun"/>
                <w:sz w:val="21"/>
              </w:rPr>
            </w:pPr>
            <w:r>
              <w:rPr>
                <w:rFonts w:ascii="NSimSun" w:eastAsia="NSimSun"/>
                <w:color w:val="1727ED"/>
                <w:spacing w:val="-2"/>
                <w:sz w:val="21"/>
              </w:rPr>
              <w:t>1</w:t>
            </w:r>
            <w:r>
              <w:rPr>
                <w:rFonts w:ascii="NSimSun" w:eastAsia="NSimSun"/>
                <w:color w:val="1727ED"/>
                <w:spacing w:val="-6"/>
                <w:sz w:val="21"/>
              </w:rPr>
              <w:t>、正常情况下长沙安排送 </w:t>
            </w:r>
            <w:r>
              <w:rPr>
                <w:rFonts w:ascii="NSimSun" w:eastAsia="NSimSun"/>
                <w:color w:val="1727ED"/>
                <w:spacing w:val="-2"/>
                <w:sz w:val="21"/>
              </w:rPr>
              <w:t>23:30</w:t>
            </w:r>
            <w:r>
              <w:rPr>
                <w:rFonts w:ascii="NSimSun" w:eastAsia="NSimSun"/>
                <w:color w:val="1727ED"/>
                <w:spacing w:val="-10"/>
                <w:sz w:val="21"/>
              </w:rPr>
              <w:t> 以后的返程交通，节假日建议安排次日交通；</w:t>
            </w:r>
          </w:p>
          <w:p>
            <w:pPr>
              <w:pStyle w:val="TableParagraph"/>
              <w:spacing w:line="310" w:lineRule="atLeast" w:before="2"/>
              <w:ind w:right="97"/>
              <w:jc w:val="both"/>
              <w:rPr>
                <w:rFonts w:ascii="NSimSun" w:eastAsia="NSimSun"/>
                <w:sz w:val="21"/>
              </w:rPr>
            </w:pPr>
            <w:r>
              <w:rPr>
                <w:rFonts w:ascii="NSimSun" w:eastAsia="NSimSun"/>
                <w:color w:val="1727ED"/>
                <w:spacing w:val="-2"/>
                <w:sz w:val="21"/>
              </w:rPr>
              <w:t>2、凤凰古城为敞开式商业老街，本地老百姓的姜糖银器蜡染店铺、外地文艺青年的特色商铺较多，凤凰导游义务介绍，旅游者购物行为选择，旅行社不接受凤凰区域旅游者在小商铺购物方面的投诉及退换货的要求。建议有购物需求的旅游者提前了解相关信息，尽量选择资质齐全的购物商城或政府授牌的大型商铺。如有购买请保留好小票及售后联系方式，日后如有售后需求以便联系。</w:t>
            </w:r>
          </w:p>
        </w:tc>
      </w:tr>
      <w:tr>
        <w:trPr>
          <w:trHeight w:val="698" w:hRule="atLeast"/>
        </w:trPr>
        <w:tc>
          <w:tcPr>
            <w:tcW w:w="7238" w:type="dxa"/>
            <w:shd w:val="clear" w:color="auto" w:fill="4F81BC"/>
          </w:tcPr>
          <w:p>
            <w:pPr>
              <w:pStyle w:val="TableParagraph"/>
              <w:spacing w:before="196"/>
              <w:rPr>
                <w:rFonts w:ascii="NSimSun" w:hAnsi="NSimSun" w:eastAsia="NSimSun"/>
                <w:sz w:val="24"/>
              </w:rPr>
            </w:pPr>
            <w:r>
              <w:rPr>
                <w:color w:val="FFFFFF"/>
                <w:sz w:val="24"/>
              </w:rPr>
              <w:t>D6：长沙</w:t>
            </w:r>
            <w:r>
              <w:rPr>
                <w:rFonts w:ascii="NSimSun" w:hAnsi="NSimSun" w:eastAsia="NSimSun"/>
                <w:color w:val="FFFFFF"/>
                <w:spacing w:val="-1"/>
                <w:sz w:val="24"/>
              </w:rPr>
              <w:t>→返程温馨的家→结束行程</w:t>
            </w:r>
          </w:p>
        </w:tc>
        <w:tc>
          <w:tcPr>
            <w:tcW w:w="1560" w:type="dxa"/>
            <w:shd w:val="clear" w:color="auto" w:fill="4F81BC"/>
          </w:tcPr>
          <w:p>
            <w:pPr>
              <w:pStyle w:val="TableParagraph"/>
              <w:spacing w:before="196"/>
              <w:rPr>
                <w:sz w:val="24"/>
              </w:rPr>
            </w:pPr>
            <w:r>
              <w:rPr>
                <w:color w:val="FFFFFF"/>
                <w:spacing w:val="-2"/>
                <w:sz w:val="24"/>
              </w:rPr>
              <w:t>用餐:早/</w:t>
            </w:r>
          </w:p>
        </w:tc>
        <w:tc>
          <w:tcPr>
            <w:tcW w:w="1807" w:type="dxa"/>
            <w:shd w:val="clear" w:color="auto" w:fill="4F81BC"/>
          </w:tcPr>
          <w:p>
            <w:pPr>
              <w:pStyle w:val="TableParagraph"/>
              <w:spacing w:before="196"/>
              <w:rPr>
                <w:sz w:val="24"/>
              </w:rPr>
            </w:pPr>
            <w:r>
              <w:rPr>
                <w:color w:val="FFFFFF"/>
                <w:spacing w:val="-2"/>
                <w:sz w:val="24"/>
              </w:rPr>
              <w:t>住宿: 无</w:t>
            </w:r>
          </w:p>
        </w:tc>
      </w:tr>
    </w:tbl>
    <w:p>
      <w:pPr>
        <w:pStyle w:val="TableParagraph"/>
        <w:spacing w:after="0"/>
        <w:rPr>
          <w:sz w:val="24"/>
        </w:rPr>
        <w:sectPr>
          <w:pgSz w:w="11910" w:h="16840"/>
          <w:pgMar w:top="920" w:bottom="280" w:left="566" w:right="425"/>
        </w:sectPr>
      </w:pPr>
    </w:p>
    <w:p>
      <w:pPr>
        <w:spacing w:before="57"/>
        <w:ind w:left="384" w:right="0" w:firstLine="0"/>
        <w:jc w:val="left"/>
        <w:rPr>
          <w:rFonts w:ascii="Calibri"/>
          <w:sz w:val="24"/>
        </w:rPr>
      </w:pPr>
      <w:r>
        <w:rPr>
          <w:rFonts w:ascii="Calibri"/>
          <w:sz w:val="24"/>
        </w:rPr>
        <w:drawing>
          <wp:anchor distT="0" distB="0" distL="0" distR="0" allowOverlap="1" layoutInCell="1" locked="0" behindDoc="1" simplePos="0" relativeHeight="487309312">
            <wp:simplePos x="0" y="0"/>
            <wp:positionH relativeFrom="page">
              <wp:posOffset>0</wp:posOffset>
            </wp:positionH>
            <wp:positionV relativeFrom="page">
              <wp:posOffset>0</wp:posOffset>
            </wp:positionV>
            <wp:extent cx="7560309" cy="10693400"/>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5" cstate="print"/>
                    <a:stretch>
                      <a:fillRect/>
                    </a:stretch>
                  </pic:blipFill>
                  <pic:spPr>
                    <a:xfrm>
                      <a:off x="0" y="0"/>
                      <a:ext cx="7560309" cy="10693400"/>
                    </a:xfrm>
                    <a:prstGeom prst="rect">
                      <a:avLst/>
                    </a:prstGeom>
                  </pic:spPr>
                </pic:pic>
              </a:graphicData>
            </a:graphic>
          </wp:anchor>
        </w:drawing>
      </w:r>
      <w:r>
        <w:rPr>
          <w:rFonts w:ascii="Calibri"/>
          <w:spacing w:val="-10"/>
          <w:sz w:val="24"/>
        </w:rPr>
        <w:t>+</w:t>
      </w:r>
    </w:p>
    <w:p>
      <w:pPr>
        <w:pStyle w:val="BodyText"/>
        <w:rPr>
          <w:rFonts w:ascii="Calibri"/>
          <w:sz w:val="20"/>
        </w:rPr>
      </w:pPr>
    </w:p>
    <w:p>
      <w:pPr>
        <w:pStyle w:val="BodyText"/>
        <w:spacing w:before="55"/>
        <w:rPr>
          <w:rFonts w:ascii="Calibri"/>
          <w:sz w:val="20"/>
        </w:rPr>
      </w:pPr>
    </w:p>
    <w:tbl>
      <w:tblPr>
        <w:tblW w:w="0" w:type="auto"/>
        <w:jc w:val="left"/>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2"/>
        <w:gridCol w:w="754"/>
        <w:gridCol w:w="9101"/>
      </w:tblGrid>
      <w:tr>
        <w:trPr>
          <w:trHeight w:val="2111" w:hRule="atLeast"/>
        </w:trPr>
        <w:tc>
          <w:tcPr>
            <w:tcW w:w="10607" w:type="dxa"/>
            <w:gridSpan w:val="3"/>
          </w:tcPr>
          <w:p>
            <w:pPr>
              <w:pStyle w:val="TableParagraph"/>
              <w:spacing w:before="134"/>
              <w:ind w:left="667"/>
              <w:rPr>
                <w:sz w:val="28"/>
              </w:rPr>
            </w:pPr>
            <w:r>
              <w:rPr>
                <w:spacing w:val="-3"/>
                <w:sz w:val="28"/>
              </w:rPr>
              <w:t>早餐后自由活动，然后根据返程信息安排送站，结束愉快的湖南之旅！</w:t>
            </w:r>
          </w:p>
          <w:p>
            <w:pPr>
              <w:pStyle w:val="TableParagraph"/>
              <w:spacing w:before="153"/>
              <w:rPr>
                <w:rFonts w:ascii="NSimSun" w:eastAsia="NSimSun"/>
                <w:sz w:val="21"/>
              </w:rPr>
            </w:pPr>
            <w:r>
              <w:rPr>
                <w:rFonts w:ascii="NSimSun" w:eastAsia="NSimSun"/>
                <w:color w:val="1727ED"/>
                <w:spacing w:val="-4"/>
                <w:sz w:val="21"/>
              </w:rPr>
              <w:t>【温馨提示】</w:t>
            </w:r>
          </w:p>
          <w:p>
            <w:pPr>
              <w:pStyle w:val="TableParagraph"/>
              <w:spacing w:before="162"/>
              <w:rPr>
                <w:rFonts w:ascii="NSimSun" w:eastAsia="NSimSun"/>
                <w:sz w:val="21"/>
              </w:rPr>
            </w:pPr>
            <w:r>
              <w:rPr>
                <w:rFonts w:ascii="NSimSun" w:eastAsia="NSimSun"/>
                <w:color w:val="1727ED"/>
                <w:spacing w:val="-2"/>
                <w:sz w:val="21"/>
              </w:rPr>
              <w:t>1</w:t>
            </w:r>
            <w:r>
              <w:rPr>
                <w:rFonts w:ascii="NSimSun" w:eastAsia="NSimSun"/>
                <w:color w:val="1727ED"/>
                <w:spacing w:val="-4"/>
                <w:sz w:val="21"/>
              </w:rPr>
              <w:t>、返程前请仔细整理好自己的行李物品及证件，酒店是 </w:t>
            </w:r>
            <w:r>
              <w:rPr>
                <w:rFonts w:ascii="NSimSun" w:eastAsia="NSimSun"/>
                <w:color w:val="FF0000"/>
                <w:spacing w:val="-2"/>
                <w:sz w:val="21"/>
              </w:rPr>
              <w:t>12:00</w:t>
            </w:r>
            <w:r>
              <w:rPr>
                <w:rFonts w:ascii="NSimSun" w:eastAsia="NSimSun"/>
                <w:color w:val="FF0000"/>
                <w:spacing w:val="-12"/>
                <w:sz w:val="21"/>
              </w:rPr>
              <w:t> 前退房</w:t>
            </w:r>
            <w:r>
              <w:rPr>
                <w:rFonts w:ascii="NSimSun" w:eastAsia="NSimSun"/>
                <w:color w:val="1727ED"/>
                <w:spacing w:val="-3"/>
                <w:sz w:val="21"/>
              </w:rPr>
              <w:t>(超出时间退房将按照酒店规定收取房费)</w:t>
            </w:r>
          </w:p>
          <w:p>
            <w:pPr>
              <w:pStyle w:val="TableParagraph"/>
              <w:spacing w:line="310" w:lineRule="atLeast" w:before="122"/>
              <w:ind w:right="41"/>
              <w:rPr>
                <w:rFonts w:ascii="NSimSun" w:eastAsia="NSimSun"/>
                <w:sz w:val="21"/>
              </w:rPr>
            </w:pPr>
            <w:r>
              <w:rPr>
                <w:rFonts w:ascii="NSimSun" w:eastAsia="NSimSun"/>
                <w:color w:val="1727ED"/>
                <w:spacing w:val="-2"/>
                <w:sz w:val="21"/>
              </w:rPr>
              <w:t>2、如您是晚航班离开长沙，请安排好您今天的时间、感谢您的配合！</w:t>
            </w:r>
            <w:r>
              <w:rPr>
                <w:rFonts w:ascii="NSimSun" w:eastAsia="NSimSun"/>
                <w:color w:val="FF0000"/>
                <w:spacing w:val="-2"/>
                <w:sz w:val="21"/>
              </w:rPr>
              <w:t>（12</w:t>
            </w:r>
            <w:r>
              <w:rPr>
                <w:rFonts w:ascii="NSimSun" w:eastAsia="NSimSun"/>
                <w:color w:val="FF0000"/>
                <w:spacing w:val="-9"/>
                <w:sz w:val="21"/>
              </w:rPr>
              <w:t> 点前退房后可把行李寄存到酒店前台、</w:t>
            </w:r>
            <w:r>
              <w:rPr>
                <w:rFonts w:ascii="NSimSun" w:eastAsia="NSimSun"/>
                <w:color w:val="FF0000"/>
                <w:spacing w:val="-2"/>
                <w:sz w:val="21"/>
              </w:rPr>
              <w:t>自行前往坡子街、火宫殿等品尝当地美食，也可前往橘子洲、岳麓山风景区品阅湖湘风骚）。</w:t>
            </w:r>
          </w:p>
        </w:tc>
      </w:tr>
      <w:tr>
        <w:trPr>
          <w:trHeight w:val="468" w:hRule="atLeast"/>
        </w:trPr>
        <w:tc>
          <w:tcPr>
            <w:tcW w:w="10607" w:type="dxa"/>
            <w:gridSpan w:val="3"/>
          </w:tcPr>
          <w:p>
            <w:pPr>
              <w:pStyle w:val="TableParagraph"/>
              <w:spacing w:before="80"/>
              <w:ind w:left="643"/>
              <w:rPr>
                <w:sz w:val="24"/>
              </w:rPr>
            </w:pPr>
            <w:r>
              <w:rPr>
                <w:color w:val="0000FF"/>
                <w:spacing w:val="-1"/>
                <w:sz w:val="24"/>
              </w:rPr>
              <w:t>在不影响行程和接待标准前提下,导游在实际操作中根据情况可以灵活调整行程游览顺序</w:t>
            </w:r>
          </w:p>
        </w:tc>
      </w:tr>
      <w:tr>
        <w:trPr>
          <w:trHeight w:val="467" w:hRule="atLeast"/>
        </w:trPr>
        <w:tc>
          <w:tcPr>
            <w:tcW w:w="10607" w:type="dxa"/>
            <w:gridSpan w:val="3"/>
            <w:shd w:val="clear" w:color="auto" w:fill="4F81BC"/>
          </w:tcPr>
          <w:p>
            <w:pPr>
              <w:pStyle w:val="TableParagraph"/>
              <w:spacing w:before="82"/>
              <w:ind w:left="0" w:right="38"/>
              <w:jc w:val="center"/>
              <w:rPr>
                <w:rFonts w:ascii="NSimSun" w:eastAsia="NSimSun"/>
                <w:sz w:val="24"/>
              </w:rPr>
            </w:pPr>
            <w:r>
              <w:rPr>
                <w:rFonts w:ascii="NSimSun" w:eastAsia="NSimSun"/>
                <w:color w:val="FFFFFF"/>
                <w:spacing w:val="-3"/>
                <w:sz w:val="24"/>
              </w:rPr>
              <w:t>费用包含</w:t>
            </w:r>
          </w:p>
        </w:tc>
      </w:tr>
      <w:tr>
        <w:trPr>
          <w:trHeight w:val="1871" w:hRule="atLeast"/>
        </w:trPr>
        <w:tc>
          <w:tcPr>
            <w:tcW w:w="752" w:type="dxa"/>
            <w:tcBorders>
              <w:right w:val="nil"/>
            </w:tcBorders>
          </w:tcPr>
          <w:p>
            <w:pPr>
              <w:pStyle w:val="TableParagraph"/>
              <w:spacing w:before="0"/>
              <w:ind w:left="0"/>
              <w:rPr>
                <w:rFonts w:ascii="Calibri"/>
                <w:sz w:val="24"/>
              </w:rPr>
            </w:pPr>
          </w:p>
          <w:p>
            <w:pPr>
              <w:pStyle w:val="TableParagraph"/>
              <w:spacing w:before="196"/>
              <w:ind w:left="0"/>
              <w:rPr>
                <w:rFonts w:ascii="Calibri"/>
                <w:sz w:val="24"/>
              </w:rPr>
            </w:pPr>
          </w:p>
          <w:p>
            <w:pPr>
              <w:pStyle w:val="TableParagraph"/>
              <w:spacing w:before="0"/>
              <w:ind w:left="0" w:right="113"/>
              <w:jc w:val="right"/>
              <w:rPr>
                <w:sz w:val="24"/>
              </w:rPr>
            </w:pPr>
            <w:r>
              <w:rPr>
                <w:spacing w:val="-10"/>
                <w:sz w:val="24"/>
              </w:rPr>
              <w:t>门</w:t>
            </w:r>
          </w:p>
        </w:tc>
        <w:tc>
          <w:tcPr>
            <w:tcW w:w="754" w:type="dxa"/>
            <w:tcBorders>
              <w:left w:val="nil"/>
            </w:tcBorders>
          </w:tcPr>
          <w:p>
            <w:pPr>
              <w:pStyle w:val="TableParagraph"/>
              <w:spacing w:before="0"/>
              <w:ind w:left="0"/>
              <w:rPr>
                <w:rFonts w:ascii="Calibri"/>
                <w:sz w:val="24"/>
              </w:rPr>
            </w:pPr>
          </w:p>
          <w:p>
            <w:pPr>
              <w:pStyle w:val="TableParagraph"/>
              <w:spacing w:before="196"/>
              <w:ind w:left="0"/>
              <w:rPr>
                <w:rFonts w:ascii="Calibri"/>
                <w:sz w:val="24"/>
              </w:rPr>
            </w:pPr>
          </w:p>
          <w:p>
            <w:pPr>
              <w:pStyle w:val="TableParagraph"/>
              <w:spacing w:before="0"/>
              <w:ind w:left="124"/>
              <w:rPr>
                <w:sz w:val="24"/>
              </w:rPr>
            </w:pPr>
            <w:r>
              <w:rPr>
                <w:spacing w:val="-10"/>
                <w:sz w:val="24"/>
              </w:rPr>
              <w:t>票</w:t>
            </w:r>
          </w:p>
        </w:tc>
        <w:tc>
          <w:tcPr>
            <w:tcW w:w="9101" w:type="dxa"/>
          </w:tcPr>
          <w:p>
            <w:pPr>
              <w:pStyle w:val="TableParagraph"/>
              <w:spacing w:line="364" w:lineRule="auto"/>
              <w:ind w:left="106" w:right="-29"/>
              <w:rPr>
                <w:sz w:val="24"/>
              </w:rPr>
            </w:pPr>
            <w:r>
              <w:rPr>
                <w:spacing w:val="-21"/>
                <w:sz w:val="24"/>
              </w:rPr>
              <w:t>景区门票：张家界森林公园、天门山森林公园、芙蓉镇、凤凰沱江泛舟、魅力湘西 </w:t>
            </w:r>
            <w:r>
              <w:rPr>
                <w:sz w:val="24"/>
              </w:rPr>
              <w:t>VIP、</w:t>
            </w:r>
            <w:r>
              <w:rPr>
                <w:spacing w:val="-4"/>
                <w:sz w:val="24"/>
              </w:rPr>
              <w:t>宝峰湖</w:t>
            </w:r>
          </w:p>
          <w:p>
            <w:pPr>
              <w:pStyle w:val="TableParagraph"/>
              <w:spacing w:before="1"/>
              <w:ind w:left="106"/>
              <w:rPr>
                <w:sz w:val="24"/>
              </w:rPr>
            </w:pPr>
            <w:r>
              <w:rPr>
                <w:spacing w:val="-6"/>
                <w:sz w:val="24"/>
              </w:rPr>
              <w:t>景区小交通：森林公园景区环保车、韶山环保车 </w:t>
            </w:r>
            <w:r>
              <w:rPr>
                <w:spacing w:val="-4"/>
                <w:sz w:val="24"/>
              </w:rPr>
              <w:t>VIP</w:t>
            </w:r>
            <w:r>
              <w:rPr>
                <w:spacing w:val="-10"/>
                <w:sz w:val="24"/>
              </w:rPr>
              <w:t>、凤凰接驳车 </w:t>
            </w:r>
            <w:r>
              <w:rPr>
                <w:spacing w:val="-4"/>
                <w:sz w:val="24"/>
              </w:rPr>
              <w:t>VIP</w:t>
            </w:r>
            <w:r>
              <w:rPr>
                <w:spacing w:val="-5"/>
                <w:sz w:val="24"/>
              </w:rPr>
              <w:t>、百龙电梯、天</w:t>
            </w:r>
          </w:p>
          <w:p>
            <w:pPr>
              <w:pStyle w:val="TableParagraph"/>
              <w:spacing w:before="161"/>
              <w:ind w:left="106"/>
              <w:rPr>
                <w:sz w:val="24"/>
              </w:rPr>
            </w:pPr>
            <w:r>
              <w:rPr>
                <w:spacing w:val="-12"/>
                <w:sz w:val="24"/>
              </w:rPr>
              <w:t>子山索道 </w:t>
            </w:r>
            <w:r>
              <w:rPr>
                <w:sz w:val="24"/>
              </w:rPr>
              <w:t>VIP</w:t>
            </w:r>
            <w:r>
              <w:rPr>
                <w:spacing w:val="-3"/>
                <w:sz w:val="24"/>
              </w:rPr>
              <w:t>、天门山双程扶梯/鞋套、宝峰湖游船+环保车 </w:t>
            </w:r>
            <w:r>
              <w:rPr>
                <w:spacing w:val="-5"/>
                <w:sz w:val="24"/>
              </w:rPr>
              <w:t>VIP</w:t>
            </w:r>
          </w:p>
        </w:tc>
      </w:tr>
      <w:tr>
        <w:trPr>
          <w:trHeight w:val="936" w:hRule="atLeast"/>
        </w:trPr>
        <w:tc>
          <w:tcPr>
            <w:tcW w:w="752" w:type="dxa"/>
            <w:tcBorders>
              <w:right w:val="nil"/>
            </w:tcBorders>
          </w:tcPr>
          <w:p>
            <w:pPr>
              <w:pStyle w:val="TableParagraph"/>
              <w:spacing w:before="21"/>
              <w:ind w:left="0"/>
              <w:rPr>
                <w:rFonts w:ascii="Calibri"/>
                <w:sz w:val="24"/>
              </w:rPr>
            </w:pPr>
          </w:p>
          <w:p>
            <w:pPr>
              <w:pStyle w:val="TableParagraph"/>
              <w:spacing w:before="0"/>
              <w:ind w:left="0" w:right="113"/>
              <w:jc w:val="right"/>
              <w:rPr>
                <w:sz w:val="24"/>
              </w:rPr>
            </w:pPr>
            <w:r>
              <w:rPr>
                <w:spacing w:val="-10"/>
                <w:sz w:val="24"/>
              </w:rPr>
              <w:t>交</w:t>
            </w:r>
          </w:p>
        </w:tc>
        <w:tc>
          <w:tcPr>
            <w:tcW w:w="754" w:type="dxa"/>
            <w:tcBorders>
              <w:left w:val="nil"/>
            </w:tcBorders>
          </w:tcPr>
          <w:p>
            <w:pPr>
              <w:pStyle w:val="TableParagraph"/>
              <w:spacing w:before="21"/>
              <w:ind w:left="0"/>
              <w:rPr>
                <w:rFonts w:ascii="Calibri"/>
                <w:sz w:val="24"/>
              </w:rPr>
            </w:pPr>
          </w:p>
          <w:p>
            <w:pPr>
              <w:pStyle w:val="TableParagraph"/>
              <w:spacing w:before="0"/>
              <w:ind w:left="124"/>
              <w:rPr>
                <w:sz w:val="24"/>
              </w:rPr>
            </w:pPr>
            <w:r>
              <w:rPr>
                <w:spacing w:val="-10"/>
                <w:sz w:val="24"/>
              </w:rPr>
              <w:t>通</w:t>
            </w:r>
          </w:p>
        </w:tc>
        <w:tc>
          <w:tcPr>
            <w:tcW w:w="9101" w:type="dxa"/>
          </w:tcPr>
          <w:p>
            <w:pPr>
              <w:pStyle w:val="TableParagraph"/>
              <w:ind w:left="106"/>
              <w:rPr>
                <w:sz w:val="24"/>
              </w:rPr>
            </w:pPr>
            <w:r>
              <w:rPr>
                <w:spacing w:val="-4"/>
                <w:sz w:val="24"/>
              </w:rPr>
              <w:t>往返大交通高铁二等座，当地全程豪华 </w:t>
            </w:r>
            <w:r>
              <w:rPr>
                <w:sz w:val="24"/>
              </w:rPr>
              <w:t>VIP1+1</w:t>
            </w:r>
            <w:r>
              <w:rPr>
                <w:spacing w:val="-10"/>
                <w:sz w:val="24"/>
              </w:rPr>
              <w:t> 陆地头等舱</w:t>
            </w:r>
            <w:r>
              <w:rPr>
                <w:sz w:val="24"/>
              </w:rPr>
              <w:t>，5</w:t>
            </w:r>
            <w:r>
              <w:rPr>
                <w:spacing w:val="-9"/>
                <w:sz w:val="24"/>
              </w:rPr>
              <w:t> 年以上专业司机驾驶，</w:t>
            </w:r>
          </w:p>
          <w:p>
            <w:pPr>
              <w:pStyle w:val="TableParagraph"/>
              <w:spacing w:before="160"/>
              <w:ind w:left="106"/>
              <w:rPr>
                <w:sz w:val="24"/>
              </w:rPr>
            </w:pPr>
            <w:r>
              <w:rPr>
                <w:spacing w:val="-4"/>
                <w:sz w:val="24"/>
              </w:rPr>
              <w:t>确保旅途舒适性；用车紧张时备选 </w:t>
            </w:r>
            <w:r>
              <w:rPr>
                <w:sz w:val="24"/>
              </w:rPr>
              <w:t>VIP2+1</w:t>
            </w:r>
            <w:r>
              <w:rPr>
                <w:spacing w:val="-14"/>
                <w:sz w:val="24"/>
              </w:rPr>
              <w:t> 旅游巴士，保持 </w:t>
            </w:r>
            <w:r>
              <w:rPr>
                <w:sz w:val="24"/>
              </w:rPr>
              <w:t>15%</w:t>
            </w:r>
            <w:r>
              <w:rPr>
                <w:spacing w:val="-3"/>
                <w:sz w:val="24"/>
              </w:rPr>
              <w:t>空座率！</w:t>
            </w:r>
          </w:p>
        </w:tc>
      </w:tr>
      <w:tr>
        <w:trPr>
          <w:trHeight w:val="936" w:hRule="atLeast"/>
        </w:trPr>
        <w:tc>
          <w:tcPr>
            <w:tcW w:w="752" w:type="dxa"/>
            <w:tcBorders>
              <w:right w:val="nil"/>
            </w:tcBorders>
          </w:tcPr>
          <w:p>
            <w:pPr>
              <w:pStyle w:val="TableParagraph"/>
              <w:spacing w:before="23"/>
              <w:ind w:left="0"/>
              <w:rPr>
                <w:rFonts w:ascii="Calibri"/>
                <w:sz w:val="24"/>
              </w:rPr>
            </w:pPr>
          </w:p>
          <w:p>
            <w:pPr>
              <w:pStyle w:val="TableParagraph"/>
              <w:spacing w:before="0"/>
              <w:ind w:left="0" w:right="113"/>
              <w:jc w:val="right"/>
              <w:rPr>
                <w:sz w:val="24"/>
              </w:rPr>
            </w:pPr>
            <w:r>
              <w:rPr>
                <w:spacing w:val="-10"/>
                <w:sz w:val="24"/>
              </w:rPr>
              <w:t>用</w:t>
            </w:r>
          </w:p>
        </w:tc>
        <w:tc>
          <w:tcPr>
            <w:tcW w:w="754" w:type="dxa"/>
            <w:tcBorders>
              <w:left w:val="nil"/>
            </w:tcBorders>
          </w:tcPr>
          <w:p>
            <w:pPr>
              <w:pStyle w:val="TableParagraph"/>
              <w:spacing w:before="23"/>
              <w:ind w:left="0"/>
              <w:rPr>
                <w:rFonts w:ascii="Calibri"/>
                <w:sz w:val="24"/>
              </w:rPr>
            </w:pPr>
          </w:p>
          <w:p>
            <w:pPr>
              <w:pStyle w:val="TableParagraph"/>
              <w:spacing w:before="0"/>
              <w:ind w:left="124"/>
              <w:rPr>
                <w:sz w:val="24"/>
              </w:rPr>
            </w:pPr>
            <w:r>
              <w:rPr>
                <w:spacing w:val="-10"/>
                <w:sz w:val="24"/>
              </w:rPr>
              <w:t>餐</w:t>
            </w:r>
          </w:p>
        </w:tc>
        <w:tc>
          <w:tcPr>
            <w:tcW w:w="9101" w:type="dxa"/>
          </w:tcPr>
          <w:p>
            <w:pPr>
              <w:pStyle w:val="TableParagraph"/>
              <w:spacing w:before="80"/>
              <w:ind w:left="106"/>
              <w:rPr>
                <w:sz w:val="24"/>
              </w:rPr>
            </w:pPr>
            <w:r>
              <w:rPr>
                <w:sz w:val="24"/>
              </w:rPr>
              <w:t>酒店含早，6</w:t>
            </w:r>
            <w:r>
              <w:rPr>
                <w:spacing w:val="-16"/>
                <w:sz w:val="24"/>
              </w:rPr>
              <w:t> 正，正餐餐标 </w:t>
            </w:r>
            <w:r>
              <w:rPr>
                <w:sz w:val="24"/>
              </w:rPr>
              <w:t>50</w:t>
            </w:r>
            <w:r>
              <w:rPr>
                <w:spacing w:val="-9"/>
                <w:sz w:val="24"/>
              </w:rPr>
              <w:t> 元/人/餐，正餐不用不退费亦不作等价交换！</w:t>
            </w:r>
          </w:p>
          <w:p>
            <w:pPr>
              <w:pStyle w:val="TableParagraph"/>
              <w:spacing w:before="161"/>
              <w:ind w:left="106"/>
              <w:rPr>
                <w:sz w:val="24"/>
              </w:rPr>
            </w:pPr>
            <w:r>
              <w:rPr>
                <w:spacing w:val="-1"/>
                <w:sz w:val="24"/>
              </w:rPr>
              <w:t>赠送特色餐：韶山主席宴、王府赶年宴、土家三下锅！</w:t>
            </w:r>
          </w:p>
        </w:tc>
      </w:tr>
      <w:tr>
        <w:trPr>
          <w:trHeight w:val="966" w:hRule="atLeast"/>
        </w:trPr>
        <w:tc>
          <w:tcPr>
            <w:tcW w:w="752" w:type="dxa"/>
            <w:tcBorders>
              <w:right w:val="nil"/>
            </w:tcBorders>
          </w:tcPr>
          <w:p>
            <w:pPr>
              <w:pStyle w:val="TableParagraph"/>
              <w:spacing w:before="37"/>
              <w:ind w:left="0"/>
              <w:rPr>
                <w:rFonts w:ascii="Calibri"/>
                <w:sz w:val="24"/>
              </w:rPr>
            </w:pPr>
          </w:p>
          <w:p>
            <w:pPr>
              <w:pStyle w:val="TableParagraph"/>
              <w:spacing w:before="0"/>
              <w:ind w:left="0" w:right="113"/>
              <w:jc w:val="right"/>
              <w:rPr>
                <w:sz w:val="24"/>
              </w:rPr>
            </w:pPr>
            <w:r>
              <w:rPr>
                <w:spacing w:val="-10"/>
                <w:sz w:val="24"/>
              </w:rPr>
              <w:t>住</w:t>
            </w:r>
          </w:p>
        </w:tc>
        <w:tc>
          <w:tcPr>
            <w:tcW w:w="754" w:type="dxa"/>
            <w:tcBorders>
              <w:left w:val="nil"/>
            </w:tcBorders>
          </w:tcPr>
          <w:p>
            <w:pPr>
              <w:pStyle w:val="TableParagraph"/>
              <w:spacing w:before="37"/>
              <w:ind w:left="0"/>
              <w:rPr>
                <w:rFonts w:ascii="Calibri"/>
                <w:sz w:val="24"/>
              </w:rPr>
            </w:pPr>
          </w:p>
          <w:p>
            <w:pPr>
              <w:pStyle w:val="TableParagraph"/>
              <w:spacing w:before="0"/>
              <w:ind w:left="124"/>
              <w:rPr>
                <w:sz w:val="24"/>
              </w:rPr>
            </w:pPr>
            <w:r>
              <w:rPr>
                <w:spacing w:val="-10"/>
                <w:sz w:val="24"/>
              </w:rPr>
              <w:t>宿</w:t>
            </w:r>
          </w:p>
        </w:tc>
        <w:tc>
          <w:tcPr>
            <w:tcW w:w="9101" w:type="dxa"/>
          </w:tcPr>
          <w:p>
            <w:pPr>
              <w:pStyle w:val="TableParagraph"/>
              <w:spacing w:before="97"/>
              <w:ind w:left="106"/>
              <w:rPr>
                <w:sz w:val="24"/>
              </w:rPr>
            </w:pPr>
            <w:r>
              <w:rPr>
                <w:spacing w:val="-7"/>
                <w:sz w:val="24"/>
              </w:rPr>
              <w:t>全程入住五晚携程 </w:t>
            </w:r>
            <w:r>
              <w:rPr>
                <w:sz w:val="24"/>
              </w:rPr>
              <w:t>5</w:t>
            </w:r>
            <w:r>
              <w:rPr>
                <w:spacing w:val="-8"/>
                <w:sz w:val="24"/>
              </w:rPr>
              <w:t> 钻酒店,特别升级一晚常德温德姆至尊豪庭酒店</w:t>
            </w:r>
            <w:r>
              <w:rPr>
                <w:color w:val="FF0000"/>
                <w:sz w:val="24"/>
              </w:rPr>
              <w:t>（不含单房差</w:t>
            </w:r>
            <w:r>
              <w:rPr>
                <w:color w:val="FF0000"/>
                <w:spacing w:val="-5"/>
                <w:sz w:val="24"/>
              </w:rPr>
              <w:t>，5</w:t>
            </w:r>
          </w:p>
          <w:p>
            <w:pPr>
              <w:pStyle w:val="TableParagraph"/>
              <w:spacing w:before="160"/>
              <w:ind w:left="106"/>
              <w:rPr>
                <w:sz w:val="24"/>
              </w:rPr>
            </w:pPr>
            <w:r>
              <w:rPr>
                <w:color w:val="FF0000"/>
                <w:spacing w:val="-15"/>
                <w:sz w:val="24"/>
              </w:rPr>
              <w:t>晚房差 </w:t>
            </w:r>
            <w:r>
              <w:rPr>
                <w:color w:val="FF0000"/>
                <w:sz w:val="24"/>
              </w:rPr>
              <w:t>1080</w:t>
            </w:r>
            <w:r>
              <w:rPr>
                <w:color w:val="FF0000"/>
                <w:spacing w:val="-14"/>
                <w:sz w:val="24"/>
              </w:rPr>
              <w:t> 元，法定节假日 </w:t>
            </w:r>
            <w:r>
              <w:rPr>
                <w:color w:val="FF0000"/>
                <w:sz w:val="24"/>
              </w:rPr>
              <w:t>1680</w:t>
            </w:r>
            <w:r>
              <w:rPr>
                <w:color w:val="FF0000"/>
                <w:spacing w:val="-15"/>
                <w:sz w:val="24"/>
              </w:rPr>
              <w:t> 元/人</w:t>
            </w:r>
            <w:r>
              <w:rPr>
                <w:color w:val="FF0000"/>
                <w:spacing w:val="-10"/>
                <w:sz w:val="24"/>
              </w:rPr>
              <w:t>）</w:t>
            </w:r>
          </w:p>
        </w:tc>
      </w:tr>
      <w:tr>
        <w:trPr>
          <w:trHeight w:val="468" w:hRule="atLeast"/>
        </w:trPr>
        <w:tc>
          <w:tcPr>
            <w:tcW w:w="752" w:type="dxa"/>
            <w:tcBorders>
              <w:right w:val="nil"/>
            </w:tcBorders>
          </w:tcPr>
          <w:p>
            <w:pPr>
              <w:pStyle w:val="TableParagraph"/>
              <w:spacing w:before="80"/>
              <w:ind w:left="0" w:right="113"/>
              <w:jc w:val="right"/>
              <w:rPr>
                <w:sz w:val="24"/>
              </w:rPr>
            </w:pPr>
            <w:r>
              <w:rPr>
                <w:spacing w:val="-10"/>
                <w:sz w:val="24"/>
              </w:rPr>
              <w:t>购</w:t>
            </w:r>
          </w:p>
        </w:tc>
        <w:tc>
          <w:tcPr>
            <w:tcW w:w="754" w:type="dxa"/>
            <w:tcBorders>
              <w:left w:val="nil"/>
            </w:tcBorders>
          </w:tcPr>
          <w:p>
            <w:pPr>
              <w:pStyle w:val="TableParagraph"/>
              <w:spacing w:before="80"/>
              <w:ind w:left="124"/>
              <w:rPr>
                <w:sz w:val="24"/>
              </w:rPr>
            </w:pPr>
            <w:r>
              <w:rPr>
                <w:spacing w:val="-10"/>
                <w:sz w:val="24"/>
              </w:rPr>
              <w:t>物</w:t>
            </w:r>
          </w:p>
        </w:tc>
        <w:tc>
          <w:tcPr>
            <w:tcW w:w="9101" w:type="dxa"/>
          </w:tcPr>
          <w:p>
            <w:pPr>
              <w:pStyle w:val="TableParagraph"/>
              <w:spacing w:before="80"/>
              <w:ind w:left="106"/>
              <w:rPr>
                <w:sz w:val="24"/>
              </w:rPr>
            </w:pPr>
            <w:r>
              <w:rPr>
                <w:spacing w:val="-1"/>
                <w:sz w:val="24"/>
              </w:rPr>
              <w:t>景区自营商店有部分特产展示，不属于纯购物店范畴内/不接受因购物引起投诉</w:t>
            </w:r>
          </w:p>
        </w:tc>
      </w:tr>
      <w:tr>
        <w:trPr>
          <w:trHeight w:val="468" w:hRule="atLeast"/>
        </w:trPr>
        <w:tc>
          <w:tcPr>
            <w:tcW w:w="752" w:type="dxa"/>
            <w:tcBorders>
              <w:right w:val="nil"/>
            </w:tcBorders>
          </w:tcPr>
          <w:p>
            <w:pPr>
              <w:pStyle w:val="TableParagraph"/>
              <w:spacing w:before="82"/>
              <w:ind w:left="0" w:right="113"/>
              <w:jc w:val="right"/>
              <w:rPr>
                <w:sz w:val="24"/>
              </w:rPr>
            </w:pPr>
            <w:r>
              <w:rPr>
                <w:spacing w:val="-10"/>
                <w:sz w:val="24"/>
              </w:rPr>
              <w:t>导</w:t>
            </w:r>
          </w:p>
        </w:tc>
        <w:tc>
          <w:tcPr>
            <w:tcW w:w="754" w:type="dxa"/>
            <w:tcBorders>
              <w:left w:val="nil"/>
            </w:tcBorders>
          </w:tcPr>
          <w:p>
            <w:pPr>
              <w:pStyle w:val="TableParagraph"/>
              <w:spacing w:before="82"/>
              <w:ind w:left="124"/>
              <w:rPr>
                <w:sz w:val="24"/>
              </w:rPr>
            </w:pPr>
            <w:r>
              <w:rPr>
                <w:spacing w:val="-10"/>
                <w:sz w:val="24"/>
              </w:rPr>
              <w:t>游</w:t>
            </w:r>
          </w:p>
        </w:tc>
        <w:tc>
          <w:tcPr>
            <w:tcW w:w="9101" w:type="dxa"/>
          </w:tcPr>
          <w:p>
            <w:pPr>
              <w:pStyle w:val="TableParagraph"/>
              <w:spacing w:before="82"/>
              <w:ind w:left="106"/>
              <w:rPr>
                <w:sz w:val="24"/>
              </w:rPr>
            </w:pPr>
            <w:r>
              <w:rPr>
                <w:spacing w:val="-1"/>
                <w:sz w:val="24"/>
              </w:rPr>
              <w:t>全程当地优秀导游服务</w:t>
            </w:r>
          </w:p>
        </w:tc>
      </w:tr>
      <w:tr>
        <w:trPr>
          <w:trHeight w:val="467" w:hRule="atLeast"/>
        </w:trPr>
        <w:tc>
          <w:tcPr>
            <w:tcW w:w="752" w:type="dxa"/>
            <w:tcBorders>
              <w:right w:val="nil"/>
            </w:tcBorders>
          </w:tcPr>
          <w:p>
            <w:pPr>
              <w:pStyle w:val="TableParagraph"/>
              <w:ind w:left="0" w:right="113"/>
              <w:jc w:val="right"/>
              <w:rPr>
                <w:sz w:val="24"/>
              </w:rPr>
            </w:pPr>
            <w:r>
              <w:rPr>
                <w:spacing w:val="-10"/>
                <w:sz w:val="24"/>
              </w:rPr>
              <w:t>退</w:t>
            </w:r>
          </w:p>
        </w:tc>
        <w:tc>
          <w:tcPr>
            <w:tcW w:w="754" w:type="dxa"/>
            <w:tcBorders>
              <w:left w:val="nil"/>
            </w:tcBorders>
          </w:tcPr>
          <w:p>
            <w:pPr>
              <w:pStyle w:val="TableParagraph"/>
              <w:ind w:left="124"/>
              <w:rPr>
                <w:sz w:val="24"/>
              </w:rPr>
            </w:pPr>
            <w:r>
              <w:rPr>
                <w:spacing w:val="-10"/>
                <w:sz w:val="24"/>
              </w:rPr>
              <w:t>费</w:t>
            </w:r>
          </w:p>
        </w:tc>
        <w:tc>
          <w:tcPr>
            <w:tcW w:w="9101" w:type="dxa"/>
          </w:tcPr>
          <w:p>
            <w:pPr>
              <w:pStyle w:val="TableParagraph"/>
              <w:ind w:left="106"/>
              <w:rPr>
                <w:sz w:val="24"/>
              </w:rPr>
            </w:pPr>
            <w:r>
              <w:rPr>
                <w:spacing w:val="-1"/>
                <w:sz w:val="24"/>
              </w:rPr>
              <w:t>门票为旅游社采购协议价，所有参团群体优免及特殊人群均无退费！</w:t>
            </w:r>
          </w:p>
        </w:tc>
      </w:tr>
      <w:tr>
        <w:trPr>
          <w:trHeight w:val="1872" w:hRule="atLeast"/>
        </w:trPr>
        <w:tc>
          <w:tcPr>
            <w:tcW w:w="752" w:type="dxa"/>
            <w:tcBorders>
              <w:right w:val="nil"/>
            </w:tcBorders>
          </w:tcPr>
          <w:p>
            <w:pPr>
              <w:pStyle w:val="TableParagraph"/>
              <w:spacing w:before="0"/>
              <w:ind w:left="0"/>
              <w:rPr>
                <w:rFonts w:ascii="Calibri"/>
                <w:sz w:val="24"/>
              </w:rPr>
            </w:pPr>
          </w:p>
          <w:p>
            <w:pPr>
              <w:pStyle w:val="TableParagraph"/>
              <w:spacing w:before="196"/>
              <w:ind w:left="0"/>
              <w:rPr>
                <w:rFonts w:ascii="Calibri"/>
                <w:sz w:val="24"/>
              </w:rPr>
            </w:pPr>
          </w:p>
          <w:p>
            <w:pPr>
              <w:pStyle w:val="TableParagraph"/>
              <w:spacing w:before="0"/>
              <w:ind w:left="0" w:right="113"/>
              <w:jc w:val="right"/>
              <w:rPr>
                <w:sz w:val="24"/>
              </w:rPr>
            </w:pPr>
            <w:r>
              <w:rPr>
                <w:spacing w:val="-10"/>
                <w:sz w:val="24"/>
              </w:rPr>
              <w:t>儿</w:t>
            </w:r>
          </w:p>
        </w:tc>
        <w:tc>
          <w:tcPr>
            <w:tcW w:w="754" w:type="dxa"/>
            <w:tcBorders>
              <w:left w:val="nil"/>
            </w:tcBorders>
          </w:tcPr>
          <w:p>
            <w:pPr>
              <w:pStyle w:val="TableParagraph"/>
              <w:spacing w:before="0"/>
              <w:ind w:left="0"/>
              <w:rPr>
                <w:rFonts w:ascii="Calibri"/>
                <w:sz w:val="24"/>
              </w:rPr>
            </w:pPr>
          </w:p>
          <w:p>
            <w:pPr>
              <w:pStyle w:val="TableParagraph"/>
              <w:spacing w:before="196"/>
              <w:ind w:left="0"/>
              <w:rPr>
                <w:rFonts w:ascii="Calibri"/>
                <w:sz w:val="24"/>
              </w:rPr>
            </w:pPr>
          </w:p>
          <w:p>
            <w:pPr>
              <w:pStyle w:val="TableParagraph"/>
              <w:spacing w:before="0"/>
              <w:ind w:left="124"/>
              <w:rPr>
                <w:sz w:val="24"/>
              </w:rPr>
            </w:pPr>
            <w:r>
              <w:rPr>
                <w:spacing w:val="-10"/>
                <w:sz w:val="24"/>
              </w:rPr>
              <w:t>童</w:t>
            </w:r>
          </w:p>
        </w:tc>
        <w:tc>
          <w:tcPr>
            <w:tcW w:w="9101" w:type="dxa"/>
          </w:tcPr>
          <w:p>
            <w:pPr>
              <w:pStyle w:val="TableParagraph"/>
              <w:spacing w:line="364" w:lineRule="auto"/>
              <w:ind w:left="106" w:right="99"/>
              <w:rPr>
                <w:sz w:val="24"/>
              </w:rPr>
            </w:pPr>
            <w:r>
              <w:rPr>
                <w:color w:val="FF0000"/>
                <w:sz w:val="24"/>
              </w:rPr>
              <w:t>1.2</w:t>
            </w:r>
            <w:r>
              <w:rPr>
                <w:color w:val="FF0000"/>
                <w:spacing w:val="-14"/>
                <w:sz w:val="24"/>
              </w:rPr>
              <w:t> 米以下及 </w:t>
            </w:r>
            <w:r>
              <w:rPr>
                <w:color w:val="FF0000"/>
                <w:sz w:val="24"/>
              </w:rPr>
              <w:t>6</w:t>
            </w:r>
            <w:r>
              <w:rPr>
                <w:color w:val="FF0000"/>
                <w:spacing w:val="-7"/>
                <w:sz w:val="24"/>
              </w:rPr>
              <w:t> 周岁以下：</w:t>
            </w:r>
            <w:r>
              <w:rPr>
                <w:color w:val="FF0000"/>
                <w:sz w:val="24"/>
              </w:rPr>
              <w:t>1680</w:t>
            </w:r>
            <w:r>
              <w:rPr>
                <w:color w:val="FF0000"/>
                <w:spacing w:val="-11"/>
                <w:sz w:val="24"/>
              </w:rPr>
              <w:t> 元/人</w:t>
            </w:r>
            <w:r>
              <w:rPr>
                <w:sz w:val="24"/>
              </w:rPr>
              <w:t>；含当地车位费，正餐半餐，导游服务费及综</w:t>
            </w:r>
            <w:r>
              <w:rPr>
                <w:spacing w:val="-2"/>
                <w:sz w:val="24"/>
              </w:rPr>
              <w:t>合服务费；不含往返大交通，早餐及床位费，产生门票及景区交通自理；</w:t>
            </w:r>
          </w:p>
          <w:p>
            <w:pPr>
              <w:pStyle w:val="TableParagraph"/>
              <w:spacing w:before="1"/>
              <w:ind w:left="106"/>
              <w:rPr>
                <w:sz w:val="24"/>
              </w:rPr>
            </w:pPr>
            <w:r>
              <w:rPr>
                <w:color w:val="FF0000"/>
                <w:spacing w:val="-2"/>
                <w:sz w:val="24"/>
              </w:rPr>
              <w:t>6</w:t>
            </w:r>
            <w:r>
              <w:rPr>
                <w:color w:val="FF0000"/>
                <w:spacing w:val="-16"/>
                <w:sz w:val="24"/>
              </w:rPr>
              <w:t> 周岁以上 </w:t>
            </w:r>
            <w:r>
              <w:rPr>
                <w:color w:val="FF0000"/>
                <w:spacing w:val="-2"/>
                <w:sz w:val="24"/>
              </w:rPr>
              <w:t>14</w:t>
            </w:r>
            <w:r>
              <w:rPr>
                <w:color w:val="FF0000"/>
                <w:spacing w:val="-10"/>
                <w:sz w:val="24"/>
              </w:rPr>
              <w:t> 周岁以下：</w:t>
            </w:r>
            <w:r>
              <w:rPr>
                <w:color w:val="FF0000"/>
                <w:spacing w:val="-2"/>
                <w:sz w:val="24"/>
              </w:rPr>
              <w:t>2880</w:t>
            </w:r>
            <w:r>
              <w:rPr>
                <w:color w:val="FF0000"/>
                <w:spacing w:val="-13"/>
                <w:sz w:val="24"/>
              </w:rPr>
              <w:t> 元/人</w:t>
            </w:r>
            <w:r>
              <w:rPr>
                <w:spacing w:val="-3"/>
                <w:sz w:val="24"/>
              </w:rPr>
              <w:t>；含往返大交通，门票及景交，当地车位费，早</w:t>
            </w:r>
          </w:p>
          <w:p>
            <w:pPr>
              <w:pStyle w:val="TableParagraph"/>
              <w:spacing w:before="161"/>
              <w:ind w:left="106"/>
              <w:rPr>
                <w:sz w:val="24"/>
              </w:rPr>
            </w:pPr>
            <w:r>
              <w:rPr>
                <w:spacing w:val="-1"/>
                <w:sz w:val="24"/>
              </w:rPr>
              <w:t>餐+正餐半餐，导游服务费及综合服务费；不含床位费；</w:t>
            </w:r>
          </w:p>
        </w:tc>
      </w:tr>
      <w:tr>
        <w:trPr>
          <w:trHeight w:val="1403" w:hRule="atLeast"/>
        </w:trPr>
        <w:tc>
          <w:tcPr>
            <w:tcW w:w="1506" w:type="dxa"/>
            <w:gridSpan w:val="2"/>
          </w:tcPr>
          <w:p>
            <w:pPr>
              <w:pStyle w:val="TableParagraph"/>
              <w:spacing w:before="256"/>
              <w:ind w:left="0"/>
              <w:rPr>
                <w:rFonts w:ascii="Calibri"/>
                <w:sz w:val="24"/>
              </w:rPr>
            </w:pPr>
          </w:p>
          <w:p>
            <w:pPr>
              <w:pStyle w:val="TableParagraph"/>
              <w:spacing w:before="0"/>
              <w:rPr>
                <w:sz w:val="24"/>
              </w:rPr>
            </w:pPr>
            <w:r>
              <w:rPr>
                <w:spacing w:val="-3"/>
                <w:sz w:val="24"/>
              </w:rPr>
              <w:t>收客说明</w:t>
            </w:r>
          </w:p>
        </w:tc>
        <w:tc>
          <w:tcPr>
            <w:tcW w:w="9101" w:type="dxa"/>
          </w:tcPr>
          <w:p>
            <w:pPr>
              <w:pStyle w:val="TableParagraph"/>
              <w:ind w:left="106"/>
              <w:rPr>
                <w:sz w:val="24"/>
              </w:rPr>
            </w:pPr>
            <w:r>
              <w:rPr>
                <w:sz w:val="24"/>
              </w:rPr>
              <w:t>1、20</w:t>
            </w:r>
            <w:r>
              <w:rPr>
                <w:spacing w:val="-12"/>
                <w:sz w:val="24"/>
              </w:rPr>
              <w:t> 岁以下、</w:t>
            </w:r>
            <w:r>
              <w:rPr>
                <w:sz w:val="24"/>
              </w:rPr>
              <w:t>70</w:t>
            </w:r>
            <w:r>
              <w:rPr>
                <w:spacing w:val="-8"/>
                <w:sz w:val="24"/>
              </w:rPr>
              <w:t> 岁以上需正常年龄陪同</w:t>
            </w:r>
            <w:r>
              <w:rPr>
                <w:sz w:val="24"/>
              </w:rPr>
              <w:t>；75</w:t>
            </w:r>
            <w:r>
              <w:rPr>
                <w:spacing w:val="-9"/>
                <w:sz w:val="24"/>
              </w:rPr>
              <w:t> 岁以上谨慎参加此线路；</w:t>
            </w:r>
          </w:p>
          <w:p>
            <w:pPr>
              <w:pStyle w:val="TableParagraph"/>
              <w:spacing w:before="160"/>
              <w:ind w:left="106"/>
              <w:rPr>
                <w:sz w:val="24"/>
              </w:rPr>
            </w:pPr>
            <w:r>
              <w:rPr>
                <w:sz w:val="24"/>
              </w:rPr>
              <w:t>2</w:t>
            </w:r>
            <w:r>
              <w:rPr>
                <w:spacing w:val="-15"/>
                <w:sz w:val="24"/>
              </w:rPr>
              <w:t>、同组 </w:t>
            </w:r>
            <w:r>
              <w:rPr>
                <w:sz w:val="24"/>
              </w:rPr>
              <w:t>18-20</w:t>
            </w:r>
            <w:r>
              <w:rPr>
                <w:spacing w:val="-11"/>
                <w:sz w:val="24"/>
              </w:rPr>
              <w:t> 岁需提供有效学生证，如无学生证每人附加 </w:t>
            </w:r>
            <w:r>
              <w:rPr>
                <w:sz w:val="24"/>
              </w:rPr>
              <w:t>100</w:t>
            </w:r>
            <w:r>
              <w:rPr>
                <w:spacing w:val="-24"/>
                <w:sz w:val="24"/>
              </w:rPr>
              <w:t> 元！</w:t>
            </w:r>
          </w:p>
          <w:p>
            <w:pPr>
              <w:pStyle w:val="TableParagraph"/>
              <w:spacing w:before="161"/>
              <w:ind w:left="106"/>
              <w:rPr>
                <w:sz w:val="24"/>
              </w:rPr>
            </w:pPr>
            <w:r>
              <w:rPr>
                <w:sz w:val="24"/>
              </w:rPr>
              <w:t>3、19</w:t>
            </w:r>
            <w:r>
              <w:rPr>
                <w:spacing w:val="-9"/>
                <w:sz w:val="24"/>
              </w:rPr>
              <w:t> 人以上可团散同价！外宾或华人价格另议！</w:t>
            </w:r>
          </w:p>
        </w:tc>
      </w:tr>
      <w:tr>
        <w:trPr>
          <w:trHeight w:val="624" w:hRule="atLeast"/>
        </w:trPr>
        <w:tc>
          <w:tcPr>
            <w:tcW w:w="10607" w:type="dxa"/>
            <w:gridSpan w:val="3"/>
            <w:shd w:val="clear" w:color="auto" w:fill="4F81BC"/>
          </w:tcPr>
          <w:p>
            <w:pPr>
              <w:pStyle w:val="TableParagraph"/>
              <w:spacing w:before="134"/>
              <w:ind w:left="3" w:right="38"/>
              <w:jc w:val="center"/>
              <w:rPr>
                <w:rFonts w:ascii="NSimSun" w:eastAsia="NSimSun"/>
                <w:sz w:val="28"/>
              </w:rPr>
            </w:pPr>
            <w:r>
              <w:rPr>
                <w:rFonts w:ascii="NSimSun" w:eastAsia="NSimSun"/>
                <w:color w:val="FFFFFF"/>
                <w:spacing w:val="-4"/>
                <w:sz w:val="28"/>
              </w:rPr>
              <w:t>温馨提示</w:t>
            </w:r>
          </w:p>
        </w:tc>
      </w:tr>
      <w:tr>
        <w:trPr>
          <w:trHeight w:val="1402" w:hRule="atLeast"/>
        </w:trPr>
        <w:tc>
          <w:tcPr>
            <w:tcW w:w="10607" w:type="dxa"/>
            <w:gridSpan w:val="3"/>
          </w:tcPr>
          <w:p>
            <w:pPr>
              <w:pStyle w:val="TableParagraph"/>
              <w:spacing w:before="80"/>
              <w:rPr>
                <w:sz w:val="24"/>
              </w:rPr>
            </w:pPr>
            <w:r>
              <w:rPr>
                <w:sz w:val="24"/>
              </w:rPr>
              <w:t>1、出行时勿必带好身份证（小孩户口本）</w:t>
            </w:r>
            <w:r>
              <w:rPr>
                <w:spacing w:val="-1"/>
                <w:sz w:val="24"/>
              </w:rPr>
              <w:t>或护照，以及其它相关证等；</w:t>
            </w:r>
          </w:p>
          <w:p>
            <w:pPr>
              <w:pStyle w:val="TableParagraph"/>
              <w:spacing w:line="460" w:lineRule="atLeast" w:before="8"/>
              <w:ind w:right="97"/>
              <w:rPr>
                <w:sz w:val="24"/>
              </w:rPr>
            </w:pPr>
            <w:r>
              <w:rPr>
                <w:spacing w:val="-4"/>
                <w:sz w:val="24"/>
              </w:rPr>
              <w:t>2、旅行团队均为团队用票，一经确认出票，24</w:t>
            </w:r>
            <w:r>
              <w:rPr>
                <w:spacing w:val="-17"/>
                <w:sz w:val="24"/>
              </w:rPr>
              <w:t> 小时前退票扣 </w:t>
            </w:r>
            <w:r>
              <w:rPr>
                <w:spacing w:val="-4"/>
                <w:sz w:val="24"/>
              </w:rPr>
              <w:t>30%手续费，24</w:t>
            </w:r>
            <w:r>
              <w:rPr>
                <w:spacing w:val="-11"/>
                <w:sz w:val="24"/>
              </w:rPr>
              <w:t> 小时内退票不作任何退</w:t>
            </w:r>
            <w:r>
              <w:rPr>
                <w:spacing w:val="7"/>
                <w:sz w:val="24"/>
              </w:rPr>
              <w:t>费，自行承担损失！另外在不减少行程景点的情况下，导游可以根据实际情况调整景点先后</w:t>
            </w:r>
          </w:p>
        </w:tc>
      </w:tr>
    </w:tbl>
    <w:p>
      <w:pPr>
        <w:pStyle w:val="TableParagraph"/>
        <w:spacing w:after="0" w:line="460" w:lineRule="atLeast"/>
        <w:rPr>
          <w:sz w:val="24"/>
        </w:rPr>
        <w:sectPr>
          <w:pgSz w:w="11910" w:h="16840"/>
          <w:pgMar w:top="920" w:bottom="280" w:left="566" w:right="425"/>
        </w:sectPr>
      </w:pPr>
    </w:p>
    <w:p>
      <w:pPr>
        <w:spacing w:before="57"/>
        <w:ind w:left="384" w:right="0" w:firstLine="0"/>
        <w:jc w:val="left"/>
        <w:rPr>
          <w:rFonts w:ascii="Calibri"/>
          <w:sz w:val="24"/>
        </w:rPr>
      </w:pPr>
      <w:r>
        <w:rPr>
          <w:rFonts w:ascii="Calibri"/>
          <w:sz w:val="24"/>
        </w:rPr>
        <w:drawing>
          <wp:anchor distT="0" distB="0" distL="0" distR="0" allowOverlap="1" layoutInCell="1" locked="0" behindDoc="1" simplePos="0" relativeHeight="487309824">
            <wp:simplePos x="0" y="0"/>
            <wp:positionH relativeFrom="page">
              <wp:posOffset>0</wp:posOffset>
            </wp:positionH>
            <wp:positionV relativeFrom="page">
              <wp:posOffset>0</wp:posOffset>
            </wp:positionV>
            <wp:extent cx="7560309" cy="10693400"/>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5" cstate="print"/>
                    <a:stretch>
                      <a:fillRect/>
                    </a:stretch>
                  </pic:blipFill>
                  <pic:spPr>
                    <a:xfrm>
                      <a:off x="0" y="0"/>
                      <a:ext cx="7560309" cy="10693400"/>
                    </a:xfrm>
                    <a:prstGeom prst="rect">
                      <a:avLst/>
                    </a:prstGeom>
                  </pic:spPr>
                </pic:pic>
              </a:graphicData>
            </a:graphic>
          </wp:anchor>
        </w:drawing>
      </w:r>
      <w:r>
        <w:rPr>
          <w:rFonts w:ascii="Calibri"/>
          <w:spacing w:val="-10"/>
          <w:sz w:val="24"/>
        </w:rPr>
        <w:t>+</w:t>
      </w:r>
    </w:p>
    <w:p>
      <w:pPr>
        <w:pStyle w:val="BodyText"/>
        <w:rPr>
          <w:rFonts w:ascii="Calibri"/>
          <w:sz w:val="20"/>
        </w:rPr>
      </w:pPr>
    </w:p>
    <w:p>
      <w:pPr>
        <w:pStyle w:val="BodyText"/>
        <w:spacing w:before="55"/>
        <w:rPr>
          <w:rFonts w:ascii="Calibri"/>
          <w:sz w:val="20"/>
        </w:rPr>
      </w:pPr>
    </w:p>
    <w:tbl>
      <w:tblPr>
        <w:tblW w:w="0" w:type="auto"/>
        <w:jc w:val="left"/>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05"/>
      </w:tblGrid>
      <w:tr>
        <w:trPr>
          <w:trHeight w:val="9360" w:hRule="atLeast"/>
        </w:trPr>
        <w:tc>
          <w:tcPr>
            <w:tcW w:w="10605" w:type="dxa"/>
          </w:tcPr>
          <w:p>
            <w:pPr>
              <w:pStyle w:val="TableParagraph"/>
              <w:spacing w:before="80"/>
              <w:rPr>
                <w:sz w:val="24"/>
              </w:rPr>
            </w:pPr>
            <w:r>
              <w:rPr>
                <w:spacing w:val="16"/>
                <w:sz w:val="24"/>
              </w:rPr>
              <w:t>顺序。</w:t>
            </w:r>
          </w:p>
          <w:p>
            <w:pPr>
              <w:pStyle w:val="TableParagraph"/>
              <w:spacing w:before="161"/>
              <w:ind w:right="-29"/>
              <w:rPr>
                <w:sz w:val="24"/>
              </w:rPr>
            </w:pPr>
            <w:r>
              <w:rPr>
                <w:sz w:val="24"/>
              </w:rPr>
              <w:t>3</w:t>
            </w:r>
            <w:r>
              <w:rPr>
                <w:spacing w:val="-9"/>
                <w:sz w:val="24"/>
              </w:rPr>
              <w:t>、为提倡绿色环保及您的健康考虑，湖南大多数酒店不提供一次性用品，敬请自行携带，谢谢理解。</w:t>
            </w:r>
          </w:p>
          <w:p>
            <w:pPr>
              <w:pStyle w:val="TableParagraph"/>
              <w:spacing w:line="364" w:lineRule="auto" w:before="160"/>
              <w:ind w:right="95"/>
              <w:jc w:val="both"/>
              <w:rPr>
                <w:sz w:val="24"/>
              </w:rPr>
            </w:pPr>
            <w:r>
              <w:rPr>
                <w:spacing w:val="-4"/>
                <w:sz w:val="24"/>
              </w:rPr>
              <w:t>4、旅游中如果您是单人出行（</w:t>
            </w:r>
            <w:r>
              <w:rPr>
                <w:spacing w:val="-8"/>
                <w:sz w:val="24"/>
              </w:rPr>
              <w:t>即只有 </w:t>
            </w:r>
            <w:r>
              <w:rPr>
                <w:spacing w:val="-4"/>
                <w:sz w:val="24"/>
              </w:rPr>
              <w:t>1</w:t>
            </w:r>
            <w:r>
              <w:rPr>
                <w:spacing w:val="-8"/>
                <w:sz w:val="24"/>
              </w:rPr>
              <w:t> 位或者人数为单数既不能拼住的情况下</w:t>
            </w:r>
            <w:r>
              <w:rPr>
                <w:spacing w:val="-4"/>
                <w:sz w:val="24"/>
              </w:rPr>
              <w:t>）则需要另行补齐房</w:t>
            </w:r>
            <w:r>
              <w:rPr>
                <w:spacing w:val="-3"/>
                <w:sz w:val="24"/>
              </w:rPr>
              <w:t>差；湖南当地住宿条件有限，基础设施薄弱，当地同样级别的酒店不可与本地发达地区相比， 且大</w:t>
            </w:r>
            <w:r>
              <w:rPr>
                <w:spacing w:val="-2"/>
                <w:sz w:val="24"/>
              </w:rPr>
              <w:t>多数酒店都限时供应热水和空调，出团前请有思想准备。</w:t>
            </w:r>
          </w:p>
          <w:p>
            <w:pPr>
              <w:pStyle w:val="TableParagraph"/>
              <w:spacing w:line="364" w:lineRule="auto" w:before="2"/>
              <w:ind w:right="95"/>
              <w:rPr>
                <w:sz w:val="24"/>
              </w:rPr>
            </w:pPr>
            <w:r>
              <w:rPr>
                <w:spacing w:val="-2"/>
                <w:sz w:val="24"/>
              </w:rPr>
              <w:t>5、旅游期间请务必要注意自身的人身和财产安全，如有任何问题请及时联系我们，我们会第一时间为您解决问题。</w:t>
            </w:r>
          </w:p>
          <w:p>
            <w:pPr>
              <w:pStyle w:val="TableParagraph"/>
              <w:spacing w:before="1"/>
              <w:rPr>
                <w:sz w:val="24"/>
              </w:rPr>
            </w:pPr>
            <w:r>
              <w:rPr>
                <w:sz w:val="24"/>
              </w:rPr>
              <w:t>6</w:t>
            </w:r>
            <w:r>
              <w:rPr>
                <w:spacing w:val="-1"/>
                <w:sz w:val="24"/>
              </w:rPr>
              <w:t>、旅游旺季期间，会出现排队等候现象，请您耐心等待，听从导游安排。</w:t>
            </w:r>
          </w:p>
          <w:p>
            <w:pPr>
              <w:pStyle w:val="TableParagraph"/>
              <w:spacing w:line="364" w:lineRule="auto" w:before="161"/>
              <w:ind w:right="-29"/>
              <w:rPr>
                <w:sz w:val="24"/>
              </w:rPr>
            </w:pPr>
            <w:r>
              <w:rPr>
                <w:sz w:val="24"/>
              </w:rPr>
              <w:t>7</w:t>
            </w:r>
            <w:r>
              <w:rPr>
                <w:spacing w:val="-1"/>
                <w:sz w:val="24"/>
              </w:rPr>
              <w:t>、湘西早晚气温比较低，气侯变幻无常，请游客准备好衣物防止着凉，携带雨具，以防天气变化。游客在旅游过程中应少数尊重多数并尊重旅游地的风土人情保护生态环境和文物古迹，尊重他人，</w:t>
            </w:r>
            <w:r>
              <w:rPr>
                <w:spacing w:val="-8"/>
                <w:sz w:val="24"/>
              </w:rPr>
              <w:t>以礼待人。游客应遵守团队纪律、配合旅行社、导游工作；湘西为山岳型景区，出行时请穿平底鞋、运动鞋，切记不要穿高跟鞋！游览时做到“走路不观景、观景不走路”。</w:t>
            </w:r>
          </w:p>
          <w:p>
            <w:pPr>
              <w:pStyle w:val="TableParagraph"/>
              <w:spacing w:line="364" w:lineRule="auto" w:before="2"/>
              <w:ind w:right="-29"/>
              <w:rPr>
                <w:sz w:val="24"/>
              </w:rPr>
            </w:pPr>
            <w:r>
              <w:rPr>
                <w:sz w:val="24"/>
              </w:rPr>
              <w:t>8</w:t>
            </w:r>
            <w:r>
              <w:rPr>
                <w:spacing w:val="-3"/>
                <w:sz w:val="24"/>
              </w:rPr>
              <w:t>、我公司所有赠送项目参观与否不退任何费用、无任何优惠。因自身疾病等原因不能随团前行，需</w:t>
            </w:r>
            <w:r>
              <w:rPr>
                <w:spacing w:val="-8"/>
                <w:sz w:val="24"/>
              </w:rPr>
              <w:t>书面申请离团协议，如未经书面同意而擅自离团，所造成的人身和财产损失，旅行社概不承担责任。</w:t>
            </w:r>
            <w:r>
              <w:rPr>
                <w:sz w:val="24"/>
              </w:rPr>
              <w:t> 9</w:t>
            </w:r>
            <w:r>
              <w:rPr>
                <w:spacing w:val="-5"/>
                <w:sz w:val="24"/>
              </w:rPr>
              <w:t>、旅游行程内、客人外出请结伴同行。为了确保旅途顺利，防止旅途中发生人身意外伤害事故，要求参加此线路的旅游者必须身体健康且有自理能力，须如实向旅行社告知，如有患病者参加旅游，因服务能力有限，无法接待。因旅游者身体健康原因产生的一切后果与责任旅行社概不承担；</w:t>
            </w:r>
          </w:p>
          <w:p>
            <w:pPr>
              <w:pStyle w:val="TableParagraph"/>
              <w:spacing w:line="364" w:lineRule="auto" w:before="3"/>
              <w:ind w:right="164"/>
              <w:rPr>
                <w:sz w:val="24"/>
              </w:rPr>
            </w:pPr>
            <w:r>
              <w:rPr>
                <w:sz w:val="24"/>
              </w:rPr>
              <w:t>10</w:t>
            </w:r>
            <w:r>
              <w:rPr>
                <w:color w:val="FF0000"/>
                <w:sz w:val="24"/>
              </w:rPr>
              <w:t>、65</w:t>
            </w:r>
            <w:r>
              <w:rPr>
                <w:color w:val="FF0000"/>
                <w:spacing w:val="-14"/>
                <w:sz w:val="24"/>
              </w:rPr>
              <w:t> 岁以上</w:t>
            </w:r>
            <w:r>
              <w:rPr>
                <w:sz w:val="24"/>
              </w:rPr>
              <w:t>（</w:t>
            </w:r>
            <w:r>
              <w:rPr>
                <w:spacing w:val="-27"/>
                <w:sz w:val="24"/>
              </w:rPr>
              <w:t>含 </w:t>
            </w:r>
            <w:r>
              <w:rPr>
                <w:sz w:val="24"/>
              </w:rPr>
              <w:t>65</w:t>
            </w:r>
            <w:r>
              <w:rPr>
                <w:spacing w:val="-27"/>
                <w:sz w:val="24"/>
              </w:rPr>
              <w:t> 岁</w:t>
            </w:r>
            <w:r>
              <w:rPr>
                <w:sz w:val="24"/>
              </w:rPr>
              <w:t>）长者报名时必须有年轻家属陪同，如单独出行则需提供县级以上医院开具的健康证明（体验报告：血压、心电图、呼吸道、心率等检查报告），</w:t>
            </w:r>
            <w:r>
              <w:rPr>
                <w:spacing w:val="-1"/>
                <w:sz w:val="24"/>
              </w:rPr>
              <w:t>并签署家属委托书、免责</w:t>
            </w:r>
          </w:p>
          <w:p>
            <w:pPr>
              <w:pStyle w:val="TableParagraph"/>
              <w:spacing w:before="1"/>
              <w:rPr>
                <w:sz w:val="24"/>
              </w:rPr>
            </w:pPr>
            <w:r>
              <w:rPr>
                <w:spacing w:val="-1"/>
                <w:sz w:val="24"/>
              </w:rPr>
              <w:t>书，否则组团社有权拒绝报名，为了您的安全，孕妇请勿参团，敬请须知。</w:t>
            </w:r>
          </w:p>
        </w:tc>
      </w:tr>
      <w:tr>
        <w:trPr>
          <w:trHeight w:val="623" w:hRule="atLeast"/>
        </w:trPr>
        <w:tc>
          <w:tcPr>
            <w:tcW w:w="10605" w:type="dxa"/>
            <w:shd w:val="clear" w:color="auto" w:fill="4F81BC"/>
          </w:tcPr>
          <w:p>
            <w:pPr>
              <w:pStyle w:val="TableParagraph"/>
              <w:spacing w:before="133"/>
              <w:ind w:left="0" w:right="33"/>
              <w:jc w:val="center"/>
              <w:rPr>
                <w:rFonts w:ascii="NSimSun" w:eastAsia="NSimSun"/>
                <w:sz w:val="28"/>
              </w:rPr>
            </w:pPr>
            <w:r>
              <w:rPr>
                <w:rFonts w:ascii="NSimSun" w:eastAsia="NSimSun"/>
                <w:color w:val="FFFFFF"/>
                <w:spacing w:val="-4"/>
                <w:sz w:val="28"/>
              </w:rPr>
              <w:t>注意事项</w:t>
            </w:r>
          </w:p>
        </w:tc>
      </w:tr>
      <w:tr>
        <w:trPr>
          <w:trHeight w:val="4220" w:hRule="atLeast"/>
        </w:trPr>
        <w:tc>
          <w:tcPr>
            <w:tcW w:w="10605" w:type="dxa"/>
          </w:tcPr>
          <w:p>
            <w:pPr>
              <w:pStyle w:val="TableParagraph"/>
              <w:spacing w:before="82"/>
              <w:rPr>
                <w:sz w:val="24"/>
              </w:rPr>
            </w:pPr>
            <w:r>
              <w:rPr>
                <w:sz w:val="24"/>
              </w:rPr>
              <w:t>1</w:t>
            </w:r>
            <w:r>
              <w:rPr>
                <w:spacing w:val="-5"/>
                <w:sz w:val="24"/>
              </w:rPr>
              <w:t>、发团前日：导游会在晚上 </w:t>
            </w:r>
            <w:r>
              <w:rPr>
                <w:sz w:val="24"/>
              </w:rPr>
              <w:t>20：00</w:t>
            </w:r>
            <w:r>
              <w:rPr>
                <w:spacing w:val="-9"/>
                <w:sz w:val="24"/>
              </w:rPr>
              <w:t> 前按确认件信息、短信联系客人，请配合通知客人积极回复。</w:t>
            </w:r>
          </w:p>
          <w:p>
            <w:pPr>
              <w:pStyle w:val="TableParagraph"/>
              <w:spacing w:line="364" w:lineRule="auto" w:before="160"/>
              <w:ind w:right="95"/>
              <w:rPr>
                <w:sz w:val="24"/>
              </w:rPr>
            </w:pPr>
            <w:r>
              <w:rPr>
                <w:spacing w:val="-2"/>
                <w:sz w:val="24"/>
              </w:rPr>
              <w:t>2、【住宿】入酒店时，请每位游客检查房间里所有设备及用具，如有损坏缺少及时联系酒店，以免给自身造成不必要的麻烦。</w:t>
            </w:r>
          </w:p>
          <w:p>
            <w:pPr>
              <w:pStyle w:val="TableParagraph"/>
              <w:spacing w:line="364" w:lineRule="auto" w:before="1"/>
              <w:ind w:right="104"/>
              <w:rPr>
                <w:sz w:val="24"/>
              </w:rPr>
            </w:pPr>
            <w:r>
              <w:rPr>
                <w:spacing w:val="-2"/>
                <w:sz w:val="24"/>
              </w:rPr>
              <w:t>3、【饮食】请注意饮食安全，讲究饮食卫生（10</w:t>
            </w:r>
            <w:r>
              <w:rPr>
                <w:spacing w:val="-12"/>
                <w:sz w:val="24"/>
              </w:rPr>
              <w:t> 人一围、九菜一汤；不够 </w:t>
            </w:r>
            <w:r>
              <w:rPr>
                <w:spacing w:val="-2"/>
                <w:sz w:val="24"/>
              </w:rPr>
              <w:t>10</w:t>
            </w:r>
            <w:r>
              <w:rPr>
                <w:spacing w:val="-9"/>
                <w:sz w:val="24"/>
              </w:rPr>
              <w:t> 人，菜数略减，餐费</w:t>
            </w:r>
            <w:r>
              <w:rPr>
                <w:spacing w:val="-2"/>
                <w:sz w:val="24"/>
              </w:rPr>
              <w:t>不用退）。</w:t>
            </w:r>
          </w:p>
          <w:p>
            <w:pPr>
              <w:pStyle w:val="TableParagraph"/>
              <w:spacing w:line="364" w:lineRule="auto" w:before="2"/>
              <w:ind w:right="95"/>
              <w:rPr>
                <w:sz w:val="24"/>
              </w:rPr>
            </w:pPr>
            <w:r>
              <w:rPr>
                <w:spacing w:val="-2"/>
                <w:sz w:val="24"/>
              </w:rPr>
              <w:t>4、【免责申明】如遇不可抗力因素（如交通管制、交通意外堵车、景区人多需排队等侯等无法遇料因素，会引起如下意外情况：①无法发团、②只能看到行程中的部分景点、③临时调整住宿地点、</w:t>
            </w:r>
          </w:p>
          <w:p>
            <w:pPr>
              <w:pStyle w:val="TableParagraph"/>
              <w:spacing w:before="1"/>
              <w:rPr>
                <w:sz w:val="24"/>
              </w:rPr>
            </w:pPr>
            <w:r>
              <w:rPr>
                <w:spacing w:val="-6"/>
                <w:sz w:val="24"/>
              </w:rPr>
              <w:t>④不能及时返程或晚上滞留在回程路上</w:t>
            </w:r>
            <w:r>
              <w:rPr>
                <w:spacing w:val="-2"/>
                <w:sz w:val="24"/>
              </w:rPr>
              <w:t>（</w:t>
            </w:r>
            <w:r>
              <w:rPr>
                <w:spacing w:val="-7"/>
                <w:sz w:val="24"/>
              </w:rPr>
              <w:t>国家规定凌晨 </w:t>
            </w:r>
            <w:r>
              <w:rPr>
                <w:spacing w:val="-2"/>
                <w:sz w:val="24"/>
              </w:rPr>
              <w:t>2</w:t>
            </w:r>
            <w:r>
              <w:rPr>
                <w:spacing w:val="-13"/>
                <w:sz w:val="24"/>
              </w:rPr>
              <w:t> 点-</w:t>
            </w:r>
            <w:r>
              <w:rPr>
                <w:spacing w:val="-2"/>
                <w:sz w:val="24"/>
              </w:rPr>
              <w:t>5</w:t>
            </w:r>
            <w:r>
              <w:rPr>
                <w:spacing w:val="-8"/>
                <w:sz w:val="24"/>
              </w:rPr>
              <w:t> 点客运车辆不得在路上行驶</w:t>
            </w:r>
            <w:r>
              <w:rPr>
                <w:spacing w:val="-53"/>
                <w:sz w:val="24"/>
              </w:rPr>
              <w:t>）</w:t>
            </w:r>
            <w:r>
              <w:rPr>
                <w:spacing w:val="-5"/>
                <w:sz w:val="24"/>
              </w:rPr>
              <w:t>等,由此</w:t>
            </w:r>
          </w:p>
          <w:p>
            <w:pPr>
              <w:pStyle w:val="TableParagraph"/>
              <w:spacing w:before="160"/>
              <w:ind w:right="-29"/>
              <w:rPr>
                <w:sz w:val="24"/>
              </w:rPr>
            </w:pPr>
            <w:r>
              <w:rPr>
                <w:spacing w:val="-4"/>
                <w:sz w:val="24"/>
              </w:rPr>
              <w:t>引起的损失我社将参照相关旅游管理条例进行协调，必须身体健康且有自理能力的客人参加此线路，</w:t>
            </w:r>
          </w:p>
        </w:tc>
      </w:tr>
    </w:tbl>
    <w:p>
      <w:pPr>
        <w:pStyle w:val="TableParagraph"/>
        <w:spacing w:after="0"/>
        <w:rPr>
          <w:sz w:val="24"/>
        </w:rPr>
        <w:sectPr>
          <w:pgSz w:w="11910" w:h="16840"/>
          <w:pgMar w:top="920" w:bottom="280" w:left="566" w:right="425"/>
        </w:sectPr>
      </w:pPr>
    </w:p>
    <w:p>
      <w:pPr>
        <w:spacing w:before="57"/>
        <w:ind w:left="384" w:right="0" w:firstLine="0"/>
        <w:jc w:val="left"/>
        <w:rPr>
          <w:rFonts w:ascii="Calibri"/>
          <w:sz w:val="24"/>
        </w:rPr>
      </w:pPr>
      <w:r>
        <w:rPr>
          <w:rFonts w:ascii="Calibri"/>
          <w:sz w:val="24"/>
        </w:rPr>
        <w:drawing>
          <wp:anchor distT="0" distB="0" distL="0" distR="0" allowOverlap="1" layoutInCell="1" locked="0" behindDoc="1" simplePos="0" relativeHeight="487310336">
            <wp:simplePos x="0" y="0"/>
            <wp:positionH relativeFrom="page">
              <wp:posOffset>0</wp:posOffset>
            </wp:positionH>
            <wp:positionV relativeFrom="page">
              <wp:posOffset>0</wp:posOffset>
            </wp:positionV>
            <wp:extent cx="7560309" cy="10693400"/>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5" cstate="print"/>
                    <a:stretch>
                      <a:fillRect/>
                    </a:stretch>
                  </pic:blipFill>
                  <pic:spPr>
                    <a:xfrm>
                      <a:off x="0" y="0"/>
                      <a:ext cx="7560309" cy="10693400"/>
                    </a:xfrm>
                    <a:prstGeom prst="rect">
                      <a:avLst/>
                    </a:prstGeom>
                  </pic:spPr>
                </pic:pic>
              </a:graphicData>
            </a:graphic>
          </wp:anchor>
        </w:drawing>
      </w:r>
      <w:r>
        <w:rPr>
          <w:rFonts w:ascii="Calibri"/>
          <w:spacing w:val="-10"/>
          <w:sz w:val="24"/>
        </w:rPr>
        <w:t>+</w:t>
      </w:r>
    </w:p>
    <w:p>
      <w:pPr>
        <w:pStyle w:val="BodyText"/>
        <w:rPr>
          <w:rFonts w:ascii="Calibri"/>
          <w:sz w:val="20"/>
        </w:rPr>
      </w:pPr>
    </w:p>
    <w:p>
      <w:pPr>
        <w:pStyle w:val="BodyText"/>
        <w:spacing w:before="55"/>
        <w:rPr>
          <w:rFonts w:ascii="Calibri"/>
          <w:sz w:val="20"/>
        </w:rPr>
      </w:pPr>
    </w:p>
    <w:tbl>
      <w:tblPr>
        <w:tblW w:w="0" w:type="auto"/>
        <w:jc w:val="left"/>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05"/>
      </w:tblGrid>
      <w:tr>
        <w:trPr>
          <w:trHeight w:val="7139" w:hRule="atLeast"/>
        </w:trPr>
        <w:tc>
          <w:tcPr>
            <w:tcW w:w="10605" w:type="dxa"/>
          </w:tcPr>
          <w:p>
            <w:pPr>
              <w:pStyle w:val="TableParagraph"/>
              <w:spacing w:line="364" w:lineRule="auto" w:before="80"/>
              <w:ind w:right="95"/>
              <w:jc w:val="both"/>
              <w:rPr>
                <w:sz w:val="24"/>
              </w:rPr>
            </w:pPr>
            <w:r>
              <w:rPr>
                <w:spacing w:val="-2"/>
                <w:sz w:val="24"/>
              </w:rPr>
              <w:t>中老年人尤其是患病者参加旅游，须如实向旅行社提供健康信息，并根据自己的健康状况量力而行,如游客感觉身体不适，请马上告知导游,因中老年游客身体原因产生的一切后果与责任，旅行社概不</w:t>
            </w:r>
            <w:r>
              <w:rPr>
                <w:spacing w:val="-4"/>
                <w:sz w:val="24"/>
              </w:rPr>
              <w:t>承担。</w:t>
            </w:r>
          </w:p>
          <w:p>
            <w:pPr>
              <w:pStyle w:val="TableParagraph"/>
              <w:spacing w:line="364" w:lineRule="auto" w:before="2"/>
              <w:ind w:right="95"/>
              <w:jc w:val="both"/>
              <w:rPr>
                <w:sz w:val="24"/>
              </w:rPr>
            </w:pPr>
            <w:r>
              <w:rPr>
                <w:spacing w:val="-2"/>
                <w:sz w:val="24"/>
              </w:rPr>
              <w:t>5、【行程要求】请各新老客户必须确保客人手持行程单与我方确认件确定行程完全相符，否则因组团社或委托方原因（行程不一致）而造成费用增加、或行程不能继续的。本社只配合调解但不承但任何责任。</w:t>
            </w:r>
          </w:p>
          <w:p>
            <w:pPr>
              <w:pStyle w:val="TableParagraph"/>
              <w:spacing w:line="364" w:lineRule="auto" w:before="2"/>
              <w:ind w:right="95"/>
              <w:jc w:val="both"/>
              <w:rPr>
                <w:sz w:val="24"/>
              </w:rPr>
            </w:pPr>
            <w:r>
              <w:rPr>
                <w:spacing w:val="-2"/>
                <w:sz w:val="24"/>
              </w:rPr>
              <w:t>6、【接待质量】我社接待质量是以传真确认件的约定及客人在当地所签的意见表为准，如游客在途中未提出异议则视为满意返程后再提异议，请谅解我社不予处理，请委托方提醒客人认真填写意见</w:t>
            </w:r>
            <w:r>
              <w:rPr>
                <w:spacing w:val="-4"/>
                <w:sz w:val="24"/>
              </w:rPr>
              <w:t>反馈表。</w:t>
            </w:r>
          </w:p>
          <w:p>
            <w:pPr>
              <w:pStyle w:val="TableParagraph"/>
              <w:spacing w:line="364" w:lineRule="auto" w:before="1"/>
              <w:ind w:right="95"/>
              <w:rPr>
                <w:sz w:val="24"/>
              </w:rPr>
            </w:pPr>
            <w:r>
              <w:rPr>
                <w:spacing w:val="-2"/>
                <w:sz w:val="24"/>
              </w:rPr>
              <w:t>7、行程期间要求客人注意安全并妥善保管好行李物品，所造成的人身和财产损失，本社配合协助追讨但不承担任何责任。</w:t>
            </w:r>
          </w:p>
          <w:p>
            <w:pPr>
              <w:pStyle w:val="TableParagraph"/>
              <w:spacing w:line="364" w:lineRule="auto" w:before="2"/>
              <w:ind w:right="-29"/>
              <w:rPr>
                <w:sz w:val="24"/>
              </w:rPr>
            </w:pPr>
            <w:r>
              <w:rPr>
                <w:sz w:val="24"/>
              </w:rPr>
              <w:t>8、【用车提示】团队人数由本社根据实际情况安排（1-6</w:t>
            </w:r>
            <w:r>
              <w:rPr>
                <w:spacing w:val="-8"/>
                <w:sz w:val="24"/>
              </w:rPr>
              <w:t> 号座位需服从导游安排</w:t>
            </w:r>
            <w:r>
              <w:rPr>
                <w:sz w:val="24"/>
              </w:rPr>
              <w:t>）</w:t>
            </w:r>
            <w:r>
              <w:rPr>
                <w:spacing w:val="-30"/>
                <w:sz w:val="24"/>
              </w:rPr>
              <w:t>除 </w:t>
            </w:r>
            <w:r>
              <w:rPr>
                <w:sz w:val="24"/>
              </w:rPr>
              <w:t>70</w:t>
            </w:r>
            <w:r>
              <w:rPr>
                <w:spacing w:val="-10"/>
                <w:sz w:val="24"/>
              </w:rPr>
              <w:t> 岁以上老年</w:t>
            </w:r>
            <w:r>
              <w:rPr>
                <w:spacing w:val="-2"/>
                <w:sz w:val="24"/>
              </w:rPr>
              <w:t>客人外、导游不按任何性质的客人要求安排座位。本社只保证用车合法性。因散拼团操作的特殊性，在保证不影响行程的前提下景区需套团用车或根据人数增减更换车辆，敬请配合。</w:t>
            </w:r>
          </w:p>
          <w:p>
            <w:pPr>
              <w:pStyle w:val="TableParagraph"/>
              <w:spacing w:before="1"/>
              <w:rPr>
                <w:sz w:val="24"/>
              </w:rPr>
            </w:pPr>
            <w:r>
              <w:rPr>
                <w:sz w:val="24"/>
              </w:rPr>
              <w:t>9</w:t>
            </w:r>
            <w:r>
              <w:rPr>
                <w:spacing w:val="-1"/>
                <w:sz w:val="24"/>
              </w:rPr>
              <w:t>、禁止游客携带易燃易爆危险品乘坐公共交通或参加旅游团随行！</w:t>
            </w:r>
          </w:p>
        </w:tc>
      </w:tr>
    </w:tbl>
    <w:sectPr>
      <w:pgSz w:w="11910" w:h="16840"/>
      <w:pgMar w:top="920" w:bottom="280" w:left="566"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Microsoft YaHei">
    <w:altName w:val="Microsoft YaHei"/>
    <w:charset w:val="1"/>
    <w:family w:val="swiss"/>
    <w:pitch w:val="variable"/>
  </w:font>
  <w:font w:name="NSimSun">
    <w:altName w:val="NSimSun"/>
    <w:charset w:val="1"/>
    <w:family w:val="modern"/>
    <w:pitch w:val="default"/>
  </w:font>
  <w:font w:name="SimSun">
    <w:altName w:val="SimSun"/>
    <w:charset w:val="1"/>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imSun" w:hAnsi="SimSun" w:eastAsia="SimSun" w:cs="SimSun"/>
      <w:lang w:val="en-US" w:eastAsia="zh-CN" w:bidi="ar-SA"/>
    </w:rPr>
  </w:style>
  <w:style w:styleId="BodyText" w:type="paragraph">
    <w:name w:val="Body Text"/>
    <w:basedOn w:val="Normal"/>
    <w:uiPriority w:val="1"/>
    <w:qFormat/>
    <w:pPr/>
    <w:rPr>
      <w:rFonts w:ascii="SimSun" w:hAnsi="SimSun" w:eastAsia="SimSun" w:cs="SimSun"/>
      <w:sz w:val="28"/>
      <w:szCs w:val="28"/>
      <w:lang w:val="en-US" w:eastAsia="zh-CN" w:bidi="ar-SA"/>
    </w:rPr>
  </w:style>
  <w:style w:styleId="Heading1" w:type="paragraph">
    <w:name w:val="Heading 1"/>
    <w:basedOn w:val="Normal"/>
    <w:uiPriority w:val="1"/>
    <w:qFormat/>
    <w:pPr>
      <w:ind w:left="373"/>
      <w:jc w:val="center"/>
      <w:outlineLvl w:val="1"/>
    </w:pPr>
    <w:rPr>
      <w:rFonts w:ascii="Microsoft YaHei" w:hAnsi="Microsoft YaHei" w:eastAsia="Microsoft YaHei" w:cs="Microsoft YaHei"/>
      <w:b/>
      <w:bCs/>
      <w:sz w:val="48"/>
      <w:szCs w:val="48"/>
      <w:lang w:val="en-US" w:eastAsia="zh-CN" w:bidi="ar-SA"/>
    </w:rPr>
  </w:style>
  <w:style w:styleId="ListParagraph" w:type="paragraph">
    <w:name w:val="List Paragraph"/>
    <w:basedOn w:val="Normal"/>
    <w:uiPriority w:val="1"/>
    <w:qFormat/>
    <w:pPr/>
    <w:rPr>
      <w:lang w:val="en-US" w:eastAsia="zh-CN" w:bidi="ar-SA"/>
    </w:rPr>
  </w:style>
  <w:style w:styleId="TableParagraph" w:type="paragraph">
    <w:name w:val="Table Paragraph"/>
    <w:basedOn w:val="Normal"/>
    <w:uiPriority w:val="1"/>
    <w:qFormat/>
    <w:pPr>
      <w:spacing w:before="81"/>
      <w:ind w:left="108"/>
    </w:pPr>
    <w:rPr>
      <w:rFonts w:ascii="SimSun" w:hAnsi="SimSun" w:eastAsia="SimSun" w:cs="SimSun"/>
      <w:lang w:val="en-US" w:eastAsia="zh-CN"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description/>
  <dcterms:created xsi:type="dcterms:W3CDTF">2025-07-18T08:45:54Z</dcterms:created>
  <dcterms:modified xsi:type="dcterms:W3CDTF">2025-07-18T08:45:54Z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2025-06-15T00:00:00Z</vt:filetime>
  </property>
  <property fmtid="{D5CDD505-2E9C-101B-9397-08002B2CF9AE}" pid="3" name="Creator">
    <vt:lpwstr>WPS 文字</vt:lpwstr>
  </property>
  <property fmtid="{D5CDD505-2E9C-101B-9397-08002B2CF9AE}" pid="4" name="LastSaved">
    <vt:filetime>2025-07-18T00:00:00Z</vt:filetime>
  </property>
  <property fmtid="{D5CDD505-2E9C-101B-9397-08002B2CF9AE}" pid="5" name="SourceModified">
    <vt:lpwstr>D:20250615224117+08'00'</vt:lpwstr>
  </property>
</Properties>
</file>