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970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auto"/>
                <w:szCs w:val="21"/>
                <w:lang w:val="en-US" w:eastAsia="zh-CN"/>
              </w:rPr>
            </w:pPr>
            <w:r>
              <w:rPr>
                <w:rFonts w:hint="eastAsia" w:ascii="微软雅黑" w:hAnsi="微软雅黑" w:eastAsia="微软雅黑" w:cs="微软雅黑"/>
                <w:b/>
                <w:color w:val="auto"/>
                <w:szCs w:val="21"/>
                <w:lang w:val="en-US" w:eastAsia="zh-CN"/>
              </w:rPr>
              <w:t>明月山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lang w:eastAsia="zh-CN"/>
              </w:rPr>
            </w:pPr>
            <w:r>
              <w:rPr>
                <w:rFonts w:hint="eastAsia" w:ascii="微软雅黑" w:hAnsi="微软雅黑" w:eastAsia="微软雅黑" w:cs="微软雅黑"/>
                <w:lang w:eastAsia="zh-CN"/>
              </w:rPr>
              <w:t>往返索道</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150</w:t>
            </w:r>
            <w:r>
              <w:rPr>
                <w:rFonts w:hint="eastAsia" w:ascii="微软雅黑" w:hAnsi="微软雅黑" w:eastAsia="微软雅黑" w:cs="微软雅黑"/>
                <w:szCs w:val="21"/>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明月山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电瓶车</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30元/人</w:t>
            </w:r>
          </w:p>
        </w:tc>
      </w:tr>
    </w:tbl>
    <w:p>
      <w:pPr>
        <w:spacing w:line="360" w:lineRule="exact"/>
        <w:rPr>
          <w:rFonts w:hint="eastAsia" w:ascii="微软雅黑" w:hAnsi="微软雅黑" w:eastAsia="微软雅黑" w:cs="微软雅黑"/>
          <w:b/>
          <w:szCs w:val="21"/>
        </w:rPr>
      </w:pPr>
      <w:bookmarkStart w:id="0" w:name="_GoBack"/>
      <w:bookmarkEnd w:id="0"/>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4AC5ADF"/>
    <w:rsid w:val="0637085D"/>
    <w:rsid w:val="249E10AA"/>
    <w:rsid w:val="477A6E8F"/>
    <w:rsid w:val="5136603A"/>
    <w:rsid w:val="6C602536"/>
    <w:rsid w:val="712A666B"/>
    <w:rsid w:val="7A020D68"/>
    <w:rsid w:val="7B1D64D9"/>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2020-09-03T09:26:45Z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