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华康海报体W12(P)" w:hAnsi="华康海报体W12(P)" w:eastAsia="华康海报体W12(P)" w:cs="华康海报体W12(P)"/>
          <w:bCs/>
          <w:color w:val="7030A0"/>
          <w:sz w:val="24"/>
          <w:szCs w:val="24"/>
        </w:rPr>
      </w:pPr>
      <w:r>
        <w:rPr>
          <w:rFonts w:hint="eastAsia" w:ascii="微软雅黑" w:hAnsi="微软雅黑" w:eastAsia="微软雅黑" w:cs="微软雅黑"/>
          <w:b/>
          <w:color w:val="7030A0"/>
          <w:sz w:val="48"/>
          <w:szCs w:val="48"/>
        </w:rPr>
        <w:t>【飞同凡响】</w:t>
      </w:r>
      <w:r>
        <w:rPr>
          <w:rFonts w:hint="eastAsia" w:ascii="华康海报体W12(P)" w:hAnsi="华康海报体W12(P)" w:eastAsia="华康海报体W12(P)" w:cs="华康海报体W12(P)"/>
          <w:bCs/>
          <w:color w:val="7030A0"/>
          <w:sz w:val="24"/>
          <w:szCs w:val="24"/>
        </w:rPr>
        <w:t>南宁（柳州）/兰州、鸣沙山月牙泉、莫高窟、翡翠湖、南八仙雅丹、东台吉乃尔湖、乌素特水上雅丹、茶卡天空壹号、青海湖、塔尔寺</w:t>
      </w:r>
      <w:r>
        <w:rPr>
          <w:rFonts w:hint="eastAsia" w:ascii="华康海报体W12(P)" w:hAnsi="华康海报体W12(P)" w:eastAsia="华康海报体W12(P)" w:cs="华康海报体W12(P)"/>
          <w:bCs/>
          <w:color w:val="7030A0"/>
          <w:sz w:val="24"/>
          <w:szCs w:val="24"/>
          <w:lang w:eastAsia="zh-CN"/>
        </w:rPr>
        <w:t>三飞</w:t>
      </w:r>
      <w:r>
        <w:rPr>
          <w:rFonts w:hint="eastAsia" w:ascii="华康海报体W12(P)" w:hAnsi="华康海报体W12(P)" w:eastAsia="华康海报体W12(P)" w:cs="华康海报体W12(P)"/>
          <w:bCs/>
          <w:color w:val="7030A0"/>
          <w:sz w:val="24"/>
          <w:szCs w:val="24"/>
        </w:rPr>
        <w:t>8日游</w:t>
      </w:r>
    </w:p>
    <w:p>
      <w:pPr>
        <w:pStyle w:val="6"/>
        <w:widowControl/>
        <w:spacing w:before="0" w:beforeAutospacing="0" w:after="0" w:afterAutospacing="0" w:line="440" w:lineRule="atLeast"/>
        <w:ind w:left="1687" w:hanging="1687" w:hangingChars="600"/>
        <w:rPr>
          <w:rFonts w:hint="eastAsia" w:ascii="Arial" w:hAnsi="Arial" w:cs="Arial"/>
          <w:b/>
          <w:color w:val="FF0000"/>
          <w:sz w:val="28"/>
          <w:szCs w:val="28"/>
          <w:shd w:val="clear" w:color="auto" w:fill="FFFFFF"/>
        </w:rPr>
      </w:pPr>
    </w:p>
    <w:p>
      <w:pPr>
        <w:pStyle w:val="6"/>
        <w:widowControl/>
        <w:spacing w:before="0" w:beforeAutospacing="0" w:after="0" w:afterAutospacing="0" w:line="440" w:lineRule="atLeast"/>
        <w:rPr>
          <w:rFonts w:hint="eastAsia" w:ascii="Arial" w:hAnsi="Arial" w:cs="Arial"/>
          <w:color w:val="000000"/>
          <w:sz w:val="21"/>
          <w:szCs w:val="21"/>
          <w:shd w:val="clear" w:color="auto" w:fill="FFFFFF"/>
        </w:rPr>
      </w:pPr>
    </w:p>
    <w:tbl>
      <w:tblPr>
        <w:tblStyle w:val="7"/>
        <w:tblW w:w="10729" w:type="dxa"/>
        <w:jc w:val="center"/>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Layout w:type="fixed"/>
        <w:tblCellMar>
          <w:top w:w="0" w:type="dxa"/>
          <w:left w:w="108" w:type="dxa"/>
          <w:bottom w:w="0" w:type="dxa"/>
          <w:right w:w="108" w:type="dxa"/>
        </w:tblCellMar>
      </w:tblPr>
      <w:tblGrid>
        <w:gridCol w:w="842"/>
        <w:gridCol w:w="5924"/>
        <w:gridCol w:w="780"/>
        <w:gridCol w:w="810"/>
        <w:gridCol w:w="735"/>
        <w:gridCol w:w="1638"/>
      </w:tblGrid>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457" w:hRule="atLeast"/>
          <w:jc w:val="center"/>
        </w:trPr>
        <w:tc>
          <w:tcPr>
            <w:tcW w:w="10729" w:type="dxa"/>
            <w:gridSpan w:val="6"/>
            <w:tcBorders>
              <w:tl2br w:val="nil"/>
              <w:tr2bl w:val="nil"/>
            </w:tcBorders>
            <w:vAlign w:val="center"/>
          </w:tcPr>
          <w:p>
            <w:pPr>
              <w:rPr>
                <w:rFonts w:hint="eastAsia" w:ascii="宋体" w:hAnsi="宋体"/>
                <w:b/>
                <w:szCs w:val="21"/>
              </w:rPr>
            </w:pPr>
            <w:r>
              <w:rPr>
                <w:rFonts w:hint="eastAsia" w:ascii="微软雅黑" w:hAnsi="微软雅黑" w:eastAsia="微软雅黑"/>
                <w:b/>
                <w:sz w:val="28"/>
                <w:szCs w:val="28"/>
              </w:rPr>
              <w:t xml:space="preserve">行程简介 </w:t>
            </w:r>
            <w:r>
              <w:rPr>
                <w:rFonts w:hint="eastAsia" w:ascii="微软雅黑" w:hAnsi="微软雅黑" w:eastAsia="微软雅黑"/>
                <w:b/>
                <w:sz w:val="18"/>
                <w:szCs w:val="18"/>
              </w:rPr>
              <w:t>由于线路为当地散客拼团，在不减少景点的情况下，行程游览顺序可能会有所调整</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57" w:hRule="atLeast"/>
          <w:jc w:val="center"/>
        </w:trPr>
        <w:tc>
          <w:tcPr>
            <w:tcW w:w="842" w:type="dxa"/>
            <w:tcBorders>
              <w:tl2br w:val="nil"/>
              <w:tr2bl w:val="nil"/>
            </w:tcBorders>
          </w:tcPr>
          <w:p>
            <w:pPr>
              <w:widowControl/>
              <w:jc w:val="center"/>
              <w:rPr>
                <w:rFonts w:hint="eastAsia" w:ascii="微软雅黑" w:hAnsi="微软雅黑" w:eastAsia="微软雅黑"/>
                <w:color w:val="E6225D"/>
                <w:szCs w:val="21"/>
              </w:rPr>
            </w:pPr>
            <w:r>
              <w:rPr>
                <w:rFonts w:hint="eastAsia" w:ascii="微软雅黑" w:hAnsi="微软雅黑" w:eastAsia="微软雅黑"/>
                <w:color w:val="E6225D"/>
                <w:szCs w:val="21"/>
              </w:rPr>
              <w:t>天数</w:t>
            </w:r>
          </w:p>
        </w:tc>
        <w:tc>
          <w:tcPr>
            <w:tcW w:w="5924" w:type="dxa"/>
            <w:tcBorders>
              <w:tl2br w:val="nil"/>
              <w:tr2bl w:val="nil"/>
            </w:tcBorders>
          </w:tcPr>
          <w:p>
            <w:pPr>
              <w:widowControl/>
              <w:jc w:val="center"/>
              <w:rPr>
                <w:rFonts w:hint="eastAsia" w:ascii="微软雅黑" w:hAnsi="微软雅黑" w:eastAsia="微软雅黑"/>
                <w:color w:val="E6225D"/>
                <w:szCs w:val="21"/>
              </w:rPr>
            </w:pPr>
            <w:r>
              <w:rPr>
                <w:rFonts w:hint="eastAsia" w:ascii="微软雅黑" w:hAnsi="微软雅黑" w:eastAsia="微软雅黑"/>
                <w:color w:val="E6225D"/>
                <w:szCs w:val="21"/>
              </w:rPr>
              <w:t>行程安排（详细参考协议后方“服务项目说明”）</w:t>
            </w:r>
          </w:p>
        </w:tc>
        <w:tc>
          <w:tcPr>
            <w:tcW w:w="780" w:type="dxa"/>
            <w:tcBorders>
              <w:tl2br w:val="nil"/>
              <w:tr2bl w:val="nil"/>
            </w:tcBorders>
          </w:tcPr>
          <w:p>
            <w:pPr>
              <w:widowControl/>
              <w:jc w:val="center"/>
              <w:rPr>
                <w:rFonts w:hint="eastAsia" w:ascii="微软雅黑" w:hAnsi="微软雅黑" w:eastAsia="微软雅黑"/>
                <w:color w:val="E6225D"/>
                <w:szCs w:val="21"/>
              </w:rPr>
            </w:pPr>
            <w:r>
              <w:rPr>
                <w:rFonts w:hint="eastAsia" w:ascii="微软雅黑" w:hAnsi="微软雅黑" w:eastAsia="微软雅黑"/>
                <w:color w:val="E6225D"/>
                <w:szCs w:val="21"/>
              </w:rPr>
              <w:t>早餐</w:t>
            </w:r>
          </w:p>
        </w:tc>
        <w:tc>
          <w:tcPr>
            <w:tcW w:w="810" w:type="dxa"/>
            <w:tcBorders>
              <w:tl2br w:val="nil"/>
              <w:tr2bl w:val="nil"/>
            </w:tcBorders>
          </w:tcPr>
          <w:p>
            <w:pPr>
              <w:widowControl/>
              <w:jc w:val="center"/>
              <w:rPr>
                <w:rFonts w:hint="eastAsia" w:ascii="微软雅黑" w:hAnsi="微软雅黑" w:eastAsia="微软雅黑"/>
                <w:color w:val="E6225D"/>
                <w:szCs w:val="21"/>
              </w:rPr>
            </w:pPr>
            <w:r>
              <w:rPr>
                <w:rFonts w:hint="eastAsia" w:ascii="微软雅黑" w:hAnsi="微软雅黑" w:eastAsia="微软雅黑"/>
                <w:color w:val="E6225D"/>
                <w:szCs w:val="21"/>
              </w:rPr>
              <w:t>中餐</w:t>
            </w:r>
          </w:p>
        </w:tc>
        <w:tc>
          <w:tcPr>
            <w:tcW w:w="735" w:type="dxa"/>
            <w:tcBorders>
              <w:tl2br w:val="nil"/>
              <w:tr2bl w:val="nil"/>
            </w:tcBorders>
          </w:tcPr>
          <w:p>
            <w:pPr>
              <w:widowControl/>
              <w:jc w:val="center"/>
              <w:rPr>
                <w:rFonts w:hint="eastAsia" w:ascii="微软雅黑" w:hAnsi="微软雅黑" w:eastAsia="微软雅黑"/>
                <w:color w:val="E6225D"/>
                <w:szCs w:val="21"/>
              </w:rPr>
            </w:pPr>
            <w:r>
              <w:rPr>
                <w:rFonts w:hint="eastAsia" w:ascii="微软雅黑" w:hAnsi="微软雅黑" w:eastAsia="微软雅黑"/>
                <w:color w:val="E6225D"/>
                <w:szCs w:val="21"/>
              </w:rPr>
              <w:t>晚餐</w:t>
            </w:r>
          </w:p>
        </w:tc>
        <w:tc>
          <w:tcPr>
            <w:tcW w:w="1638" w:type="dxa"/>
            <w:tcBorders>
              <w:tl2br w:val="nil"/>
              <w:tr2bl w:val="nil"/>
            </w:tcBorders>
          </w:tcPr>
          <w:p>
            <w:pPr>
              <w:widowControl/>
              <w:jc w:val="center"/>
              <w:rPr>
                <w:rFonts w:hint="eastAsia" w:ascii="微软雅黑" w:hAnsi="微软雅黑" w:eastAsia="微软雅黑"/>
                <w:color w:val="E6225D"/>
                <w:szCs w:val="21"/>
              </w:rPr>
            </w:pPr>
            <w:r>
              <w:rPr>
                <w:rFonts w:hint="eastAsia" w:ascii="微软雅黑" w:hAnsi="微软雅黑" w:eastAsia="微软雅黑"/>
                <w:color w:val="E6225D"/>
                <w:szCs w:val="21"/>
              </w:rPr>
              <w:t>住宿安排</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12" w:hRule="atLeast"/>
          <w:jc w:val="center"/>
        </w:trPr>
        <w:tc>
          <w:tcPr>
            <w:tcW w:w="842"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D1</w:t>
            </w:r>
          </w:p>
        </w:tc>
        <w:tc>
          <w:tcPr>
            <w:tcW w:w="5924"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南宁/柳州-兰州-直达酒店</w:t>
            </w:r>
          </w:p>
        </w:tc>
        <w:tc>
          <w:tcPr>
            <w:tcW w:w="780"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w:t>
            </w:r>
          </w:p>
        </w:tc>
        <w:tc>
          <w:tcPr>
            <w:tcW w:w="810"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w:t>
            </w:r>
          </w:p>
        </w:tc>
        <w:tc>
          <w:tcPr>
            <w:tcW w:w="735"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w:t>
            </w:r>
          </w:p>
        </w:tc>
        <w:tc>
          <w:tcPr>
            <w:tcW w:w="1638"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兰州</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57" w:hRule="atLeast"/>
          <w:jc w:val="center"/>
        </w:trPr>
        <w:tc>
          <w:tcPr>
            <w:tcW w:w="842"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D2</w:t>
            </w:r>
          </w:p>
        </w:tc>
        <w:tc>
          <w:tcPr>
            <w:tcW w:w="5924"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兰州-飞机-敦煌-鸣沙山月牙泉-敦煌</w:t>
            </w:r>
          </w:p>
        </w:tc>
        <w:tc>
          <w:tcPr>
            <w:tcW w:w="780"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w:t>
            </w:r>
          </w:p>
        </w:tc>
        <w:tc>
          <w:tcPr>
            <w:tcW w:w="810"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w:t>
            </w:r>
          </w:p>
        </w:tc>
        <w:tc>
          <w:tcPr>
            <w:tcW w:w="735"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w:t>
            </w:r>
          </w:p>
        </w:tc>
        <w:tc>
          <w:tcPr>
            <w:tcW w:w="1638"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嘉峪关</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42" w:hRule="atLeast"/>
          <w:jc w:val="center"/>
        </w:trPr>
        <w:tc>
          <w:tcPr>
            <w:tcW w:w="842"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D3</w:t>
            </w:r>
          </w:p>
        </w:tc>
        <w:tc>
          <w:tcPr>
            <w:tcW w:w="5924"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敦煌-莫高窟-石油小镇-翡翠湖-大柴旦</w:t>
            </w:r>
          </w:p>
        </w:tc>
        <w:tc>
          <w:tcPr>
            <w:tcW w:w="78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81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735"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1638"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大柴旦/德令哈</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27" w:hRule="atLeast"/>
          <w:jc w:val="center"/>
        </w:trPr>
        <w:tc>
          <w:tcPr>
            <w:tcW w:w="842"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D4</w:t>
            </w:r>
          </w:p>
        </w:tc>
        <w:tc>
          <w:tcPr>
            <w:tcW w:w="5924"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大柴旦-南八仙雅丹-水上雅丹地质公园-东台吉乃尔湖-德令哈</w:t>
            </w:r>
          </w:p>
        </w:tc>
        <w:tc>
          <w:tcPr>
            <w:tcW w:w="78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81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735"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1638"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德令哈</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12" w:hRule="atLeast"/>
          <w:jc w:val="center"/>
        </w:trPr>
        <w:tc>
          <w:tcPr>
            <w:tcW w:w="842"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D5</w:t>
            </w:r>
          </w:p>
        </w:tc>
        <w:tc>
          <w:tcPr>
            <w:tcW w:w="5924"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德令哈</w:t>
            </w:r>
            <w:r>
              <w:rPr>
                <w:rFonts w:hint="eastAsia" w:ascii="宋体" w:hAnsi="宋体" w:cs="宋体"/>
                <w:szCs w:val="21"/>
              </w:rPr>
              <w:t>-茶卡盐湖天空壹号景区-共和</w:t>
            </w:r>
          </w:p>
        </w:tc>
        <w:tc>
          <w:tcPr>
            <w:tcW w:w="78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81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735"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1638" w:type="dxa"/>
            <w:tcBorders>
              <w:tl2br w:val="nil"/>
              <w:tr2bl w:val="nil"/>
            </w:tcBorders>
          </w:tcPr>
          <w:p>
            <w:pPr>
              <w:jc w:val="center"/>
              <w:rPr>
                <w:rFonts w:hint="eastAsia" w:ascii="宋体" w:hAnsi="宋体" w:cs="宋体"/>
                <w:szCs w:val="21"/>
              </w:rPr>
            </w:pPr>
            <w:r>
              <w:rPr>
                <w:rFonts w:hint="eastAsia" w:ascii="宋体" w:hAnsi="宋体" w:cs="宋体"/>
                <w:szCs w:val="21"/>
              </w:rPr>
              <w:t>共和</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42" w:hRule="atLeast"/>
          <w:jc w:val="center"/>
        </w:trPr>
        <w:tc>
          <w:tcPr>
            <w:tcW w:w="842"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D6</w:t>
            </w:r>
          </w:p>
        </w:tc>
        <w:tc>
          <w:tcPr>
            <w:tcW w:w="5924" w:type="dxa"/>
            <w:tcBorders>
              <w:tl2br w:val="nil"/>
              <w:tr2bl w:val="nil"/>
            </w:tcBorders>
          </w:tcPr>
          <w:p>
            <w:pPr>
              <w:jc w:val="center"/>
              <w:rPr>
                <w:rFonts w:hint="eastAsia" w:ascii="宋体" w:hAnsi="宋体" w:cs="宋体"/>
                <w:color w:val="000000"/>
                <w:szCs w:val="21"/>
              </w:rPr>
            </w:pPr>
            <w:r>
              <w:rPr>
                <w:rFonts w:hint="eastAsia" w:ascii="宋体" w:hAnsi="宋体" w:cs="宋体"/>
                <w:szCs w:val="21"/>
              </w:rPr>
              <w:t>共和-高原藏族民俗村-青海湖-塔尔寺-西宁</w:t>
            </w:r>
          </w:p>
        </w:tc>
        <w:tc>
          <w:tcPr>
            <w:tcW w:w="78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81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735"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1638"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西宁</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72" w:hRule="atLeast"/>
          <w:jc w:val="center"/>
        </w:trPr>
        <w:tc>
          <w:tcPr>
            <w:tcW w:w="842"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D7</w:t>
            </w:r>
          </w:p>
        </w:tc>
        <w:tc>
          <w:tcPr>
            <w:tcW w:w="5924"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西宁--兰州</w:t>
            </w:r>
          </w:p>
        </w:tc>
        <w:tc>
          <w:tcPr>
            <w:tcW w:w="78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81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735"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1638" w:type="dxa"/>
            <w:tcBorders>
              <w:tl2br w:val="nil"/>
              <w:tr2bl w:val="nil"/>
            </w:tcBorders>
          </w:tcPr>
          <w:p>
            <w:pPr>
              <w:jc w:val="center"/>
              <w:rPr>
                <w:rFonts w:hint="eastAsia" w:ascii="宋体" w:hAnsi="宋体" w:cs="宋体"/>
                <w:szCs w:val="21"/>
              </w:rPr>
            </w:pPr>
            <w:r>
              <w:rPr>
                <w:rFonts w:hint="eastAsia" w:ascii="宋体" w:hAnsi="宋体" w:cs="宋体"/>
                <w:color w:val="000000"/>
                <w:szCs w:val="21"/>
              </w:rPr>
              <w:t>兰州</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02" w:hRule="atLeast"/>
          <w:jc w:val="center"/>
        </w:trPr>
        <w:tc>
          <w:tcPr>
            <w:tcW w:w="842"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D8</w:t>
            </w:r>
          </w:p>
        </w:tc>
        <w:tc>
          <w:tcPr>
            <w:tcW w:w="5924"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兰州-南宁/柳州</w:t>
            </w:r>
          </w:p>
        </w:tc>
        <w:tc>
          <w:tcPr>
            <w:tcW w:w="78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81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735"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w:t>
            </w:r>
          </w:p>
        </w:tc>
        <w:tc>
          <w:tcPr>
            <w:tcW w:w="1638" w:type="dxa"/>
            <w:tcBorders>
              <w:tl2br w:val="nil"/>
              <w:tr2bl w:val="nil"/>
            </w:tcBorders>
          </w:tcPr>
          <w:p>
            <w:pPr>
              <w:jc w:val="center"/>
              <w:rPr>
                <w:rFonts w:hint="eastAsia" w:ascii="宋体" w:hAnsi="宋体" w:cs="宋体"/>
                <w:szCs w:val="21"/>
              </w:rPr>
            </w:pP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90" w:hRule="atLeast"/>
          <w:jc w:val="center"/>
        </w:trPr>
        <w:tc>
          <w:tcPr>
            <w:tcW w:w="10729" w:type="dxa"/>
            <w:gridSpan w:val="6"/>
            <w:tcBorders>
              <w:tl2br w:val="nil"/>
              <w:tr2bl w:val="nil"/>
            </w:tcBorders>
            <w:vAlign w:val="center"/>
          </w:tcPr>
          <w:p>
            <w:pPr>
              <w:rPr>
                <w:rFonts w:hint="eastAsia" w:ascii="微软雅黑" w:hAnsi="微软雅黑" w:eastAsia="微软雅黑"/>
                <w:b/>
                <w:color w:val="3F3F3F"/>
                <w:sz w:val="28"/>
                <w:szCs w:val="28"/>
                <w:lang w:val="it-IT"/>
              </w:rPr>
            </w:pPr>
            <w:r>
              <w:rPr>
                <w:rFonts w:hint="eastAsia" w:ascii="微软雅黑" w:hAnsi="微软雅黑" w:eastAsia="微软雅黑"/>
                <w:b/>
                <w:color w:val="000000"/>
                <w:sz w:val="28"/>
                <w:szCs w:val="28"/>
              </w:rPr>
              <w:t xml:space="preserve">详细行程 </w:t>
            </w:r>
            <w:r>
              <w:rPr>
                <w:rFonts w:hint="eastAsia" w:ascii="微软雅黑" w:hAnsi="微软雅黑" w:eastAsia="微软雅黑"/>
                <w:b/>
                <w:color w:val="000000"/>
                <w:sz w:val="18"/>
                <w:szCs w:val="18"/>
              </w:rPr>
              <w:t>行程所标注为参考时间，具体时间以实际行程中为准。</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90" w:hRule="atLeast"/>
          <w:jc w:val="center"/>
        </w:trPr>
        <w:tc>
          <w:tcPr>
            <w:tcW w:w="10729" w:type="dxa"/>
            <w:gridSpan w:val="6"/>
            <w:tcBorders>
              <w:tl2br w:val="nil"/>
              <w:tr2bl w:val="nil"/>
            </w:tcBorders>
            <w:vAlign w:val="center"/>
          </w:tcPr>
          <w:p>
            <w:pPr>
              <w:rPr>
                <w:rFonts w:hint="eastAsia" w:ascii="宋体" w:hAnsi="宋体" w:eastAsia="微软雅黑"/>
                <w:szCs w:val="21"/>
              </w:rPr>
            </w:pPr>
            <w:r>
              <w:rPr>
                <w:rFonts w:hint="eastAsia" w:ascii="微软雅黑" w:hAnsi="微软雅黑" w:eastAsia="微软雅黑"/>
                <w:b/>
                <w:color w:val="3F3F3F"/>
                <w:sz w:val="28"/>
                <w:szCs w:val="28"/>
                <w:lang w:val="it-IT"/>
              </w:rPr>
              <w:t>第01天</w:t>
            </w:r>
            <w:r>
              <w:rPr>
                <w:rFonts w:hint="eastAsia" w:ascii="微软雅黑" w:hAnsi="微软雅黑" w:eastAsia="微软雅黑"/>
                <w:b/>
                <w:color w:val="3F3F3F"/>
                <w:sz w:val="28"/>
                <w:szCs w:val="28"/>
              </w:rPr>
              <w:t>：</w:t>
            </w:r>
            <w:r>
              <w:rPr>
                <w:rFonts w:hint="eastAsia" w:ascii="微软雅黑" w:hAnsi="微软雅黑" w:eastAsia="微软雅黑" w:cs="微软雅黑"/>
                <w:b/>
                <w:bCs/>
                <w:color w:val="3F3F3F"/>
                <w:sz w:val="28"/>
                <w:szCs w:val="28"/>
              </w:rPr>
              <w:t>南宁/柳州—兰州</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430" w:hRule="atLeast"/>
          <w:jc w:val="center"/>
        </w:trPr>
        <w:tc>
          <w:tcPr>
            <w:tcW w:w="842" w:type="dxa"/>
            <w:tcBorders>
              <w:tl2br w:val="nil"/>
              <w:tr2bl w:val="nil"/>
            </w:tcBorders>
            <w:vAlign w:val="center"/>
          </w:tcPr>
          <w:p>
            <w:pPr>
              <w:widowControl/>
              <w:spacing w:line="320" w:lineRule="exact"/>
              <w:jc w:val="center"/>
              <w:rPr>
                <w:rFonts w:hint="eastAsia" w:ascii="宋体" w:hAnsi="宋体"/>
                <w:b/>
                <w:color w:val="000000"/>
                <w:szCs w:val="21"/>
              </w:rPr>
            </w:pPr>
            <w:r>
              <w:rPr>
                <w:rFonts w:hint="eastAsia" w:ascii="宋体" w:hAnsi="宋体"/>
                <w:b/>
                <w:color w:val="000000"/>
                <w:szCs w:val="21"/>
              </w:rPr>
              <w:t>用餐</w:t>
            </w:r>
          </w:p>
        </w:tc>
        <w:tc>
          <w:tcPr>
            <w:tcW w:w="9887" w:type="dxa"/>
            <w:gridSpan w:val="5"/>
            <w:tcBorders>
              <w:tl2br w:val="nil"/>
              <w:tr2bl w:val="nil"/>
            </w:tcBorders>
          </w:tcPr>
          <w:p>
            <w:pPr>
              <w:rPr>
                <w:rFonts w:hint="eastAsia" w:ascii="宋体" w:hAnsi="宋体"/>
                <w:szCs w:val="21"/>
              </w:rPr>
            </w:pPr>
            <w:r>
              <w:rPr>
                <w:rFonts w:hint="eastAsia" w:ascii="宋体" w:hAnsi="宋体"/>
                <w:szCs w:val="21"/>
              </w:rPr>
              <w:t>早餐：自理               中餐：自理               晚餐：自理</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400" w:hRule="atLeast"/>
          <w:jc w:val="center"/>
        </w:trPr>
        <w:tc>
          <w:tcPr>
            <w:tcW w:w="842" w:type="dxa"/>
            <w:tcBorders>
              <w:tl2br w:val="nil"/>
              <w:tr2bl w:val="nil"/>
            </w:tcBorders>
            <w:vAlign w:val="center"/>
          </w:tcPr>
          <w:p>
            <w:pPr>
              <w:widowControl/>
              <w:spacing w:line="320" w:lineRule="exact"/>
              <w:jc w:val="center"/>
              <w:rPr>
                <w:rFonts w:hint="eastAsia" w:ascii="宋体" w:hAnsi="宋体"/>
                <w:b/>
                <w:bCs/>
                <w:color w:val="000000"/>
                <w:kern w:val="0"/>
                <w:szCs w:val="21"/>
              </w:rPr>
            </w:pPr>
            <w:r>
              <w:rPr>
                <w:rFonts w:hint="eastAsia" w:ascii="宋体" w:hAnsi="宋体"/>
                <w:b/>
                <w:bCs/>
                <w:color w:val="000000"/>
                <w:kern w:val="0"/>
                <w:szCs w:val="21"/>
              </w:rPr>
              <w:t>住宿</w:t>
            </w:r>
          </w:p>
        </w:tc>
        <w:tc>
          <w:tcPr>
            <w:tcW w:w="9887" w:type="dxa"/>
            <w:gridSpan w:val="5"/>
            <w:tcBorders>
              <w:tl2br w:val="nil"/>
              <w:tr2bl w:val="nil"/>
            </w:tcBorders>
          </w:tcPr>
          <w:p>
            <w:pPr>
              <w:rPr>
                <w:rFonts w:hint="eastAsia" w:ascii="宋体" w:hAnsi="宋体"/>
                <w:szCs w:val="21"/>
              </w:rPr>
            </w:pPr>
            <w:r>
              <w:rPr>
                <w:rFonts w:hint="eastAsia" w:ascii="宋体" w:hAnsi="宋体" w:cs="宋体"/>
                <w:color w:val="000000"/>
                <w:szCs w:val="21"/>
              </w:rPr>
              <w:t>兰州</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90" w:hRule="atLeast"/>
          <w:jc w:val="center"/>
        </w:trPr>
        <w:tc>
          <w:tcPr>
            <w:tcW w:w="842" w:type="dxa"/>
            <w:tcBorders>
              <w:tl2br w:val="nil"/>
              <w:tr2bl w:val="nil"/>
            </w:tcBorders>
            <w:vAlign w:val="center"/>
          </w:tcPr>
          <w:p>
            <w:pPr>
              <w:widowControl/>
              <w:autoSpaceDN w:val="0"/>
              <w:spacing w:line="320" w:lineRule="exact"/>
              <w:jc w:val="center"/>
              <w:rPr>
                <w:rFonts w:hint="eastAsia" w:ascii="宋体" w:hAnsi="宋体"/>
                <w:b/>
                <w:color w:val="000000"/>
                <w:szCs w:val="21"/>
              </w:rPr>
            </w:pPr>
            <w:r>
              <w:rPr>
                <w:rFonts w:hint="eastAsia" w:ascii="宋体" w:hAnsi="宋体"/>
                <w:b/>
                <w:color w:val="000000"/>
                <w:szCs w:val="21"/>
              </w:rPr>
              <w:t>行程</w:t>
            </w:r>
          </w:p>
        </w:tc>
        <w:tc>
          <w:tcPr>
            <w:tcW w:w="9887" w:type="dxa"/>
            <w:gridSpan w:val="5"/>
            <w:tcBorders>
              <w:tl2br w:val="nil"/>
              <w:tr2bl w:val="nil"/>
            </w:tcBorders>
          </w:tcPr>
          <w:p>
            <w:pPr>
              <w:spacing w:line="400" w:lineRule="exact"/>
              <w:rPr>
                <w:rFonts w:hint="eastAsia" w:ascii="Arial" w:hAnsi="Arial" w:cs="Arial"/>
                <w:color w:val="000000"/>
                <w:kern w:val="0"/>
                <w:szCs w:val="21"/>
              </w:rPr>
            </w:pPr>
            <w:r>
              <w:rPr>
                <w:rFonts w:hint="eastAsia" w:ascii="Arial" w:hAnsi="Arial" w:cs="Arial"/>
                <w:b/>
                <w:bCs/>
                <w:color w:val="000000"/>
                <w:kern w:val="0"/>
                <w:szCs w:val="21"/>
              </w:rPr>
              <w:t>【集合】</w:t>
            </w:r>
            <w:r>
              <w:rPr>
                <w:rFonts w:hint="eastAsia" w:ascii="Arial" w:hAnsi="Arial" w:cs="Arial"/>
                <w:color w:val="000000"/>
                <w:kern w:val="0"/>
                <w:szCs w:val="21"/>
              </w:rPr>
              <w:t>自行前往南宁/柳州机场，凭个人有效证件登机，乘机飞往兰州。抵达兰州后，接机为师傅接机（期间无导游）接到游客后，送往指定酒店入住，抵达酒店后自行办理入住手续，后可自由活动，如果时间充分，可自行参观黄河母亲雕像、水车博览园、中山桥等，晚上可自行前往正宁路夜市品尝当地美食。客人出发的前一天，我方接机人员会通过短信或电话联系客人请保持手机畅通。</w:t>
            </w:r>
          </w:p>
          <w:p>
            <w:pPr>
              <w:spacing w:line="400" w:lineRule="exact"/>
              <w:rPr>
                <w:rFonts w:hint="eastAsia" w:ascii="Arial" w:hAnsi="Arial" w:cs="Arial"/>
                <w:color w:val="000000"/>
                <w:kern w:val="0"/>
                <w:szCs w:val="21"/>
              </w:rPr>
            </w:pPr>
            <w:r>
              <w:rPr>
                <w:rFonts w:hint="eastAsia" w:ascii="Arial" w:hAnsi="Arial" w:cs="Arial"/>
                <w:color w:val="000000"/>
                <w:kern w:val="0"/>
                <w:szCs w:val="21"/>
              </w:rPr>
              <w:t>【</w:t>
            </w:r>
            <w:r>
              <w:rPr>
                <w:rFonts w:hint="eastAsia" w:ascii="Arial" w:hAnsi="Arial" w:cs="Arial"/>
                <w:b/>
                <w:bCs/>
                <w:color w:val="000000"/>
                <w:kern w:val="0"/>
                <w:szCs w:val="21"/>
              </w:rPr>
              <w:t>景点介绍</w:t>
            </w:r>
            <w:r>
              <w:rPr>
                <w:rFonts w:hint="eastAsia" w:ascii="Arial" w:hAnsi="Arial" w:cs="Arial"/>
                <w:color w:val="000000"/>
                <w:kern w:val="0"/>
                <w:szCs w:val="21"/>
              </w:rPr>
              <w:t>】</w:t>
            </w:r>
          </w:p>
          <w:p>
            <w:pPr>
              <w:spacing w:line="400" w:lineRule="exact"/>
              <w:rPr>
                <w:rFonts w:hint="eastAsia" w:ascii="Arial" w:hAnsi="Arial" w:cs="Arial"/>
                <w:color w:val="000000"/>
                <w:kern w:val="0"/>
                <w:szCs w:val="21"/>
              </w:rPr>
            </w:pPr>
            <w:r>
              <w:rPr>
                <w:rFonts w:hint="eastAsia" w:ascii="Arial" w:hAnsi="Arial" w:cs="Arial"/>
                <w:b/>
                <w:bCs/>
                <w:color w:val="000000"/>
                <w:kern w:val="0"/>
                <w:szCs w:val="21"/>
              </w:rPr>
              <w:t>黄河母亲雕像：</w:t>
            </w:r>
            <w:r>
              <w:rPr>
                <w:rFonts w:hint="eastAsia" w:ascii="Arial" w:hAnsi="Arial" w:cs="Arial"/>
                <w:color w:val="000000"/>
                <w:kern w:val="0"/>
                <w:szCs w:val="21"/>
              </w:rPr>
              <w:t>黄河母亲像位于兰州市黄河南岸的滨河路中段、小西湖公园北侧，是全国诸多表现中华民族的母亲河--黄河的雕塑艺术品中最漂亮的一尊。具有很高的艺术价值，在全国首届城市雕塑方案评比中曾获优秀奖。该雕塑构图简洁，寓意深刻，反映了甘肃悠远的历史文化。</w:t>
            </w:r>
          </w:p>
          <w:p>
            <w:pPr>
              <w:spacing w:line="400" w:lineRule="exact"/>
              <w:rPr>
                <w:rFonts w:hint="eastAsia" w:ascii="Arial" w:hAnsi="Arial" w:cs="Arial"/>
                <w:color w:val="000000"/>
                <w:kern w:val="0"/>
                <w:szCs w:val="21"/>
              </w:rPr>
            </w:pPr>
            <w:r>
              <w:rPr>
                <w:rFonts w:hint="eastAsia" w:ascii="Arial" w:hAnsi="Arial" w:cs="Arial"/>
                <w:b/>
                <w:bCs/>
                <w:color w:val="000000"/>
                <w:kern w:val="0"/>
                <w:szCs w:val="21"/>
              </w:rPr>
              <w:t>水车博览园：</w:t>
            </w:r>
            <w:r>
              <w:rPr>
                <w:rFonts w:hint="eastAsia" w:ascii="Arial" w:hAnsi="Arial" w:cs="Arial"/>
                <w:color w:val="000000"/>
                <w:kern w:val="0"/>
                <w:szCs w:val="21"/>
              </w:rPr>
              <w:t>水车博览园，再现了50多年前黄河两岸水车林立的壮观景象。兰州水车博览园位于百里黄河风情线滨河东路黄河南岸。东连中立桥码头、体育公园；西接亲水平台、兰州港、中山桥、白塔山公园等景点。兰州水车博览园由水车园、水车广场、文化广场三部分组成，是一个展现水车文化的主题公园。</w:t>
            </w:r>
          </w:p>
          <w:p>
            <w:pPr>
              <w:spacing w:line="400" w:lineRule="exact"/>
              <w:rPr>
                <w:rFonts w:hint="eastAsia" w:ascii="Arial" w:hAnsi="Arial" w:cs="Arial"/>
                <w:color w:val="000000"/>
                <w:kern w:val="0"/>
                <w:szCs w:val="21"/>
              </w:rPr>
            </w:pPr>
            <w:r>
              <w:rPr>
                <w:rFonts w:hint="eastAsia" w:ascii="Arial" w:hAnsi="Arial" w:cs="Arial"/>
                <w:b/>
                <w:bCs/>
                <w:color w:val="000000"/>
                <w:kern w:val="0"/>
                <w:szCs w:val="21"/>
              </w:rPr>
              <w:t>中山桥：</w:t>
            </w:r>
            <w:r>
              <w:rPr>
                <w:rFonts w:hint="eastAsia" w:ascii="Arial" w:hAnsi="Arial" w:cs="Arial"/>
                <w:color w:val="000000"/>
                <w:kern w:val="0"/>
                <w:szCs w:val="21"/>
              </w:rPr>
              <w:t>中山桥原名兰州黄河铁桥，是黄河上修建最早的铁桥，素有“天下黄河第一桥”的美称。位于兰州市区中心白塔山下，南接中山路、南滨河路，北连靖远路、金城路，是兰州市区重要交通枢纽工程。中山桥建成后，时为黄河上游和兰州黄河两岸唯一的桥梁，方便了两岸经济生活，加强了兰州与西北地区各省的政治．经济和文化交流。在旧中国，与济南道口铁桥、郑州铁桥同列为黄河上三大桥梁。</w:t>
            </w:r>
          </w:p>
          <w:p>
            <w:pPr>
              <w:spacing w:line="400" w:lineRule="exact"/>
              <w:rPr>
                <w:rFonts w:hint="eastAsia" w:ascii="Arial" w:hAnsi="Arial" w:cs="Arial"/>
                <w:b/>
                <w:bCs/>
                <w:color w:val="FF0000"/>
                <w:kern w:val="0"/>
                <w:szCs w:val="21"/>
              </w:rPr>
            </w:pPr>
            <w:r>
              <w:rPr>
                <w:rFonts w:hint="eastAsia" w:ascii="Arial" w:hAnsi="Arial" w:cs="Arial"/>
                <w:b/>
                <w:bCs/>
                <w:color w:val="FF0000"/>
                <w:kern w:val="0"/>
                <w:szCs w:val="21"/>
              </w:rPr>
              <w:t>温馨提示</w:t>
            </w:r>
          </w:p>
          <w:p>
            <w:pPr>
              <w:spacing w:line="400" w:lineRule="exact"/>
              <w:rPr>
                <w:rFonts w:hint="eastAsia" w:ascii="Arial" w:hAnsi="Arial" w:cs="Arial"/>
                <w:color w:val="000000"/>
                <w:kern w:val="0"/>
                <w:szCs w:val="21"/>
              </w:rPr>
            </w:pPr>
            <w:r>
              <w:rPr>
                <w:rFonts w:hint="eastAsia" w:ascii="Arial" w:hAnsi="Arial" w:cs="Arial"/>
                <w:color w:val="000000"/>
                <w:kern w:val="0"/>
                <w:szCs w:val="21"/>
              </w:rPr>
              <w:t>1、请至少提前2小时抵达出发机场，自行办理登机手续；请一定留意起飞机场时间；</w:t>
            </w:r>
          </w:p>
          <w:p>
            <w:pPr>
              <w:spacing w:line="400" w:lineRule="exact"/>
              <w:rPr>
                <w:rFonts w:hint="eastAsia" w:ascii="Arial" w:hAnsi="Arial" w:cs="Arial"/>
                <w:color w:val="000000"/>
                <w:kern w:val="0"/>
                <w:szCs w:val="21"/>
              </w:rPr>
            </w:pPr>
            <w:r>
              <w:rPr>
                <w:rFonts w:hint="eastAsia" w:ascii="Arial" w:hAnsi="Arial" w:cs="Arial"/>
                <w:color w:val="000000"/>
                <w:kern w:val="0"/>
                <w:szCs w:val="21"/>
              </w:rPr>
              <w:t>2、今日抵达兰州后接站司机会在车站迎接，请每位游客保证手机畅通，因接机为散拼，等待时间不超过60分钟，如果不愿等待可自行前往指定酒店入住。（机场至市区可选择城际高铁21.5元/人，也可以选择机场大巴抵达兰州东方酒店门口或兰州大学正对面，费用为30元/人，您也可以自行打车前往指定酒店，打车费用一般在200元左右，费用需自理）</w:t>
            </w:r>
          </w:p>
          <w:p>
            <w:pPr>
              <w:spacing w:line="400" w:lineRule="exact"/>
              <w:rPr>
                <w:rFonts w:hint="eastAsia" w:ascii="Arial" w:hAnsi="Arial" w:cs="Arial"/>
                <w:color w:val="000000"/>
                <w:kern w:val="0"/>
                <w:szCs w:val="21"/>
              </w:rPr>
            </w:pPr>
            <w:r>
              <w:rPr>
                <w:rFonts w:hint="eastAsia" w:ascii="Arial" w:hAnsi="Arial" w:cs="Arial"/>
                <w:color w:val="000000"/>
                <w:kern w:val="0"/>
                <w:szCs w:val="21"/>
              </w:rPr>
              <w:t>3、来西北旅游，早晚温差较大，请一定带好御寒衣物，气候干燥，请一定多饮水、多吃水果。</w:t>
            </w:r>
          </w:p>
          <w:p>
            <w:pPr>
              <w:spacing w:line="400" w:lineRule="exact"/>
              <w:rPr>
                <w:rFonts w:hint="eastAsia" w:ascii="Arial" w:hAnsi="Arial" w:cs="Arial"/>
                <w:color w:val="000000"/>
                <w:kern w:val="0"/>
                <w:szCs w:val="21"/>
              </w:rPr>
            </w:pPr>
            <w:r>
              <w:rPr>
                <w:rFonts w:hint="eastAsia" w:ascii="Arial" w:hAnsi="Arial" w:cs="Arial"/>
                <w:color w:val="000000"/>
                <w:kern w:val="0"/>
                <w:szCs w:val="21"/>
              </w:rPr>
              <w:t>4、送至酒店入住后自由活动，无行程安排，不含导服、餐、车服务；（如果时间充分，可自行参观黄河风情线，水博览园等，晚上可自行前往正宁路夜市品尝当地美食。）</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10729" w:type="dxa"/>
            <w:gridSpan w:val="6"/>
            <w:tcBorders>
              <w:tl2br w:val="nil"/>
              <w:tr2bl w:val="nil"/>
            </w:tcBorders>
            <w:vAlign w:val="center"/>
          </w:tcPr>
          <w:p>
            <w:pPr>
              <w:rPr>
                <w:rFonts w:hint="eastAsia" w:ascii="宋体" w:hAnsi="宋体" w:eastAsia="微软雅黑"/>
                <w:szCs w:val="21"/>
              </w:rPr>
            </w:pPr>
            <w:r>
              <w:rPr>
                <w:rFonts w:hint="eastAsia" w:ascii="微软雅黑" w:hAnsi="微软雅黑" w:eastAsia="微软雅黑"/>
                <w:b/>
                <w:color w:val="3F3F3F"/>
                <w:sz w:val="28"/>
                <w:szCs w:val="28"/>
                <w:lang w:val="it-IT"/>
              </w:rPr>
              <w:t>第0</w:t>
            </w:r>
            <w:r>
              <w:rPr>
                <w:rFonts w:hint="eastAsia" w:ascii="微软雅黑" w:hAnsi="微软雅黑" w:eastAsia="微软雅黑"/>
                <w:b/>
                <w:color w:val="3F3F3F"/>
                <w:sz w:val="28"/>
                <w:szCs w:val="28"/>
              </w:rPr>
              <w:t>2</w:t>
            </w:r>
            <w:r>
              <w:rPr>
                <w:rFonts w:hint="eastAsia" w:ascii="微软雅黑" w:hAnsi="微软雅黑" w:eastAsia="微软雅黑"/>
                <w:b/>
                <w:color w:val="3F3F3F"/>
                <w:sz w:val="28"/>
                <w:szCs w:val="28"/>
                <w:lang w:val="it-IT"/>
              </w:rPr>
              <w:t>天</w:t>
            </w:r>
            <w:r>
              <w:rPr>
                <w:rFonts w:hint="eastAsia" w:ascii="微软雅黑" w:hAnsi="微软雅黑" w:eastAsia="微软雅黑"/>
                <w:b/>
                <w:color w:val="3F3F3F"/>
                <w:sz w:val="28"/>
                <w:szCs w:val="28"/>
              </w:rPr>
              <w:t>：兰州</w:t>
            </w:r>
            <w:r>
              <w:rPr>
                <w:rFonts w:hint="eastAsia" w:ascii="微软雅黑" w:hAnsi="微软雅黑" w:eastAsia="微软雅黑" w:cs="微软雅黑"/>
                <w:b/>
                <w:bCs/>
                <w:color w:val="3F3F3F"/>
                <w:sz w:val="28"/>
                <w:szCs w:val="28"/>
              </w:rPr>
              <w:t>—直飞敦煌—鸣沙山月牙泉—敦煌</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60" w:hRule="atLeast"/>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color w:val="000000"/>
                <w:szCs w:val="21"/>
              </w:rPr>
              <w:t>用餐</w:t>
            </w:r>
          </w:p>
        </w:tc>
        <w:tc>
          <w:tcPr>
            <w:tcW w:w="9887" w:type="dxa"/>
            <w:gridSpan w:val="5"/>
            <w:tcBorders>
              <w:tl2br w:val="nil"/>
              <w:tr2bl w:val="nil"/>
            </w:tcBorders>
          </w:tcPr>
          <w:p>
            <w:pPr>
              <w:rPr>
                <w:rFonts w:hint="eastAsia" w:ascii="宋体" w:hAnsi="宋体"/>
                <w:szCs w:val="21"/>
              </w:rPr>
            </w:pPr>
            <w:r>
              <w:rPr>
                <w:rFonts w:hint="eastAsia" w:ascii="宋体" w:hAnsi="宋体"/>
                <w:szCs w:val="21"/>
              </w:rPr>
              <w:t>早餐：酒店自助               中餐：常规团餐             晚餐：常规团餐</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400" w:hRule="atLeast"/>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bCs/>
                <w:color w:val="000000"/>
                <w:kern w:val="0"/>
                <w:szCs w:val="21"/>
              </w:rPr>
              <w:t>住宿</w:t>
            </w:r>
          </w:p>
        </w:tc>
        <w:tc>
          <w:tcPr>
            <w:tcW w:w="9887" w:type="dxa"/>
            <w:gridSpan w:val="5"/>
            <w:tcBorders>
              <w:tl2br w:val="nil"/>
              <w:tr2bl w:val="nil"/>
            </w:tcBorders>
          </w:tcPr>
          <w:p>
            <w:pPr>
              <w:rPr>
                <w:rFonts w:ascii="宋体" w:hAnsi="宋体"/>
                <w:szCs w:val="21"/>
              </w:rPr>
            </w:pPr>
            <w:r>
              <w:rPr>
                <w:rFonts w:hint="eastAsia" w:ascii="宋体" w:hAnsi="宋体"/>
                <w:szCs w:val="21"/>
              </w:rPr>
              <w:t>敦煌</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842" w:type="dxa"/>
            <w:tcBorders>
              <w:tl2br w:val="nil"/>
              <w:tr2bl w:val="nil"/>
            </w:tcBorders>
            <w:vAlign w:val="center"/>
          </w:tcPr>
          <w:p>
            <w:pPr>
              <w:jc w:val="center"/>
              <w:rPr>
                <w:rFonts w:hint="eastAsia" w:ascii="楷体_GB2312" w:hAnsi="宋体" w:eastAsia="楷体_GB2312" w:cs="宋体"/>
                <w:b/>
                <w:bCs/>
                <w:kern w:val="0"/>
                <w:sz w:val="24"/>
                <w:szCs w:val="24"/>
              </w:rPr>
            </w:pPr>
            <w:r>
              <w:rPr>
                <w:rFonts w:hint="eastAsia" w:ascii="宋体" w:hAnsi="宋体"/>
                <w:b/>
                <w:color w:val="000000"/>
                <w:szCs w:val="21"/>
              </w:rPr>
              <w:t>行程</w:t>
            </w:r>
          </w:p>
        </w:tc>
        <w:tc>
          <w:tcPr>
            <w:tcW w:w="9887" w:type="dxa"/>
            <w:gridSpan w:val="5"/>
            <w:tcBorders>
              <w:tl2br w:val="nil"/>
              <w:tr2bl w:val="nil"/>
            </w:tcBorders>
          </w:tcPr>
          <w:p>
            <w:pPr>
              <w:spacing w:line="400" w:lineRule="exact"/>
              <w:ind w:firstLine="420" w:firstLineChars="200"/>
              <w:rPr>
                <w:rFonts w:hint="eastAsia" w:ascii="宋体" w:hAnsi="宋体" w:cs="仿宋"/>
                <w:szCs w:val="21"/>
              </w:rPr>
            </w:pPr>
            <w:r>
              <w:rPr>
                <w:rFonts w:hint="eastAsia" w:ascii="宋体" w:hAnsi="宋体"/>
                <w:szCs w:val="21"/>
              </w:rPr>
              <w:t>搭乘航班前往敦煌</w:t>
            </w:r>
            <w:r>
              <w:rPr>
                <w:rFonts w:hint="eastAsia" w:ascii="宋体" w:hAnsi="宋体" w:cs="仿宋"/>
                <w:szCs w:val="21"/>
              </w:rPr>
              <w:t>9C6137（14:25/16:05）。参观沙漠奇观—【</w:t>
            </w:r>
            <w:r>
              <w:rPr>
                <w:rFonts w:hint="eastAsia" w:ascii="宋体" w:hAnsi="宋体" w:cs="仿宋"/>
                <w:b/>
                <w:bCs/>
                <w:szCs w:val="21"/>
              </w:rPr>
              <w:t>鸣沙山月牙泉</w:t>
            </w:r>
            <w:r>
              <w:rPr>
                <w:rFonts w:hint="eastAsia" w:ascii="宋体" w:hAnsi="宋体" w:cs="仿宋"/>
                <w:szCs w:val="21"/>
              </w:rPr>
              <w:t>】(含门票，游览时间不少于2小时)，骑骆驼欣赏沙泉相依，沙不掩泉、泉不涸竭的沙漠奇观，感受大自然的神奇。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w:t>
            </w:r>
          </w:p>
          <w:p>
            <w:pPr>
              <w:pStyle w:val="2"/>
              <w:spacing w:line="400" w:lineRule="exact"/>
              <w:ind w:firstLine="0" w:firstLineChars="0"/>
              <w:rPr>
                <w:rFonts w:hint="eastAsia"/>
              </w:rPr>
            </w:pPr>
            <w:r>
              <w:rPr>
                <w:rFonts w:hint="eastAsia" w:ascii="宋体" w:hAnsi="宋体"/>
                <w:b/>
                <w:bCs/>
              </w:rPr>
              <w:t>【温馨提示】</w:t>
            </w:r>
          </w:p>
          <w:p>
            <w:pPr>
              <w:pStyle w:val="2"/>
              <w:spacing w:line="400" w:lineRule="exact"/>
              <w:ind w:firstLine="0" w:firstLineChars="0"/>
              <w:rPr>
                <w:rFonts w:hint="eastAsia" w:ascii="宋体" w:hAnsi="宋体" w:cs="仿宋"/>
              </w:rPr>
            </w:pPr>
            <w:r>
              <w:rPr>
                <w:rFonts w:hint="eastAsia" w:ascii="宋体" w:hAnsi="宋体" w:cs="仿宋"/>
              </w:rPr>
              <w:t>1、沙漠活动时请保护好电子设备、摄像器材防止进沙，造成损失。</w:t>
            </w:r>
          </w:p>
          <w:p>
            <w:pPr>
              <w:pStyle w:val="2"/>
              <w:spacing w:line="400" w:lineRule="exact"/>
              <w:ind w:firstLine="0" w:firstLineChars="0"/>
              <w:rPr>
                <w:rFonts w:hint="eastAsia" w:ascii="宋体" w:hAnsi="宋体"/>
              </w:rPr>
            </w:pPr>
            <w:r>
              <w:rPr>
                <w:rFonts w:hint="eastAsia" w:ascii="宋体" w:hAnsi="宋体" w:cs="仿宋"/>
              </w:rPr>
              <w:t>2、骑骆驼上鞍时请注意衣裤、身体不要被装备划破，游玩当中注意人身安全，避免造成损伤。</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10729" w:type="dxa"/>
            <w:gridSpan w:val="6"/>
            <w:tcBorders>
              <w:tl2br w:val="nil"/>
              <w:tr2bl w:val="nil"/>
            </w:tcBorders>
            <w:vAlign w:val="center"/>
          </w:tcPr>
          <w:p>
            <w:pPr>
              <w:rPr>
                <w:rFonts w:ascii="微软雅黑" w:hAnsi="微软雅黑" w:eastAsia="微软雅黑"/>
                <w:b/>
                <w:color w:val="3F3F3F"/>
                <w:sz w:val="28"/>
                <w:szCs w:val="28"/>
              </w:rPr>
            </w:pPr>
            <w:r>
              <w:rPr>
                <w:rFonts w:hint="eastAsia" w:ascii="微软雅黑" w:hAnsi="微软雅黑" w:eastAsia="微软雅黑"/>
                <w:b/>
                <w:color w:val="3F3F3F"/>
                <w:sz w:val="28"/>
                <w:szCs w:val="28"/>
                <w:lang w:val="it-IT"/>
              </w:rPr>
              <w:t>第0</w:t>
            </w:r>
            <w:r>
              <w:rPr>
                <w:rFonts w:hint="eastAsia" w:ascii="微软雅黑" w:hAnsi="微软雅黑" w:eastAsia="微软雅黑"/>
                <w:b/>
                <w:color w:val="3F3F3F"/>
                <w:sz w:val="28"/>
                <w:szCs w:val="28"/>
              </w:rPr>
              <w:t>3</w:t>
            </w:r>
            <w:r>
              <w:rPr>
                <w:rFonts w:hint="eastAsia" w:ascii="微软雅黑" w:hAnsi="微软雅黑" w:eastAsia="微软雅黑"/>
                <w:b/>
                <w:color w:val="3F3F3F"/>
                <w:sz w:val="28"/>
                <w:szCs w:val="28"/>
                <w:lang w:val="it-IT"/>
              </w:rPr>
              <w:t>天</w:t>
            </w:r>
            <w:r>
              <w:rPr>
                <w:rFonts w:hint="eastAsia" w:ascii="微软雅黑" w:hAnsi="微软雅黑" w:eastAsia="微软雅黑"/>
                <w:b/>
                <w:color w:val="3F3F3F"/>
                <w:sz w:val="28"/>
                <w:szCs w:val="28"/>
              </w:rPr>
              <w:t>：敦煌—莫高窟—石油小镇—翡翠湖—大柴旦/德令哈</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70" w:hRule="atLeast"/>
          <w:jc w:val="center"/>
        </w:trPr>
        <w:tc>
          <w:tcPr>
            <w:tcW w:w="842" w:type="dxa"/>
            <w:tcBorders>
              <w:tl2br w:val="nil"/>
              <w:tr2bl w:val="nil"/>
            </w:tcBorders>
            <w:vAlign w:val="center"/>
          </w:tcPr>
          <w:p>
            <w:pPr>
              <w:widowControl/>
              <w:spacing w:line="320" w:lineRule="exact"/>
              <w:jc w:val="center"/>
              <w:rPr>
                <w:rFonts w:hint="eastAsia" w:ascii="微软雅黑" w:hAnsi="微软雅黑" w:eastAsia="微软雅黑"/>
                <w:b/>
                <w:color w:val="3F3F3F"/>
                <w:sz w:val="28"/>
                <w:szCs w:val="28"/>
                <w:lang w:val="it-IT"/>
              </w:rPr>
            </w:pPr>
            <w:r>
              <w:rPr>
                <w:rFonts w:hint="eastAsia" w:ascii="宋体" w:hAnsi="宋体"/>
                <w:b/>
                <w:color w:val="000000"/>
                <w:szCs w:val="21"/>
              </w:rPr>
              <w:t>用餐</w:t>
            </w:r>
          </w:p>
        </w:tc>
        <w:tc>
          <w:tcPr>
            <w:tcW w:w="9887" w:type="dxa"/>
            <w:gridSpan w:val="5"/>
            <w:tcBorders>
              <w:tl2br w:val="nil"/>
              <w:tr2bl w:val="nil"/>
            </w:tcBorders>
          </w:tcPr>
          <w:p>
            <w:r>
              <w:rPr>
                <w:rFonts w:hint="eastAsia" w:ascii="宋体" w:hAnsi="宋体"/>
                <w:szCs w:val="21"/>
              </w:rPr>
              <w:t>早餐：含早               中餐：常规团餐               晚餐：常规团餐</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60" w:hRule="atLeast"/>
          <w:jc w:val="center"/>
        </w:trPr>
        <w:tc>
          <w:tcPr>
            <w:tcW w:w="842" w:type="dxa"/>
            <w:tcBorders>
              <w:tl2br w:val="nil"/>
              <w:tr2bl w:val="nil"/>
            </w:tcBorders>
            <w:vAlign w:val="center"/>
          </w:tcPr>
          <w:p>
            <w:pPr>
              <w:widowControl/>
              <w:spacing w:line="320" w:lineRule="exact"/>
              <w:jc w:val="center"/>
              <w:rPr>
                <w:rFonts w:hint="eastAsia" w:ascii="微软雅黑" w:hAnsi="微软雅黑" w:eastAsia="微软雅黑"/>
                <w:b/>
                <w:color w:val="3F3F3F"/>
                <w:sz w:val="28"/>
                <w:szCs w:val="28"/>
                <w:lang w:val="it-IT"/>
              </w:rPr>
            </w:pPr>
            <w:r>
              <w:rPr>
                <w:rFonts w:hint="eastAsia" w:ascii="宋体" w:hAnsi="宋体"/>
                <w:b/>
                <w:bCs/>
                <w:color w:val="000000"/>
                <w:kern w:val="0"/>
                <w:szCs w:val="21"/>
              </w:rPr>
              <w:t>住宿</w:t>
            </w:r>
          </w:p>
        </w:tc>
        <w:tc>
          <w:tcPr>
            <w:tcW w:w="9887" w:type="dxa"/>
            <w:gridSpan w:val="5"/>
            <w:tcBorders>
              <w:tl2br w:val="nil"/>
              <w:tr2bl w:val="nil"/>
            </w:tcBorders>
          </w:tcPr>
          <w:p>
            <w:pPr>
              <w:rPr>
                <w:rFonts w:hint="eastAsia"/>
              </w:rPr>
            </w:pPr>
            <w:r>
              <w:rPr>
                <w:rFonts w:hint="eastAsia"/>
              </w:rPr>
              <w:t>大柴旦</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842" w:type="dxa"/>
            <w:tcBorders>
              <w:tl2br w:val="nil"/>
              <w:tr2bl w:val="nil"/>
            </w:tcBorders>
            <w:vAlign w:val="center"/>
          </w:tcPr>
          <w:p>
            <w:pPr>
              <w:jc w:val="center"/>
              <w:rPr>
                <w:rFonts w:hint="eastAsia" w:ascii="微软雅黑" w:hAnsi="微软雅黑" w:eastAsia="微软雅黑"/>
                <w:b/>
                <w:color w:val="3F3F3F"/>
                <w:sz w:val="28"/>
                <w:szCs w:val="28"/>
                <w:lang w:val="it-IT"/>
              </w:rPr>
            </w:pPr>
            <w:r>
              <w:rPr>
                <w:rFonts w:hint="eastAsia" w:ascii="宋体" w:hAnsi="宋体"/>
                <w:b/>
                <w:color w:val="000000"/>
                <w:szCs w:val="21"/>
              </w:rPr>
              <w:t>行程</w:t>
            </w:r>
          </w:p>
        </w:tc>
        <w:tc>
          <w:tcPr>
            <w:tcW w:w="9887" w:type="dxa"/>
            <w:gridSpan w:val="5"/>
            <w:tcBorders>
              <w:tl2br w:val="nil"/>
              <w:tr2bl w:val="nil"/>
            </w:tcBorders>
            <w:vAlign w:val="center"/>
          </w:tcPr>
          <w:p>
            <w:pPr>
              <w:spacing w:line="400" w:lineRule="exact"/>
              <w:ind w:firstLine="420" w:firstLineChars="200"/>
              <w:rPr>
                <w:rFonts w:hint="eastAsia" w:ascii="宋体" w:hAnsi="宋体" w:cs="仿宋"/>
                <w:szCs w:val="21"/>
              </w:rPr>
            </w:pPr>
            <w:r>
              <w:rPr>
                <w:rFonts w:hint="eastAsia" w:ascii="宋体" w:hAnsi="宋体" w:cs="仿宋"/>
                <w:szCs w:val="21"/>
              </w:rPr>
              <w:t>早餐后根据门票约定时间参观举世闻名的世界文化遗产—</w:t>
            </w:r>
            <w:r>
              <w:rPr>
                <w:rFonts w:hint="eastAsia" w:ascii="宋体" w:hAnsi="宋体" w:cs="仿宋"/>
                <w:b/>
                <w:bCs/>
                <w:szCs w:val="21"/>
              </w:rPr>
              <w:t>【莫高窟】</w:t>
            </w:r>
            <w:r>
              <w:rPr>
                <w:rFonts w:hint="eastAsia" w:ascii="宋体" w:hAnsi="宋体" w:cs="仿宋"/>
                <w:szCs w:val="21"/>
              </w:rPr>
              <w:t>（</w:t>
            </w:r>
            <w:r>
              <w:rPr>
                <w:rFonts w:hint="eastAsia" w:ascii="宋体" w:hAnsi="宋体" w:cs="仿宋"/>
                <w:b/>
                <w:color w:val="FF0000"/>
                <w:szCs w:val="21"/>
              </w:rPr>
              <w:t>含B类票，</w:t>
            </w:r>
            <w:r>
              <w:rPr>
                <w:rFonts w:hint="eastAsia" w:ascii="宋体" w:hAnsi="宋体" w:cs="仿宋"/>
                <w:szCs w:val="21"/>
              </w:rPr>
              <w:t>游览时间不少于2小时），始建于前秦苻坚建元二年（公元366年），拥有洞窟492个，壁画45000多平方米，彩塑像2000余身，是古建筑、雕塑、壁画三者相结合的艺术宫殿，为世界文化遗产。前往中国石油摇篮之一的冷湖镇参观</w:t>
            </w:r>
            <w:r>
              <w:rPr>
                <w:rFonts w:hint="eastAsia" w:ascii="宋体" w:hAnsi="宋体" w:cs="仿宋"/>
                <w:b/>
                <w:bCs/>
                <w:szCs w:val="21"/>
              </w:rPr>
              <w:t>【石油小镇】</w:t>
            </w:r>
            <w:r>
              <w:rPr>
                <w:rFonts w:hint="eastAsia" w:ascii="宋体" w:hAnsi="宋体" w:cs="仿宋"/>
                <w:szCs w:val="21"/>
              </w:rPr>
              <w:t>（游览时间不少于30分钟），上个世纪的冷湖，还是个无人区，但就在1955年，地质队在柴达木盆地北缘的荒野中发现了水源，又因为丰富的石油资源开始了冷湖的建设。成千上万的石油工人怀揣"我为祖国献石油"的理想与抱负，从祖国的四面八方来到冷湖这个中国第四大油田。由此，冷湖油田成为我国当时四大油田（玉门、克拉玛依、四川、冷湖）之一，中国的地图上也从此有了——冷湖镇。而冷湖油田生产的原油为青海、西藏的发展和西南地区的国防安全做出了重要贡献。随着石油资源的锐减，曾经的辉煌已不复存在，曾经的青海油田驻地——冷湖老基地，如今已是人去室空，到处是断壁残垣，满目凋零，处于荒凉的戈壁腹地显得更加荒凉，仿佛经历过一场空前劫难，像是一座废弃的古城。前往游览大柴旦【</w:t>
            </w:r>
            <w:r>
              <w:rPr>
                <w:rFonts w:hint="eastAsia" w:ascii="宋体" w:hAnsi="宋体" w:cs="仿宋"/>
                <w:b/>
                <w:bCs/>
                <w:szCs w:val="21"/>
              </w:rPr>
              <w:t>翡翠湖</w:t>
            </w:r>
            <w:r>
              <w:rPr>
                <w:rFonts w:hint="eastAsia" w:ascii="宋体" w:hAnsi="宋体" w:cs="仿宋"/>
                <w:szCs w:val="21"/>
              </w:rPr>
              <w:t>】（游览时间不少于30分钟，暂时无门票，后期收费请自理）这片湖泊大小不等、形态迥异、深浅不一的盐池中的高浓度盐水在当地称之为“卤水”，由于所含的矿物质浓度的不同，也就形成了颜色多彩的景象，特别是风平浪静的时刻，宛若镜面般的散布在四处，倒影着蓝天白云，柴达木山的皑皑雪峰，身处其间，看着身影在脚下，此刻的感受，也只有身在其间才能深刻感受。后前往大柴旦酒店办理入住。</w:t>
            </w:r>
          </w:p>
          <w:p>
            <w:pPr>
              <w:spacing w:line="400" w:lineRule="exact"/>
              <w:rPr>
                <w:rFonts w:hint="eastAsia" w:ascii="宋体" w:hAnsi="宋体" w:cs="仿宋"/>
                <w:szCs w:val="21"/>
              </w:rPr>
            </w:pPr>
            <w:r>
              <w:rPr>
                <w:rFonts w:hint="eastAsia" w:ascii="宋体" w:hAnsi="宋体" w:cs="仿宋"/>
                <w:szCs w:val="21"/>
              </w:rPr>
              <w:t>【</w:t>
            </w:r>
            <w:r>
              <w:rPr>
                <w:rFonts w:hint="eastAsia" w:ascii="宋体" w:hAnsi="宋体" w:cs="仿宋"/>
                <w:b/>
                <w:bCs/>
                <w:szCs w:val="21"/>
              </w:rPr>
              <w:t>特别提醒</w:t>
            </w:r>
            <w:r>
              <w:rPr>
                <w:rFonts w:hint="eastAsia" w:ascii="宋体" w:hAnsi="宋体" w:cs="仿宋"/>
                <w:szCs w:val="21"/>
              </w:rPr>
              <w:t>】</w:t>
            </w:r>
          </w:p>
          <w:p>
            <w:pPr>
              <w:spacing w:line="400" w:lineRule="exact"/>
              <w:rPr>
                <w:rFonts w:hint="eastAsia" w:ascii="宋体" w:hAnsi="宋体" w:cs="仿宋"/>
                <w:szCs w:val="21"/>
                <w:highlight w:val="yellow"/>
              </w:rPr>
            </w:pPr>
            <w:r>
              <w:rPr>
                <w:rFonts w:hint="eastAsia" w:ascii="宋体" w:hAnsi="宋体" w:cs="仿宋"/>
                <w:szCs w:val="21"/>
              </w:rPr>
              <w:t>莫高窟每日接待人数受敦煌研究院严格控制，如果当日景区公告接待人数超过6000人入园量，立即启动莫高窟参观应急预案，将会取消数字展示中心的参观，只参观实体洞窟。因数字中心观影为门票所含内容，故无费用退还。</w:t>
            </w:r>
          </w:p>
          <w:p>
            <w:pPr>
              <w:spacing w:line="400" w:lineRule="exact"/>
              <w:rPr>
                <w:rFonts w:hint="eastAsia" w:ascii="宋体" w:hAnsi="宋体" w:cs="仿宋"/>
                <w:szCs w:val="21"/>
              </w:rPr>
            </w:pPr>
            <w:r>
              <w:rPr>
                <w:rFonts w:hint="eastAsia" w:ascii="宋体" w:hAnsi="宋体" w:cs="仿宋"/>
                <w:szCs w:val="21"/>
              </w:rPr>
              <w:t>【</w:t>
            </w:r>
            <w:r>
              <w:rPr>
                <w:rFonts w:hint="eastAsia" w:ascii="宋体" w:hAnsi="宋体" w:cs="仿宋"/>
                <w:b/>
                <w:bCs/>
                <w:szCs w:val="21"/>
              </w:rPr>
              <w:t>温馨提示</w:t>
            </w:r>
            <w:r>
              <w:rPr>
                <w:rFonts w:hint="eastAsia" w:ascii="宋体" w:hAnsi="宋体" w:cs="仿宋"/>
                <w:szCs w:val="21"/>
              </w:rPr>
              <w:t>】</w:t>
            </w:r>
          </w:p>
          <w:p>
            <w:pPr>
              <w:spacing w:line="400" w:lineRule="exact"/>
              <w:rPr>
                <w:rFonts w:hint="eastAsia" w:ascii="宋体" w:hAnsi="宋体" w:cs="仿宋"/>
                <w:szCs w:val="21"/>
              </w:rPr>
            </w:pPr>
            <w:r>
              <w:rPr>
                <w:rFonts w:hint="eastAsia" w:ascii="宋体" w:hAnsi="宋体" w:cs="仿宋"/>
                <w:szCs w:val="21"/>
              </w:rPr>
              <w:t>1、鸣沙山和莫高窟内均有专业照相人员给游客拍照，根据自己情况自愿购买；</w:t>
            </w:r>
          </w:p>
          <w:p>
            <w:pPr>
              <w:spacing w:line="400" w:lineRule="exact"/>
              <w:rPr>
                <w:rFonts w:hint="eastAsia" w:ascii="宋体" w:hAnsi="宋体" w:cs="仿宋"/>
                <w:szCs w:val="21"/>
              </w:rPr>
            </w:pPr>
            <w:r>
              <w:rPr>
                <w:rFonts w:hint="eastAsia" w:ascii="宋体" w:hAnsi="宋体" w:cs="仿宋"/>
                <w:szCs w:val="21"/>
              </w:rPr>
              <w:t>2、敦煌乃佛教胜地，某些地方里面有敬香活动，30元/柱起（价格不等），但强烈建议客人不要迷信，千万不要进所谓的签房参加抽签活动。</w:t>
            </w:r>
          </w:p>
          <w:p>
            <w:pPr>
              <w:spacing w:line="400" w:lineRule="exact"/>
              <w:rPr>
                <w:rFonts w:hint="eastAsia" w:ascii="微软雅黑" w:hAnsi="微软雅黑" w:eastAsia="微软雅黑"/>
                <w:b/>
                <w:color w:val="3F3F3F"/>
                <w:sz w:val="28"/>
                <w:szCs w:val="28"/>
                <w:lang w:val="it-IT"/>
              </w:rPr>
            </w:pPr>
            <w:r>
              <w:rPr>
                <w:rFonts w:hint="eastAsia" w:ascii="宋体" w:hAnsi="宋体" w:cs="仿宋"/>
                <w:szCs w:val="21"/>
              </w:rPr>
              <w:t>3、每年5-10月西北经常会出现特殊天气，如沙尘暴、大风、洪水等，或者出现造成道路受阻、严重堵车、莫高窟的预约参观时间等上述不可抗因素，游览时间及项目会根据具体情况做适当的调整。莫高窟的游览安排可能会和鸣沙山的游览安排互相对调，敬请理解。</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10729" w:type="dxa"/>
            <w:gridSpan w:val="6"/>
            <w:tcBorders>
              <w:tl2br w:val="nil"/>
              <w:tr2bl w:val="nil"/>
            </w:tcBorders>
            <w:vAlign w:val="center"/>
          </w:tcPr>
          <w:p>
            <w:pPr>
              <w:rPr>
                <w:rFonts w:hint="eastAsia" w:ascii="宋体" w:hAnsi="宋体" w:eastAsia="微软雅黑"/>
                <w:szCs w:val="21"/>
              </w:rPr>
            </w:pPr>
            <w:r>
              <w:rPr>
                <w:rFonts w:hint="eastAsia" w:ascii="微软雅黑" w:hAnsi="微软雅黑" w:eastAsia="微软雅黑"/>
                <w:b/>
                <w:color w:val="3F3F3F"/>
                <w:sz w:val="28"/>
                <w:szCs w:val="28"/>
                <w:lang w:val="it-IT"/>
              </w:rPr>
              <w:t>第0</w:t>
            </w:r>
            <w:r>
              <w:rPr>
                <w:rFonts w:hint="eastAsia" w:ascii="微软雅黑" w:hAnsi="微软雅黑" w:eastAsia="微软雅黑"/>
                <w:b/>
                <w:color w:val="3F3F3F"/>
                <w:sz w:val="28"/>
                <w:szCs w:val="28"/>
              </w:rPr>
              <w:t>4</w:t>
            </w:r>
            <w:r>
              <w:rPr>
                <w:rFonts w:hint="eastAsia" w:ascii="微软雅黑" w:hAnsi="微软雅黑" w:eastAsia="微软雅黑"/>
                <w:b/>
                <w:color w:val="3F3F3F"/>
                <w:sz w:val="28"/>
                <w:szCs w:val="28"/>
                <w:lang w:val="it-IT"/>
              </w:rPr>
              <w:t>天</w:t>
            </w:r>
            <w:r>
              <w:rPr>
                <w:rFonts w:hint="eastAsia" w:ascii="微软雅黑" w:hAnsi="微软雅黑" w:eastAsia="微软雅黑"/>
                <w:b/>
                <w:color w:val="3F3F3F"/>
                <w:sz w:val="28"/>
                <w:szCs w:val="28"/>
              </w:rPr>
              <w:t>：大柴旦—南八仙雅丹—东台吉乃尔湖—水上雅丹地质公园—德令哈</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90" w:hRule="atLeast"/>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color w:val="000000"/>
                <w:szCs w:val="21"/>
              </w:rPr>
              <w:t>用餐</w:t>
            </w:r>
          </w:p>
        </w:tc>
        <w:tc>
          <w:tcPr>
            <w:tcW w:w="9887" w:type="dxa"/>
            <w:gridSpan w:val="5"/>
            <w:tcBorders>
              <w:tl2br w:val="nil"/>
              <w:tr2bl w:val="nil"/>
            </w:tcBorders>
          </w:tcPr>
          <w:p>
            <w:pPr>
              <w:rPr>
                <w:rFonts w:hint="eastAsia" w:ascii="宋体" w:hAnsi="宋体"/>
                <w:szCs w:val="21"/>
              </w:rPr>
            </w:pPr>
            <w:r>
              <w:rPr>
                <w:rFonts w:hint="eastAsia" w:ascii="宋体" w:hAnsi="宋体"/>
                <w:szCs w:val="21"/>
              </w:rPr>
              <w:t>早餐：含早               中餐：常规团餐/景区自助餐/路餐               晚餐：常规团餐</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80" w:hRule="atLeast"/>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bCs/>
                <w:color w:val="000000"/>
                <w:kern w:val="0"/>
                <w:szCs w:val="21"/>
              </w:rPr>
              <w:t>住宿</w:t>
            </w:r>
          </w:p>
        </w:tc>
        <w:tc>
          <w:tcPr>
            <w:tcW w:w="9887" w:type="dxa"/>
            <w:gridSpan w:val="5"/>
            <w:tcBorders>
              <w:tl2br w:val="nil"/>
              <w:tr2bl w:val="nil"/>
            </w:tcBorders>
          </w:tcPr>
          <w:p>
            <w:pPr>
              <w:rPr>
                <w:rFonts w:hint="eastAsia" w:ascii="宋体" w:hAnsi="宋体"/>
                <w:szCs w:val="21"/>
              </w:rPr>
            </w:pPr>
            <w:r>
              <w:rPr>
                <w:rFonts w:hint="eastAsia" w:ascii="宋体" w:hAnsi="宋体"/>
                <w:szCs w:val="21"/>
              </w:rPr>
              <w:t>德令哈</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90" w:hRule="atLeast"/>
          <w:jc w:val="center"/>
        </w:trPr>
        <w:tc>
          <w:tcPr>
            <w:tcW w:w="842" w:type="dxa"/>
            <w:tcBorders>
              <w:tl2br w:val="nil"/>
              <w:tr2bl w:val="nil"/>
            </w:tcBorders>
            <w:vAlign w:val="center"/>
          </w:tcPr>
          <w:p>
            <w:pPr>
              <w:jc w:val="center"/>
              <w:rPr>
                <w:rFonts w:hint="eastAsia" w:ascii="宋体" w:hAnsi="宋体"/>
                <w:b/>
                <w:color w:val="000000"/>
                <w:szCs w:val="21"/>
              </w:rPr>
            </w:pPr>
          </w:p>
          <w:p>
            <w:pPr>
              <w:jc w:val="center"/>
              <w:rPr>
                <w:rFonts w:hint="eastAsia" w:ascii="楷体_GB2312" w:hAnsi="宋体" w:eastAsia="楷体_GB2312" w:cs="宋体"/>
                <w:b/>
                <w:bCs/>
                <w:kern w:val="0"/>
                <w:szCs w:val="21"/>
              </w:rPr>
            </w:pPr>
            <w:r>
              <w:rPr>
                <w:rFonts w:hint="eastAsia" w:ascii="宋体" w:hAnsi="宋体"/>
                <w:b/>
                <w:color w:val="000000"/>
                <w:szCs w:val="21"/>
              </w:rPr>
              <w:t>行程</w:t>
            </w:r>
          </w:p>
        </w:tc>
        <w:tc>
          <w:tcPr>
            <w:tcW w:w="9887" w:type="dxa"/>
            <w:gridSpan w:val="5"/>
            <w:tcBorders>
              <w:tl2br w:val="nil"/>
              <w:tr2bl w:val="nil"/>
            </w:tcBorders>
          </w:tcPr>
          <w:p>
            <w:pPr>
              <w:tabs>
                <w:tab w:val="left" w:pos="0"/>
              </w:tabs>
              <w:spacing w:line="400" w:lineRule="exact"/>
              <w:ind w:firstLine="420" w:firstLineChars="200"/>
              <w:jc w:val="left"/>
              <w:rPr>
                <w:rFonts w:hint="eastAsia"/>
              </w:rPr>
            </w:pPr>
            <w:r>
              <w:rPr>
                <w:rFonts w:hint="eastAsia"/>
              </w:rPr>
              <w:t>【</w:t>
            </w:r>
            <w:r>
              <w:rPr>
                <w:rFonts w:hint="eastAsia"/>
                <w:b/>
                <w:bCs/>
              </w:rPr>
              <w:t>南八仙雅丹</w:t>
            </w:r>
            <w:r>
              <w:rPr>
                <w:rFonts w:hint="eastAsia"/>
              </w:rPr>
              <w:t>】（车览时间不少于0.5小时），也叫海西雅丹魔鬼城；也有个好听的名字叫南八仙，是为了纪念解放初期在此牺牲的8位女地质勘探员。它是由一列列断断续续延伸的长条形土墩与凹地沟槽间隔分布的地貌组合。这里是柴达木盆地的无人区，放眼望去空无一人，只有起起伏伏规模浩大的雅丹地貌群，风被这些山丘切碎传到耳边呼啸而又诡异。它们广布于柴达木西北部，是世界最大最典型的雅丹景观之一。途径【</w:t>
            </w:r>
            <w:r>
              <w:rPr>
                <w:rFonts w:hint="eastAsia"/>
                <w:b/>
                <w:bCs/>
              </w:rPr>
              <w:t>东台吉乃尔湖</w:t>
            </w:r>
            <w:r>
              <w:rPr>
                <w:rFonts w:hint="eastAsia"/>
              </w:rPr>
              <w:t>】，这里是方圆百里大漠戈壁无人区的珍宝明珠，得益于大自然鬼斧神工的精心制作，一望无际的蔚蓝湖面让人流连忘返，那是绝对不会在都市看到的蓝色，那是只属于大自然的神秘盐湖。抵达“最有灵性的雅丹群”—【</w:t>
            </w:r>
            <w:r>
              <w:rPr>
                <w:rFonts w:hint="eastAsia"/>
                <w:b/>
                <w:bCs/>
              </w:rPr>
              <w:t>乌素特水上雅丹</w:t>
            </w:r>
            <w:r>
              <w:rPr>
                <w:rFonts w:hint="eastAsia"/>
              </w:rPr>
              <w:t>】（游览时间不少于120分钟，含门票，不含区间车60元/人），乌素特雅丹地质公园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遍布于湖泊之中，水上波光粼粼，朝阳橙霞，金色雅丹波光倒影，戈壁奇观、风景梦幻，是发现的世界上唯一的一处水上雅丹景观。前往德令哈酒店办理入住。</w:t>
            </w:r>
          </w:p>
          <w:p>
            <w:pPr>
              <w:pStyle w:val="2"/>
              <w:ind w:firstLine="0" w:firstLineChars="0"/>
              <w:rPr>
                <w:rFonts w:hint="eastAsia" w:ascii="宋体" w:hAnsi="宋体" w:cs="宋体"/>
              </w:rPr>
            </w:pPr>
            <w:r>
              <w:rPr>
                <w:rFonts w:hint="eastAsia" w:ascii="宋体" w:hAnsi="宋体" w:cs="宋体"/>
              </w:rPr>
              <w:t>【</w:t>
            </w:r>
            <w:r>
              <w:rPr>
                <w:rFonts w:hint="eastAsia" w:ascii="宋体" w:hAnsi="宋体" w:cs="宋体"/>
                <w:b/>
                <w:bCs/>
              </w:rPr>
              <w:t>温馨提示</w:t>
            </w:r>
            <w:r>
              <w:rPr>
                <w:rFonts w:hint="eastAsia" w:ascii="宋体" w:hAnsi="宋体" w:cs="宋体"/>
              </w:rPr>
              <w:t>】</w:t>
            </w:r>
          </w:p>
          <w:p>
            <w:pPr>
              <w:pStyle w:val="2"/>
              <w:ind w:firstLine="0" w:firstLineChars="0"/>
              <w:rPr>
                <w:rFonts w:hint="eastAsia" w:ascii="宋体" w:hAnsi="宋体" w:cs="宋体"/>
              </w:rPr>
            </w:pPr>
            <w:r>
              <w:rPr>
                <w:rFonts w:hint="eastAsia" w:ascii="宋体" w:hAnsi="宋体" w:cs="宋体"/>
              </w:rPr>
              <w:t>1、当天风沙较大，日晒较强，要注意做好防晒工作；</w:t>
            </w:r>
          </w:p>
          <w:p>
            <w:pPr>
              <w:pStyle w:val="2"/>
              <w:ind w:firstLine="0" w:firstLineChars="0"/>
              <w:rPr>
                <w:rFonts w:hint="eastAsia" w:ascii="宋体" w:hAnsi="宋体" w:cs="宋体"/>
              </w:rPr>
            </w:pPr>
            <w:r>
              <w:rPr>
                <w:rFonts w:hint="eastAsia" w:ascii="宋体" w:hAnsi="宋体" w:cs="宋体"/>
              </w:rPr>
              <w:t>2、当天车程较长，可以自备一些能量棒、小零食在途中食用；</w:t>
            </w:r>
          </w:p>
          <w:p>
            <w:pPr>
              <w:pStyle w:val="2"/>
              <w:ind w:firstLine="0" w:firstLineChars="0"/>
              <w:rPr>
                <w:rFonts w:hint="eastAsia" w:ascii="宋体" w:hAnsi="宋体" w:cs="宋体"/>
              </w:rPr>
            </w:pPr>
            <w:r>
              <w:rPr>
                <w:rFonts w:hint="eastAsia" w:ascii="宋体" w:hAnsi="宋体" w:cs="宋体"/>
              </w:rPr>
              <w:t>3、东台吉乃尔湖属于采矿区，如所属工厂企业不允许进入近观，则车上远观。</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10729" w:type="dxa"/>
            <w:gridSpan w:val="6"/>
            <w:tcBorders>
              <w:tl2br w:val="nil"/>
              <w:tr2bl w:val="nil"/>
            </w:tcBorders>
            <w:vAlign w:val="center"/>
          </w:tcPr>
          <w:p>
            <w:pPr>
              <w:rPr>
                <w:rFonts w:hint="eastAsia" w:ascii="宋体" w:hAnsi="宋体" w:eastAsia="微软雅黑"/>
                <w:szCs w:val="21"/>
              </w:rPr>
            </w:pPr>
            <w:r>
              <w:rPr>
                <w:rFonts w:hint="eastAsia" w:ascii="微软雅黑" w:hAnsi="微软雅黑" w:eastAsia="微软雅黑"/>
                <w:b/>
                <w:color w:val="3F3F3F"/>
                <w:sz w:val="28"/>
                <w:szCs w:val="28"/>
                <w:lang w:val="it-IT"/>
              </w:rPr>
              <w:t>第0</w:t>
            </w:r>
            <w:r>
              <w:rPr>
                <w:rFonts w:hint="eastAsia" w:ascii="微软雅黑" w:hAnsi="微软雅黑" w:eastAsia="微软雅黑"/>
                <w:b/>
                <w:color w:val="3F3F3F"/>
                <w:sz w:val="28"/>
                <w:szCs w:val="28"/>
              </w:rPr>
              <w:t>5</w:t>
            </w:r>
            <w:r>
              <w:rPr>
                <w:rFonts w:hint="eastAsia" w:ascii="微软雅黑" w:hAnsi="微软雅黑" w:eastAsia="微软雅黑"/>
                <w:b/>
                <w:color w:val="3F3F3F"/>
                <w:sz w:val="28"/>
                <w:szCs w:val="28"/>
                <w:lang w:val="it-IT"/>
              </w:rPr>
              <w:t>天</w:t>
            </w:r>
            <w:r>
              <w:rPr>
                <w:rFonts w:hint="eastAsia" w:ascii="微软雅黑" w:hAnsi="微软雅黑" w:eastAsia="微软雅黑"/>
                <w:b/>
                <w:color w:val="3F3F3F"/>
                <w:sz w:val="28"/>
                <w:szCs w:val="28"/>
              </w:rPr>
              <w:t>：德令哈—茶卡盐湖天空壹号景区—共和</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60" w:hRule="atLeast"/>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color w:val="000000"/>
                <w:szCs w:val="21"/>
              </w:rPr>
              <w:t>用餐</w:t>
            </w:r>
          </w:p>
        </w:tc>
        <w:tc>
          <w:tcPr>
            <w:tcW w:w="9887" w:type="dxa"/>
            <w:gridSpan w:val="5"/>
            <w:tcBorders>
              <w:tl2br w:val="nil"/>
              <w:tr2bl w:val="nil"/>
            </w:tcBorders>
          </w:tcPr>
          <w:p>
            <w:pPr>
              <w:rPr>
                <w:rFonts w:hint="eastAsia" w:ascii="宋体" w:hAnsi="宋体"/>
                <w:szCs w:val="21"/>
              </w:rPr>
            </w:pPr>
            <w:r>
              <w:rPr>
                <w:rFonts w:hint="eastAsia" w:ascii="宋体" w:hAnsi="宋体"/>
                <w:szCs w:val="21"/>
              </w:rPr>
              <w:t>早餐：含早               中餐：常规团餐              晚餐：常规团餐</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75" w:hRule="atLeast"/>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bCs/>
                <w:color w:val="000000"/>
                <w:kern w:val="0"/>
                <w:szCs w:val="21"/>
              </w:rPr>
              <w:t>住宿</w:t>
            </w:r>
          </w:p>
        </w:tc>
        <w:tc>
          <w:tcPr>
            <w:tcW w:w="9887" w:type="dxa"/>
            <w:gridSpan w:val="5"/>
            <w:tcBorders>
              <w:tl2br w:val="nil"/>
              <w:tr2bl w:val="nil"/>
            </w:tcBorders>
          </w:tcPr>
          <w:p>
            <w:pPr>
              <w:rPr>
                <w:rFonts w:hint="eastAsia" w:ascii="宋体" w:hAnsi="宋体"/>
                <w:szCs w:val="21"/>
              </w:rPr>
            </w:pPr>
            <w:r>
              <w:rPr>
                <w:rFonts w:hint="eastAsia" w:ascii="宋体" w:hAnsi="宋体"/>
                <w:szCs w:val="21"/>
              </w:rPr>
              <w:t>共和</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842" w:type="dxa"/>
            <w:tcBorders>
              <w:tl2br w:val="nil"/>
              <w:tr2bl w:val="nil"/>
            </w:tcBorders>
            <w:vAlign w:val="center"/>
          </w:tcPr>
          <w:p>
            <w:pPr>
              <w:jc w:val="center"/>
              <w:rPr>
                <w:rFonts w:hint="eastAsia" w:ascii="楷体_GB2312" w:hAnsi="宋体" w:eastAsia="楷体_GB2312" w:cs="宋体"/>
                <w:b/>
                <w:bCs/>
                <w:kern w:val="0"/>
                <w:szCs w:val="21"/>
              </w:rPr>
            </w:pPr>
            <w:r>
              <w:rPr>
                <w:rFonts w:hint="eastAsia" w:ascii="宋体" w:hAnsi="宋体"/>
                <w:b/>
                <w:color w:val="000000"/>
                <w:szCs w:val="21"/>
              </w:rPr>
              <w:t>行程</w:t>
            </w:r>
          </w:p>
        </w:tc>
        <w:tc>
          <w:tcPr>
            <w:tcW w:w="9887" w:type="dxa"/>
            <w:gridSpan w:val="5"/>
            <w:tcBorders>
              <w:tl2br w:val="nil"/>
              <w:tr2bl w:val="nil"/>
            </w:tcBorders>
          </w:tcPr>
          <w:p>
            <w:pPr>
              <w:spacing w:line="400" w:lineRule="exact"/>
              <w:ind w:firstLine="420" w:firstLineChars="200"/>
              <w:rPr>
                <w:rFonts w:hint="eastAsia" w:ascii="宋体" w:hAnsi="宋体" w:cs="仿宋"/>
                <w:szCs w:val="21"/>
              </w:rPr>
            </w:pPr>
            <w:r>
              <w:rPr>
                <w:rFonts w:hint="eastAsia"/>
              </w:rPr>
              <w:t>游览【</w:t>
            </w:r>
            <w:r>
              <w:rPr>
                <w:rFonts w:hint="eastAsia"/>
                <w:b/>
                <w:bCs/>
              </w:rPr>
              <w:t>茶卡盐湖天空壹号</w:t>
            </w:r>
            <w:r>
              <w:rPr>
                <w:rFonts w:hint="eastAsia"/>
              </w:rPr>
              <w:t>】(含门票，游览时间不少于120分钟，不含区间车40元/人），茶卡盐湖被旅行者们称为中国“天空之镜”，被国家旅游地理杂志评为“人一生必去的55个地方”之一。盐湖是一座3000多年的盐场，湖水含盐量很大，会自然结晶成为一片白色的湖面，将天空、云朵和对岸的山都倒映在湖里非常漂亮。游客还可以赤脚走到湖面上观看和拍摄自己的倒影。</w:t>
            </w:r>
            <w:r>
              <w:rPr>
                <w:rFonts w:hint="eastAsia" w:ascii="宋体" w:hAnsi="宋体" w:cs="仿宋"/>
                <w:szCs w:val="21"/>
              </w:rPr>
              <w:t>阳光下的盐湖白茫茫一片，远处是雪山，脚下是纯白的盐晶，湖面上的水倒影着天上的白云和你的身影，像一面天然的镜子。这时世界一片白茫茫，只剩下蓝色、白色和黄色，天空之境是真的存在的。</w:t>
            </w:r>
          </w:p>
          <w:p>
            <w:pPr>
              <w:pStyle w:val="2"/>
              <w:spacing w:line="400" w:lineRule="exact"/>
              <w:ind w:firstLine="0" w:firstLineChars="0"/>
              <w:rPr>
                <w:rFonts w:hint="eastAsia" w:ascii="宋体" w:hAnsi="宋体" w:cs="仿宋"/>
              </w:rPr>
            </w:pPr>
            <w:r>
              <w:rPr>
                <w:rFonts w:hint="eastAsia" w:ascii="宋体" w:hAnsi="宋体" w:cs="仿宋"/>
              </w:rPr>
              <w:t>【</w:t>
            </w:r>
            <w:r>
              <w:rPr>
                <w:rFonts w:hint="eastAsia" w:ascii="宋体" w:hAnsi="宋体" w:cs="仿宋"/>
                <w:b/>
                <w:bCs/>
              </w:rPr>
              <w:t>温馨提示</w:t>
            </w:r>
            <w:r>
              <w:rPr>
                <w:rFonts w:hint="eastAsia" w:ascii="宋体" w:hAnsi="宋体" w:cs="仿宋"/>
              </w:rPr>
              <w:t>】</w:t>
            </w:r>
          </w:p>
          <w:p>
            <w:pPr>
              <w:pStyle w:val="2"/>
              <w:spacing w:line="400" w:lineRule="exact"/>
              <w:ind w:firstLine="0" w:firstLineChars="0"/>
              <w:rPr>
                <w:rFonts w:hint="eastAsia" w:ascii="宋体" w:hAnsi="宋体" w:cs="仿宋"/>
              </w:rPr>
            </w:pPr>
            <w:r>
              <w:rPr>
                <w:rFonts w:hint="eastAsia" w:ascii="宋体" w:hAnsi="宋体" w:cs="仿宋"/>
              </w:rPr>
              <w:t>1、一定要带上偏光墨镜，天气晴朗的时候，阳光照在盐湖上，反射很强，会对眼睛造成一定伤害；</w:t>
            </w:r>
          </w:p>
          <w:p>
            <w:pPr>
              <w:pStyle w:val="2"/>
              <w:spacing w:line="400" w:lineRule="exact"/>
              <w:ind w:firstLine="0" w:firstLineChars="0"/>
              <w:rPr>
                <w:rFonts w:hint="eastAsia" w:ascii="宋体" w:hAnsi="宋体" w:cs="仿宋"/>
              </w:rPr>
            </w:pPr>
            <w:r>
              <w:rPr>
                <w:rFonts w:hint="eastAsia" w:ascii="宋体" w:hAnsi="宋体" w:cs="仿宋"/>
              </w:rPr>
              <w:t>2、盐湖最美的就是海天一色的倒影照了，盐湖深处是最佳拍摄点，拍摄时尽量静止不动，若一动倒影就糊了；此外，最好带上一些鲜艳的衣服，这样拍摄效果会更佳；</w:t>
            </w:r>
          </w:p>
          <w:p>
            <w:pPr>
              <w:pStyle w:val="2"/>
              <w:spacing w:line="400" w:lineRule="exact"/>
              <w:ind w:firstLine="0" w:firstLineChars="0"/>
              <w:rPr>
                <w:rFonts w:hint="eastAsia" w:ascii="宋体" w:hAnsi="宋体" w:cs="仿宋"/>
              </w:rPr>
            </w:pPr>
            <w:r>
              <w:rPr>
                <w:rFonts w:hint="eastAsia" w:ascii="宋体" w:hAnsi="宋体" w:cs="仿宋"/>
              </w:rPr>
              <w:t>3、如果想深入湖中拍照，尽量带上鞋套，以免鞋底弄脏湖面，或被盐水浸湿，若能忍受盐粒粗糙，也可以赤脚踏入；</w:t>
            </w:r>
          </w:p>
          <w:p>
            <w:pPr>
              <w:pStyle w:val="2"/>
              <w:spacing w:line="400" w:lineRule="exact"/>
              <w:ind w:firstLine="0" w:firstLineChars="0"/>
              <w:rPr>
                <w:rFonts w:hint="eastAsia" w:ascii="宋体" w:hAnsi="宋体" w:cs="仿宋"/>
              </w:rPr>
            </w:pPr>
            <w:r>
              <w:rPr>
                <w:rFonts w:hint="eastAsia" w:ascii="宋体" w:hAnsi="宋体" w:cs="仿宋"/>
              </w:rPr>
              <w:t>4、景区内设有专门的冲洗池，方便游客冲洗。</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10729" w:type="dxa"/>
            <w:gridSpan w:val="6"/>
            <w:tcBorders>
              <w:tl2br w:val="nil"/>
              <w:tr2bl w:val="nil"/>
            </w:tcBorders>
            <w:vAlign w:val="center"/>
          </w:tcPr>
          <w:p>
            <w:pPr>
              <w:rPr>
                <w:rFonts w:hint="eastAsia" w:ascii="宋体" w:hAnsi="宋体" w:eastAsia="微软雅黑"/>
                <w:szCs w:val="21"/>
              </w:rPr>
            </w:pPr>
            <w:r>
              <w:rPr>
                <w:rFonts w:hint="eastAsia" w:ascii="微软雅黑" w:hAnsi="微软雅黑" w:eastAsia="微软雅黑"/>
                <w:b/>
                <w:color w:val="3F3F3F"/>
                <w:sz w:val="28"/>
                <w:szCs w:val="28"/>
                <w:lang w:val="it-IT"/>
              </w:rPr>
              <w:t>第0</w:t>
            </w:r>
            <w:r>
              <w:rPr>
                <w:rFonts w:hint="eastAsia" w:ascii="微软雅黑" w:hAnsi="微软雅黑" w:eastAsia="微软雅黑"/>
                <w:b/>
                <w:color w:val="3F3F3F"/>
                <w:sz w:val="28"/>
                <w:szCs w:val="28"/>
              </w:rPr>
              <w:t>6</w:t>
            </w:r>
            <w:r>
              <w:rPr>
                <w:rFonts w:hint="eastAsia" w:ascii="微软雅黑" w:hAnsi="微软雅黑" w:eastAsia="微软雅黑"/>
                <w:b/>
                <w:color w:val="3F3F3F"/>
                <w:sz w:val="28"/>
                <w:szCs w:val="28"/>
                <w:lang w:val="it-IT"/>
              </w:rPr>
              <w:t>天</w:t>
            </w:r>
            <w:r>
              <w:rPr>
                <w:rFonts w:hint="eastAsia" w:ascii="微软雅黑" w:hAnsi="微软雅黑" w:eastAsia="微软雅黑"/>
                <w:b/>
                <w:color w:val="3F3F3F"/>
                <w:sz w:val="28"/>
                <w:szCs w:val="28"/>
              </w:rPr>
              <w:t>：</w:t>
            </w:r>
            <w:r>
              <w:rPr>
                <w:rFonts w:hint="eastAsia" w:ascii="微软雅黑" w:hAnsi="微软雅黑" w:eastAsia="微软雅黑" w:cs="微软雅黑"/>
                <w:b/>
                <w:bCs/>
                <w:color w:val="3F3F3F"/>
                <w:sz w:val="28"/>
                <w:szCs w:val="28"/>
              </w:rPr>
              <w:t>共和—高原藏族民俗村—青海湖—塔尔寺—西宁</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420" w:hRule="atLeast"/>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color w:val="000000"/>
                <w:szCs w:val="21"/>
              </w:rPr>
              <w:t>用餐</w:t>
            </w:r>
          </w:p>
        </w:tc>
        <w:tc>
          <w:tcPr>
            <w:tcW w:w="9887" w:type="dxa"/>
            <w:gridSpan w:val="5"/>
            <w:tcBorders>
              <w:tl2br w:val="nil"/>
              <w:tr2bl w:val="nil"/>
            </w:tcBorders>
          </w:tcPr>
          <w:p>
            <w:pPr>
              <w:rPr>
                <w:rFonts w:hint="eastAsia" w:ascii="宋体" w:hAnsi="宋体"/>
                <w:szCs w:val="21"/>
              </w:rPr>
            </w:pPr>
            <w:r>
              <w:rPr>
                <w:rFonts w:hint="eastAsia" w:ascii="宋体" w:hAnsi="宋体"/>
                <w:szCs w:val="21"/>
              </w:rPr>
              <w:t>早餐：酒店自助               中餐：常规团餐              晚餐：常规团餐</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85" w:hRule="atLeast"/>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bCs/>
                <w:color w:val="000000"/>
                <w:kern w:val="0"/>
                <w:szCs w:val="21"/>
              </w:rPr>
              <w:t>住宿</w:t>
            </w:r>
          </w:p>
        </w:tc>
        <w:tc>
          <w:tcPr>
            <w:tcW w:w="9887" w:type="dxa"/>
            <w:gridSpan w:val="5"/>
            <w:tcBorders>
              <w:tl2br w:val="nil"/>
              <w:tr2bl w:val="nil"/>
            </w:tcBorders>
          </w:tcPr>
          <w:p>
            <w:pPr>
              <w:rPr>
                <w:rFonts w:hint="eastAsia" w:ascii="宋体" w:hAnsi="宋体"/>
                <w:szCs w:val="21"/>
              </w:rPr>
            </w:pPr>
            <w:r>
              <w:rPr>
                <w:rFonts w:hint="eastAsia" w:ascii="宋体" w:hAnsi="宋体"/>
                <w:szCs w:val="21"/>
              </w:rPr>
              <w:t>西宁</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2055" w:hRule="atLeast"/>
          <w:jc w:val="center"/>
        </w:trPr>
        <w:tc>
          <w:tcPr>
            <w:tcW w:w="842" w:type="dxa"/>
            <w:tcBorders>
              <w:tl2br w:val="nil"/>
              <w:tr2bl w:val="nil"/>
            </w:tcBorders>
            <w:vAlign w:val="center"/>
          </w:tcPr>
          <w:p>
            <w:pPr>
              <w:jc w:val="center"/>
              <w:rPr>
                <w:rFonts w:hint="eastAsia" w:ascii="楷体_GB2312" w:hAnsi="宋体" w:eastAsia="楷体_GB2312" w:cs="宋体"/>
                <w:b/>
                <w:bCs/>
                <w:kern w:val="0"/>
                <w:szCs w:val="21"/>
              </w:rPr>
            </w:pPr>
            <w:r>
              <w:rPr>
                <w:rFonts w:hint="eastAsia" w:ascii="宋体" w:hAnsi="宋体"/>
                <w:b/>
                <w:color w:val="000000"/>
                <w:szCs w:val="21"/>
              </w:rPr>
              <w:t>行程</w:t>
            </w:r>
          </w:p>
        </w:tc>
        <w:tc>
          <w:tcPr>
            <w:tcW w:w="9887" w:type="dxa"/>
            <w:gridSpan w:val="5"/>
            <w:tcBorders>
              <w:tl2br w:val="nil"/>
              <w:tr2bl w:val="nil"/>
            </w:tcBorders>
          </w:tcPr>
          <w:p>
            <w:pPr>
              <w:spacing w:line="400" w:lineRule="exact"/>
              <w:ind w:firstLine="420" w:firstLineChars="200"/>
              <w:rPr>
                <w:rFonts w:hint="eastAsia"/>
              </w:rPr>
            </w:pPr>
            <w:r>
              <w:rPr>
                <w:rFonts w:hint="eastAsia"/>
                <w:lang w:val="it-IT"/>
              </w:rPr>
              <w:t>乘车前往早餐后前往【</w:t>
            </w:r>
            <w:r>
              <w:rPr>
                <w:rFonts w:hint="eastAsia"/>
                <w:b/>
                <w:bCs/>
                <w:lang w:val="it-IT"/>
              </w:rPr>
              <w:t>青海高原藏族村落</w:t>
            </w:r>
            <w:r>
              <w:rPr>
                <w:rFonts w:hint="eastAsia"/>
                <w:lang w:val="it-IT"/>
              </w:rPr>
              <w:t>】（游览不少于</w:t>
            </w:r>
            <w:r>
              <w:rPr>
                <w:rFonts w:hint="eastAsia"/>
              </w:rPr>
              <w:t>2</w:t>
            </w:r>
            <w:r>
              <w:rPr>
                <w:rFonts w:hint="eastAsia"/>
                <w:lang w:val="it-IT"/>
              </w:rPr>
              <w:t>小时）沉浸式领略青藏高原特色藏族文化。在这里您可以欣赏到青海高原古老的藏族村落，充分体现青海藏族古老的原始风貌，为您的旅途奉上值得回味的独家记忆。赴【</w:t>
            </w:r>
            <w:r>
              <w:rPr>
                <w:rFonts w:hint="eastAsia"/>
                <w:b/>
                <w:bCs/>
                <w:lang w:val="it-IT"/>
              </w:rPr>
              <w:t>青海湖</w:t>
            </w:r>
            <w:r>
              <w:rPr>
                <w:rFonts w:hint="eastAsia"/>
                <w:lang w:val="it-IT"/>
              </w:rPr>
              <w:t>】（含门票，游览时间不少于2小时，不含电瓶车20元/人，不含游船140元/人）AAAAA景区参观，看那湖尽头似与天相连，水天一色，感受高原湖泊的奇美。</w:t>
            </w:r>
            <w:r>
              <w:rPr>
                <w:rFonts w:hint="eastAsia"/>
              </w:rPr>
              <w:t>后乘车前往藏传佛教六大宗主寺之一—【</w:t>
            </w:r>
            <w:r>
              <w:rPr>
                <w:rFonts w:hint="eastAsia"/>
                <w:b/>
                <w:bCs/>
              </w:rPr>
              <w:t>塔尔寺</w:t>
            </w:r>
            <w:r>
              <w:rPr>
                <w:rFonts w:hint="eastAsia"/>
              </w:rPr>
              <w:t>】（AAAAA景区）（不含电瓶车20元/人、不含讲解费20元/人，游览不少于2小时）。塔尔寺是青海省佛教第一大寺，也是藏传佛教格鲁派的创始人——宗喀巴大师的诞生地，黄教六大宗主寺之一。</w:t>
            </w:r>
          </w:p>
          <w:p>
            <w:pPr>
              <w:spacing w:line="400" w:lineRule="exact"/>
              <w:rPr>
                <w:rFonts w:hint="eastAsia" w:ascii="宋体" w:hAnsi="宋体"/>
                <w:b/>
                <w:bCs/>
                <w:szCs w:val="21"/>
              </w:rPr>
            </w:pPr>
            <w:r>
              <w:rPr>
                <w:rFonts w:hint="eastAsia" w:ascii="宋体" w:hAnsi="宋体"/>
                <w:b/>
                <w:bCs/>
                <w:szCs w:val="21"/>
              </w:rPr>
              <w:t>【温馨提示】</w:t>
            </w:r>
          </w:p>
          <w:p>
            <w:pPr>
              <w:spacing w:line="400" w:lineRule="exact"/>
              <w:rPr>
                <w:rFonts w:hint="eastAsia" w:ascii="宋体" w:hAnsi="宋体"/>
                <w:szCs w:val="21"/>
              </w:rPr>
            </w:pPr>
            <w:r>
              <w:rPr>
                <w:rFonts w:hint="eastAsia" w:ascii="宋体" w:hAnsi="宋体"/>
                <w:szCs w:val="21"/>
              </w:rPr>
              <w:t>1、在寺院里，不能用手摸佛经、佛像、法器等,更不能跨越。</w:t>
            </w:r>
          </w:p>
          <w:p>
            <w:pPr>
              <w:spacing w:line="400" w:lineRule="exact"/>
              <w:rPr>
                <w:rFonts w:hint="eastAsia" w:ascii="宋体" w:hAnsi="宋体"/>
                <w:szCs w:val="21"/>
              </w:rPr>
            </w:pPr>
            <w:r>
              <w:rPr>
                <w:rFonts w:hint="eastAsia" w:ascii="宋体" w:hAnsi="宋体"/>
                <w:szCs w:val="21"/>
              </w:rPr>
              <w:t>2、转经轮时，一定是从左向右；不要乱摸藏族人的头和帽子。</w:t>
            </w:r>
          </w:p>
          <w:p>
            <w:pPr>
              <w:spacing w:line="400" w:lineRule="exact"/>
              <w:rPr>
                <w:rFonts w:hint="eastAsia" w:ascii="宋体" w:hAnsi="宋体"/>
                <w:szCs w:val="21"/>
              </w:rPr>
            </w:pPr>
            <w:r>
              <w:rPr>
                <w:rFonts w:hint="eastAsia" w:ascii="宋体" w:hAnsi="宋体"/>
                <w:szCs w:val="21"/>
              </w:rPr>
              <w:t>3、塔尔寺内不允许游客拍照。</w:t>
            </w:r>
          </w:p>
          <w:p>
            <w:pPr>
              <w:spacing w:line="400" w:lineRule="exact"/>
              <w:rPr>
                <w:rFonts w:hint="eastAsia" w:ascii="宋体" w:hAnsi="宋体"/>
                <w:szCs w:val="21"/>
              </w:rPr>
            </w:pPr>
            <w:r>
              <w:rPr>
                <w:rFonts w:hint="eastAsia" w:ascii="宋体" w:hAnsi="宋体"/>
                <w:szCs w:val="21"/>
              </w:rPr>
              <w:t>4、青海湖平均海拔3000米。部分人会在海拔3000米以上的地方产生高原反应症状，例如头晕、头疼、全身无力、失眠等，轻微的高反症状一般会在1-2天内随着身体对海拔的适应而消失。</w:t>
            </w:r>
          </w:p>
          <w:p>
            <w:pPr>
              <w:spacing w:line="400" w:lineRule="exact"/>
              <w:rPr>
                <w:rFonts w:hint="eastAsia"/>
              </w:rPr>
            </w:pPr>
            <w:r>
              <w:rPr>
                <w:rFonts w:hint="eastAsia" w:ascii="宋体" w:hAnsi="宋体"/>
                <w:szCs w:val="21"/>
              </w:rPr>
              <w:t>5、青海湖是藏传佛教信徒心中的圣湖，不可以在圣湖里游泳，也不要触碰当地人祭海的物品。环湖最好按照当地习惯，顺时针环湖。</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10729" w:type="dxa"/>
            <w:gridSpan w:val="6"/>
            <w:tcBorders>
              <w:tl2br w:val="nil"/>
              <w:tr2bl w:val="nil"/>
            </w:tcBorders>
            <w:vAlign w:val="center"/>
          </w:tcPr>
          <w:p>
            <w:pPr>
              <w:rPr>
                <w:rFonts w:hint="eastAsia" w:ascii="宋体" w:hAnsi="宋体" w:eastAsia="微软雅黑"/>
                <w:szCs w:val="21"/>
              </w:rPr>
            </w:pPr>
            <w:r>
              <w:rPr>
                <w:rFonts w:hint="eastAsia" w:ascii="微软雅黑" w:hAnsi="微软雅黑" w:eastAsia="微软雅黑"/>
                <w:b/>
                <w:color w:val="3F3F3F"/>
                <w:sz w:val="28"/>
                <w:szCs w:val="28"/>
                <w:lang w:val="it-IT"/>
              </w:rPr>
              <w:t>第0</w:t>
            </w:r>
            <w:r>
              <w:rPr>
                <w:rFonts w:hint="eastAsia" w:ascii="微软雅黑" w:hAnsi="微软雅黑" w:eastAsia="微软雅黑"/>
                <w:b/>
                <w:color w:val="3F3F3F"/>
                <w:sz w:val="28"/>
                <w:szCs w:val="28"/>
              </w:rPr>
              <w:t>7</w:t>
            </w:r>
            <w:r>
              <w:rPr>
                <w:rFonts w:hint="eastAsia" w:ascii="微软雅黑" w:hAnsi="微软雅黑" w:eastAsia="微软雅黑"/>
                <w:b/>
                <w:color w:val="3F3F3F"/>
                <w:sz w:val="28"/>
                <w:szCs w:val="28"/>
                <w:lang w:val="it-IT"/>
              </w:rPr>
              <w:t>天</w:t>
            </w:r>
            <w:r>
              <w:rPr>
                <w:rFonts w:hint="eastAsia" w:ascii="微软雅黑" w:hAnsi="微软雅黑" w:eastAsia="微软雅黑"/>
                <w:b/>
                <w:color w:val="3F3F3F"/>
                <w:sz w:val="28"/>
                <w:szCs w:val="28"/>
              </w:rPr>
              <w:t>：西宁——兰州</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color w:val="000000"/>
                <w:szCs w:val="21"/>
              </w:rPr>
              <w:t>用餐</w:t>
            </w:r>
          </w:p>
        </w:tc>
        <w:tc>
          <w:tcPr>
            <w:tcW w:w="9887" w:type="dxa"/>
            <w:gridSpan w:val="5"/>
            <w:tcBorders>
              <w:tl2br w:val="nil"/>
              <w:tr2bl w:val="nil"/>
            </w:tcBorders>
          </w:tcPr>
          <w:p>
            <w:pPr>
              <w:rPr>
                <w:rFonts w:hint="eastAsia" w:ascii="宋体" w:hAnsi="宋体"/>
                <w:szCs w:val="21"/>
              </w:rPr>
            </w:pPr>
            <w:r>
              <w:rPr>
                <w:rFonts w:hint="eastAsia" w:ascii="宋体" w:hAnsi="宋体"/>
                <w:szCs w:val="21"/>
              </w:rPr>
              <w:t>早餐：酒店自助               中餐：虫草老鸭汤              晚餐：自理</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bCs/>
                <w:color w:val="000000"/>
                <w:kern w:val="0"/>
                <w:szCs w:val="21"/>
              </w:rPr>
              <w:t>住宿</w:t>
            </w:r>
          </w:p>
        </w:tc>
        <w:tc>
          <w:tcPr>
            <w:tcW w:w="9887" w:type="dxa"/>
            <w:gridSpan w:val="5"/>
            <w:tcBorders>
              <w:tl2br w:val="nil"/>
              <w:tr2bl w:val="nil"/>
            </w:tcBorders>
          </w:tcPr>
          <w:p>
            <w:pPr>
              <w:rPr>
                <w:rFonts w:hint="eastAsia" w:ascii="宋体" w:hAnsi="宋体"/>
                <w:szCs w:val="21"/>
              </w:rPr>
            </w:pPr>
            <w:r>
              <w:rPr>
                <w:rFonts w:hint="eastAsia" w:ascii="宋体" w:hAnsi="宋体"/>
                <w:szCs w:val="21"/>
              </w:rPr>
              <w:t>兰州</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842" w:type="dxa"/>
            <w:tcBorders>
              <w:tl2br w:val="nil"/>
              <w:tr2bl w:val="nil"/>
            </w:tcBorders>
            <w:vAlign w:val="center"/>
          </w:tcPr>
          <w:p>
            <w:pPr>
              <w:jc w:val="center"/>
              <w:rPr>
                <w:rFonts w:hint="eastAsia" w:ascii="楷体_GB2312" w:hAnsi="宋体" w:eastAsia="楷体_GB2312" w:cs="宋体"/>
                <w:b/>
                <w:bCs/>
                <w:kern w:val="0"/>
                <w:szCs w:val="21"/>
              </w:rPr>
            </w:pPr>
            <w:r>
              <w:rPr>
                <w:rFonts w:hint="eastAsia" w:ascii="宋体" w:hAnsi="宋体"/>
                <w:b/>
                <w:color w:val="000000"/>
                <w:szCs w:val="21"/>
              </w:rPr>
              <w:t>行程</w:t>
            </w:r>
          </w:p>
        </w:tc>
        <w:tc>
          <w:tcPr>
            <w:tcW w:w="9887" w:type="dxa"/>
            <w:gridSpan w:val="5"/>
            <w:tcBorders>
              <w:tl2br w:val="nil"/>
              <w:tr2bl w:val="nil"/>
            </w:tcBorders>
          </w:tcPr>
          <w:p>
            <w:pPr>
              <w:spacing w:line="400" w:lineRule="exact"/>
              <w:ind w:firstLine="420" w:firstLineChars="200"/>
              <w:rPr>
                <w:rFonts w:hint="eastAsia" w:ascii="宋体" w:hAnsi="宋体" w:eastAsia="宋体" w:cs="仿宋"/>
                <w:szCs w:val="21"/>
                <w:lang w:eastAsia="zh-CN"/>
              </w:rPr>
            </w:pPr>
            <w:r>
              <w:rPr>
                <w:rFonts w:hint="eastAsia" w:ascii="宋体" w:hAnsi="宋体" w:cs="仿宋"/>
                <w:szCs w:val="21"/>
                <w:lang w:eastAsia="zh-CN"/>
              </w:rPr>
              <w:t>酒店享用早餐后，详情请参考补充协议（不少于350分钟</w:t>
            </w:r>
            <w:bookmarkStart w:id="0" w:name="_GoBack"/>
            <w:bookmarkEnd w:id="0"/>
            <w:r>
              <w:rPr>
                <w:rFonts w:hint="eastAsia" w:ascii="宋体" w:hAnsi="宋体" w:cs="仿宋"/>
                <w:szCs w:val="21"/>
                <w:lang w:eastAsia="zh-CN"/>
              </w:rPr>
              <w:t>）。后返回酒店入住</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10729" w:type="dxa"/>
            <w:gridSpan w:val="6"/>
            <w:tcBorders>
              <w:tl2br w:val="nil"/>
              <w:tr2bl w:val="nil"/>
            </w:tcBorders>
            <w:vAlign w:val="center"/>
          </w:tcPr>
          <w:p>
            <w:pPr>
              <w:rPr>
                <w:rFonts w:ascii="宋体" w:hAnsi="宋体" w:eastAsia="微软雅黑"/>
                <w:szCs w:val="21"/>
              </w:rPr>
            </w:pPr>
            <w:r>
              <w:rPr>
                <w:rFonts w:hint="eastAsia" w:ascii="微软雅黑" w:hAnsi="微软雅黑" w:eastAsia="微软雅黑"/>
                <w:b/>
                <w:color w:val="3F3F3F"/>
                <w:sz w:val="28"/>
                <w:szCs w:val="28"/>
                <w:lang w:val="it-IT"/>
              </w:rPr>
              <w:t>第0</w:t>
            </w:r>
            <w:r>
              <w:rPr>
                <w:rFonts w:hint="eastAsia" w:ascii="微软雅黑" w:hAnsi="微软雅黑" w:eastAsia="微软雅黑"/>
                <w:b/>
                <w:color w:val="3F3F3F"/>
                <w:sz w:val="28"/>
                <w:szCs w:val="28"/>
              </w:rPr>
              <w:t>8</w:t>
            </w:r>
            <w:r>
              <w:rPr>
                <w:rFonts w:hint="eastAsia" w:ascii="微软雅黑" w:hAnsi="微软雅黑" w:eastAsia="微软雅黑"/>
                <w:b/>
                <w:color w:val="3F3F3F"/>
                <w:sz w:val="28"/>
                <w:szCs w:val="28"/>
                <w:lang w:val="it-IT"/>
              </w:rPr>
              <w:t>天</w:t>
            </w:r>
            <w:r>
              <w:rPr>
                <w:rFonts w:hint="eastAsia" w:ascii="微软雅黑" w:hAnsi="微软雅黑" w:eastAsia="微软雅黑"/>
                <w:b/>
                <w:color w:val="3F3F3F"/>
                <w:sz w:val="28"/>
                <w:szCs w:val="28"/>
              </w:rPr>
              <w:t>：</w:t>
            </w:r>
            <w:r>
              <w:rPr>
                <w:rFonts w:hint="eastAsia" w:ascii="微软雅黑" w:hAnsi="微软雅黑" w:eastAsia="微软雅黑" w:cs="微软雅黑"/>
                <w:b/>
                <w:bCs/>
                <w:color w:val="3F3F3F"/>
                <w:sz w:val="28"/>
                <w:szCs w:val="28"/>
              </w:rPr>
              <w:t>兰州—南宁/柳州</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370" w:hRule="atLeast"/>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color w:val="000000"/>
                <w:szCs w:val="21"/>
              </w:rPr>
              <w:t>用餐</w:t>
            </w:r>
          </w:p>
        </w:tc>
        <w:tc>
          <w:tcPr>
            <w:tcW w:w="9887" w:type="dxa"/>
            <w:gridSpan w:val="5"/>
            <w:tcBorders>
              <w:tl2br w:val="nil"/>
              <w:tr2bl w:val="nil"/>
            </w:tcBorders>
          </w:tcPr>
          <w:p>
            <w:pPr>
              <w:rPr>
                <w:rFonts w:hint="eastAsia" w:ascii="宋体" w:hAnsi="宋体"/>
                <w:szCs w:val="21"/>
              </w:rPr>
            </w:pPr>
            <w:r>
              <w:rPr>
                <w:rFonts w:hint="eastAsia" w:ascii="宋体" w:hAnsi="宋体"/>
                <w:szCs w:val="21"/>
              </w:rPr>
              <w:t>早餐：酒店自助                 中餐：自理                  晚餐：自理</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842" w:type="dxa"/>
            <w:tcBorders>
              <w:tl2br w:val="nil"/>
              <w:tr2bl w:val="nil"/>
            </w:tcBorders>
            <w:vAlign w:val="center"/>
          </w:tcPr>
          <w:p>
            <w:pPr>
              <w:widowControl/>
              <w:spacing w:line="320" w:lineRule="exact"/>
              <w:jc w:val="center"/>
              <w:rPr>
                <w:rFonts w:hint="eastAsia" w:ascii="楷体_GB2312" w:hAnsi="宋体" w:eastAsia="楷体_GB2312" w:cs="宋体"/>
                <w:b/>
                <w:bCs/>
                <w:kern w:val="0"/>
                <w:szCs w:val="21"/>
              </w:rPr>
            </w:pPr>
            <w:r>
              <w:rPr>
                <w:rFonts w:hint="eastAsia" w:ascii="宋体" w:hAnsi="宋体"/>
                <w:b/>
                <w:bCs/>
                <w:color w:val="000000"/>
                <w:kern w:val="0"/>
                <w:szCs w:val="21"/>
              </w:rPr>
              <w:t>住宿</w:t>
            </w:r>
          </w:p>
        </w:tc>
        <w:tc>
          <w:tcPr>
            <w:tcW w:w="9887" w:type="dxa"/>
            <w:gridSpan w:val="5"/>
            <w:tcBorders>
              <w:tl2br w:val="nil"/>
              <w:tr2bl w:val="nil"/>
            </w:tcBorders>
          </w:tcPr>
          <w:p>
            <w:pPr>
              <w:rPr>
                <w:rFonts w:hint="eastAsia" w:ascii="宋体" w:hAnsi="宋体"/>
                <w:szCs w:val="21"/>
              </w:rPr>
            </w:pPr>
            <w:r>
              <w:rPr>
                <w:rFonts w:hint="eastAsia" w:ascii="宋体" w:hAnsi="宋体"/>
                <w:szCs w:val="21"/>
              </w:rPr>
              <w:t>无</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842" w:type="dxa"/>
            <w:tcBorders>
              <w:tl2br w:val="nil"/>
              <w:tr2bl w:val="nil"/>
            </w:tcBorders>
            <w:vAlign w:val="center"/>
          </w:tcPr>
          <w:p>
            <w:pPr>
              <w:jc w:val="center"/>
              <w:rPr>
                <w:rFonts w:hint="eastAsia" w:ascii="楷体_GB2312" w:hAnsi="宋体" w:eastAsia="楷体_GB2312" w:cs="宋体"/>
                <w:b/>
                <w:bCs/>
                <w:kern w:val="0"/>
                <w:szCs w:val="21"/>
              </w:rPr>
            </w:pPr>
            <w:r>
              <w:rPr>
                <w:rFonts w:hint="eastAsia" w:ascii="宋体" w:hAnsi="宋体"/>
                <w:b/>
                <w:color w:val="000000"/>
                <w:szCs w:val="21"/>
              </w:rPr>
              <w:t>行程</w:t>
            </w:r>
          </w:p>
        </w:tc>
        <w:tc>
          <w:tcPr>
            <w:tcW w:w="9887" w:type="dxa"/>
            <w:gridSpan w:val="5"/>
            <w:tcBorders>
              <w:tl2br w:val="nil"/>
              <w:tr2bl w:val="nil"/>
            </w:tcBorders>
          </w:tcPr>
          <w:p>
            <w:pPr>
              <w:spacing w:line="400" w:lineRule="exact"/>
              <w:ind w:firstLine="420" w:firstLineChars="200"/>
              <w:rPr>
                <w:rFonts w:hint="eastAsia" w:ascii="宋体" w:hAnsi="宋体" w:cs="仿宋"/>
                <w:szCs w:val="21"/>
              </w:rPr>
            </w:pPr>
            <w:r>
              <w:rPr>
                <w:rFonts w:hint="eastAsia" w:ascii="宋体" w:hAnsi="宋体" w:cs="仿宋"/>
                <w:szCs w:val="21"/>
              </w:rPr>
              <w:t>请根据回程航班信息前往机场办理登机手续，乘飞机返回南宁/柳州</w:t>
            </w:r>
            <w:r>
              <w:rPr>
                <w:rFonts w:hint="eastAsia" w:ascii="宋体" w:hAnsi="宋体" w:cs="仿宋"/>
                <w:szCs w:val="21"/>
                <w:lang w:eastAsia="zh-CN"/>
              </w:rPr>
              <w:t>机场</w:t>
            </w:r>
            <w:r>
              <w:rPr>
                <w:rFonts w:hint="eastAsia" w:ascii="宋体" w:hAnsi="宋体" w:cs="仿宋"/>
                <w:szCs w:val="21"/>
              </w:rPr>
              <w:t>，结束愉快之旅。</w:t>
            </w:r>
          </w:p>
          <w:p>
            <w:pPr>
              <w:spacing w:line="400" w:lineRule="exact"/>
              <w:rPr>
                <w:rFonts w:hint="eastAsia" w:ascii="宋体" w:hAnsi="宋体" w:cs="仿宋"/>
                <w:szCs w:val="21"/>
              </w:rPr>
            </w:pPr>
            <w:r>
              <w:rPr>
                <w:rFonts w:hint="eastAsia" w:ascii="宋体" w:hAnsi="宋体" w:cs="仿宋"/>
                <w:szCs w:val="21"/>
              </w:rPr>
              <w:t>【</w:t>
            </w:r>
            <w:r>
              <w:rPr>
                <w:rFonts w:hint="eastAsia" w:ascii="宋体" w:hAnsi="宋体" w:cs="仿宋"/>
                <w:b/>
                <w:bCs/>
                <w:szCs w:val="21"/>
              </w:rPr>
              <w:t>温馨提示</w:t>
            </w:r>
            <w:r>
              <w:rPr>
                <w:rFonts w:hint="eastAsia" w:ascii="宋体" w:hAnsi="宋体" w:cs="仿宋"/>
                <w:szCs w:val="21"/>
              </w:rPr>
              <w:t>】</w:t>
            </w:r>
          </w:p>
          <w:p>
            <w:pPr>
              <w:spacing w:line="400" w:lineRule="exact"/>
              <w:rPr>
                <w:rFonts w:hint="eastAsia" w:ascii="宋体" w:hAnsi="宋体" w:cs="仿宋"/>
                <w:szCs w:val="21"/>
              </w:rPr>
            </w:pPr>
            <w:r>
              <w:rPr>
                <w:rFonts w:hint="eastAsia" w:ascii="宋体" w:hAnsi="宋体" w:cs="仿宋"/>
                <w:szCs w:val="21"/>
              </w:rPr>
              <w:t>1、工作人员会提前一天21：00之前跟据您的航班通知你出发集合时间（一般提前3小时送机，请根据您的航班时间合理安排）</w:t>
            </w:r>
          </w:p>
          <w:p>
            <w:pPr>
              <w:spacing w:line="400" w:lineRule="exact"/>
              <w:rPr>
                <w:rFonts w:hint="eastAsia" w:ascii="宋体" w:hAnsi="宋体" w:cs="仿宋"/>
                <w:szCs w:val="21"/>
              </w:rPr>
            </w:pPr>
            <w:r>
              <w:rPr>
                <w:rFonts w:hint="eastAsia" w:ascii="宋体" w:hAnsi="宋体" w:cs="仿宋"/>
                <w:szCs w:val="21"/>
              </w:rPr>
              <w:t>2、请于中午12点前去前台办理好退房手续，行李可免费寄放在酒店前台，过时产生房费自理，谢谢！顺祝旅途愉快。</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10729" w:type="dxa"/>
            <w:gridSpan w:val="6"/>
            <w:tcBorders>
              <w:tl2br w:val="nil"/>
              <w:tr2bl w:val="nil"/>
            </w:tcBorders>
            <w:vAlign w:val="center"/>
          </w:tcPr>
          <w:p>
            <w:pPr>
              <w:jc w:val="center"/>
              <w:rPr>
                <w:rFonts w:hint="eastAsia" w:ascii="宋体" w:hAnsi="宋体"/>
                <w:sz w:val="20"/>
                <w:szCs w:val="20"/>
              </w:rPr>
            </w:pPr>
            <w:r>
              <w:rPr>
                <w:rFonts w:hint="eastAsia" w:ascii="微软雅黑" w:hAnsi="微软雅黑" w:eastAsia="微软雅黑"/>
                <w:b/>
                <w:color w:val="3F3F3F"/>
                <w:sz w:val="28"/>
                <w:szCs w:val="28"/>
              </w:rPr>
              <w:t>接待标准</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jc w:val="center"/>
        </w:trPr>
        <w:tc>
          <w:tcPr>
            <w:tcW w:w="842" w:type="dxa"/>
            <w:tcBorders>
              <w:tl2br w:val="nil"/>
              <w:tr2bl w:val="nil"/>
            </w:tcBorders>
            <w:vAlign w:val="center"/>
          </w:tcPr>
          <w:p>
            <w:pPr>
              <w:jc w:val="center"/>
              <w:rPr>
                <w:rFonts w:hint="eastAsia" w:ascii="宋体" w:hAnsi="宋体"/>
                <w:b/>
                <w:szCs w:val="21"/>
              </w:rPr>
            </w:pPr>
            <w:r>
              <w:rPr>
                <w:rFonts w:hint="eastAsia" w:ascii="楷体_GB2312" w:hAnsi="宋体" w:eastAsia="楷体_GB2312" w:cs="宋体"/>
                <w:b/>
                <w:bCs/>
                <w:kern w:val="0"/>
                <w:sz w:val="24"/>
                <w:szCs w:val="24"/>
              </w:rPr>
              <w:t>费 用包 含</w:t>
            </w:r>
          </w:p>
        </w:tc>
        <w:tc>
          <w:tcPr>
            <w:tcW w:w="9887" w:type="dxa"/>
            <w:gridSpan w:val="5"/>
            <w:tcBorders>
              <w:tl2br w:val="nil"/>
              <w:tr2bl w:val="nil"/>
            </w:tcBorders>
          </w:tcPr>
          <w:p>
            <w:pPr>
              <w:numPr>
                <w:ilvl w:val="0"/>
                <w:numId w:val="1"/>
              </w:numPr>
              <w:spacing w:line="400" w:lineRule="exact"/>
              <w:rPr>
                <w:rFonts w:hint="eastAsia" w:ascii="宋体" w:hAnsi="宋体"/>
                <w:sz w:val="20"/>
                <w:szCs w:val="20"/>
              </w:rPr>
            </w:pPr>
            <w:r>
              <w:rPr>
                <w:rFonts w:hint="eastAsia" w:ascii="宋体" w:hAnsi="宋体"/>
                <w:sz w:val="20"/>
                <w:szCs w:val="20"/>
              </w:rPr>
              <w:t>住宿：</w:t>
            </w:r>
            <w:r>
              <w:rPr>
                <w:rFonts w:hint="eastAsia" w:ascii="宋体" w:hAnsi="宋体"/>
                <w:sz w:val="20"/>
                <w:szCs w:val="20"/>
                <w:lang w:eastAsia="zh-CN"/>
              </w:rPr>
              <w:t>当地标准酒店双人间安排入住</w:t>
            </w:r>
            <w:r>
              <w:rPr>
                <w:rFonts w:hint="eastAsia" w:ascii="宋体" w:hAnsi="宋体"/>
                <w:sz w:val="20"/>
                <w:szCs w:val="20"/>
                <w:lang w:val="en-US" w:eastAsia="zh-CN"/>
              </w:rPr>
              <w:t xml:space="preserve">  房差自理880元/人。</w:t>
            </w:r>
          </w:p>
          <w:p>
            <w:pPr>
              <w:pStyle w:val="2"/>
              <w:rPr>
                <w:rFonts w:hint="eastAsia" w:ascii="宋体" w:hAnsi="宋体"/>
                <w:sz w:val="20"/>
                <w:szCs w:val="20"/>
                <w:lang w:val="en-US" w:eastAsia="zh-CN"/>
              </w:rPr>
            </w:pPr>
            <w:r>
              <w:rPr>
                <w:rFonts w:hint="eastAsia" w:ascii="宋体" w:hAnsi="宋体"/>
                <w:sz w:val="20"/>
                <w:szCs w:val="20"/>
                <w:lang w:val="en-US" w:eastAsia="zh-CN"/>
              </w:rPr>
              <w:t>参考酒店</w:t>
            </w:r>
          </w:p>
          <w:p>
            <w:pPr>
              <w:pStyle w:val="2"/>
              <w:rPr>
                <w:rFonts w:hint="eastAsia" w:ascii="宋体" w:hAnsi="宋体"/>
                <w:sz w:val="20"/>
                <w:szCs w:val="20"/>
                <w:lang w:val="en-US" w:eastAsia="zh-CN"/>
              </w:rPr>
            </w:pPr>
            <w:r>
              <w:rPr>
                <w:rFonts w:hint="eastAsia" w:ascii="宋体" w:hAnsi="宋体"/>
                <w:sz w:val="20"/>
                <w:szCs w:val="20"/>
                <w:lang w:val="en-US" w:eastAsia="zh-CN"/>
              </w:rPr>
              <w:t>兰州：五悦·悦心酒店、、兰州新区漫哈顿酒店、兰州瑞岭雅苑酒店、兰州金澳宾馆、兰州东府安宁、兰州虹云宾馆、兰州新德丽、坤逸精品酒店(兰州火车站店)、兰城城际酒店（金昌路店）、兰州兰苑酒店（安宁区）、兰州星程酒店火车站等</w:t>
            </w:r>
          </w:p>
          <w:p>
            <w:pPr>
              <w:pStyle w:val="2"/>
              <w:rPr>
                <w:rFonts w:hint="eastAsia" w:ascii="宋体" w:hAnsi="宋体"/>
                <w:sz w:val="20"/>
                <w:szCs w:val="20"/>
                <w:lang w:val="en-US" w:eastAsia="zh-CN"/>
              </w:rPr>
            </w:pPr>
            <w:r>
              <w:rPr>
                <w:rFonts w:hint="eastAsia" w:ascii="宋体" w:hAnsi="宋体"/>
                <w:sz w:val="20"/>
                <w:szCs w:val="20"/>
                <w:lang w:val="en-US" w:eastAsia="zh-CN"/>
              </w:rPr>
              <w:t>德令哈：德都/德勒、德令哈东方凯悦、德令哈丽晶、德令哈佳悦商务、德令哈尹正等</w:t>
            </w:r>
          </w:p>
          <w:p>
            <w:pPr>
              <w:pStyle w:val="2"/>
              <w:rPr>
                <w:rFonts w:hint="eastAsia" w:ascii="宋体" w:hAnsi="宋体"/>
                <w:sz w:val="20"/>
                <w:szCs w:val="20"/>
                <w:lang w:val="en-US" w:eastAsia="zh-CN"/>
              </w:rPr>
            </w:pPr>
            <w:r>
              <w:rPr>
                <w:rFonts w:hint="eastAsia" w:ascii="宋体" w:hAnsi="宋体"/>
                <w:sz w:val="20"/>
                <w:szCs w:val="20"/>
                <w:lang w:val="en-US" w:eastAsia="zh-CN"/>
              </w:rPr>
              <w:t>共和：共和桥顺、共和高原红、共和德洋、共和驿路港酒店、共和瑞和庄园、共和豪庭酒店等</w:t>
            </w:r>
          </w:p>
          <w:p>
            <w:pPr>
              <w:pStyle w:val="2"/>
              <w:rPr>
                <w:rFonts w:hint="eastAsia" w:ascii="宋体" w:hAnsi="宋体"/>
                <w:sz w:val="20"/>
                <w:szCs w:val="20"/>
                <w:lang w:val="en-US" w:eastAsia="zh-CN"/>
              </w:rPr>
            </w:pPr>
            <w:r>
              <w:rPr>
                <w:rFonts w:hint="eastAsia" w:ascii="宋体" w:hAnsi="宋体"/>
                <w:sz w:val="20"/>
                <w:szCs w:val="20"/>
                <w:lang w:val="en-US" w:eastAsia="zh-CN"/>
              </w:rPr>
              <w:t>西宁：西宁君澜柏瑞饭店、西宁新春兰国际大酒店、西宁宏达国际饭店、西宁维也纳天骏桥、西宁路游居酒店、西宁蕾蒂森大酒店、西宁万悦戴斯酒店等</w:t>
            </w:r>
          </w:p>
          <w:p>
            <w:pPr>
              <w:pStyle w:val="2"/>
              <w:rPr>
                <w:rFonts w:hint="eastAsia" w:ascii="宋体" w:hAnsi="宋体"/>
                <w:sz w:val="20"/>
                <w:szCs w:val="20"/>
                <w:lang w:val="en-US" w:eastAsia="zh-CN"/>
              </w:rPr>
            </w:pPr>
            <w:r>
              <w:rPr>
                <w:rFonts w:hint="eastAsia" w:ascii="宋体" w:hAnsi="宋体"/>
                <w:sz w:val="20"/>
                <w:szCs w:val="20"/>
                <w:lang w:val="en-US" w:eastAsia="zh-CN"/>
              </w:rPr>
              <w:t>张掖：临淞酒店、喜来顺大酒店、凯利酒店、天德大酒店，丹霞口小镇酒等</w:t>
            </w:r>
          </w:p>
          <w:p>
            <w:pPr>
              <w:pStyle w:val="2"/>
              <w:rPr>
                <w:rFonts w:hint="eastAsia" w:ascii="宋体" w:hAnsi="宋体"/>
                <w:sz w:val="20"/>
                <w:szCs w:val="20"/>
                <w:lang w:val="en-US" w:eastAsia="zh-CN"/>
              </w:rPr>
            </w:pPr>
            <w:r>
              <w:rPr>
                <w:rFonts w:hint="eastAsia" w:ascii="宋体" w:hAnsi="宋体"/>
                <w:sz w:val="20"/>
                <w:szCs w:val="20"/>
                <w:lang w:val="en-US" w:eastAsia="zh-CN"/>
              </w:rPr>
              <w:t>祁连：福临宾馆，恒通大厦，玉林商务大厦，鼎盛等</w:t>
            </w:r>
          </w:p>
          <w:p>
            <w:pPr>
              <w:pStyle w:val="2"/>
              <w:rPr>
                <w:rFonts w:hint="eastAsia" w:ascii="宋体" w:hAnsi="宋体"/>
                <w:sz w:val="20"/>
                <w:szCs w:val="20"/>
                <w:lang w:val="en-US" w:eastAsia="zh-CN"/>
              </w:rPr>
            </w:pPr>
            <w:r>
              <w:rPr>
                <w:rFonts w:hint="eastAsia" w:ascii="宋体" w:hAnsi="宋体"/>
                <w:sz w:val="20"/>
                <w:szCs w:val="20"/>
                <w:lang w:val="en-US" w:eastAsia="zh-CN"/>
              </w:rPr>
              <w:t>敦煌：敦煌丝路秀、敦煌润泽精品酒店、敦煌赛尔迪、敦煌桓宇大酒店 敦煌途窝党河店等</w:t>
            </w:r>
          </w:p>
          <w:p>
            <w:pPr>
              <w:spacing w:line="400" w:lineRule="exact"/>
              <w:rPr>
                <w:rFonts w:hint="eastAsia" w:ascii="宋体" w:hAnsi="宋体"/>
                <w:sz w:val="20"/>
                <w:szCs w:val="20"/>
              </w:rPr>
            </w:pPr>
            <w:r>
              <w:rPr>
                <w:rFonts w:hint="eastAsia" w:ascii="宋体" w:hAnsi="宋体"/>
                <w:sz w:val="20"/>
                <w:szCs w:val="20"/>
              </w:rPr>
              <w:t>2、用餐：7早11正餐（10人一桌，八菜一汤，不含酒水）；餐厅将根据每桌实际人数，对菜品数量进行相应增减（特别赠送西北特色小吃宴、虫草老鸭汤、青海高原牦牛土火锅、藏王宴）</w:t>
            </w:r>
          </w:p>
          <w:p>
            <w:pPr>
              <w:spacing w:line="400" w:lineRule="exact"/>
              <w:rPr>
                <w:rFonts w:hint="eastAsia" w:ascii="宋体" w:hAnsi="宋体"/>
                <w:sz w:val="20"/>
                <w:szCs w:val="20"/>
              </w:rPr>
            </w:pPr>
            <w:r>
              <w:rPr>
                <w:rFonts w:hint="eastAsia" w:ascii="宋体" w:hAnsi="宋体"/>
                <w:sz w:val="20"/>
                <w:szCs w:val="20"/>
              </w:rPr>
              <w:t>3、大交通：南宁（柳州）=兰州往返大交通费用、敦煌-兰州单程大交通费用。</w:t>
            </w:r>
          </w:p>
          <w:p>
            <w:pPr>
              <w:spacing w:line="400" w:lineRule="exact"/>
              <w:rPr>
                <w:rFonts w:hint="eastAsia" w:ascii="宋体" w:hAnsi="宋体"/>
                <w:sz w:val="20"/>
                <w:szCs w:val="20"/>
              </w:rPr>
            </w:pPr>
            <w:r>
              <w:rPr>
                <w:rFonts w:hint="eastAsia" w:ascii="宋体" w:hAnsi="宋体"/>
                <w:sz w:val="20"/>
                <w:szCs w:val="20"/>
              </w:rPr>
              <w:t>4、用车：根据实际人数选用空调旅游车，保证一人一个正座；接送为5-17座车，不含导游。</w:t>
            </w:r>
          </w:p>
          <w:p>
            <w:pPr>
              <w:spacing w:line="400" w:lineRule="exact"/>
              <w:rPr>
                <w:rFonts w:hint="eastAsia" w:ascii="宋体" w:hAnsi="宋体"/>
                <w:sz w:val="20"/>
                <w:szCs w:val="20"/>
              </w:rPr>
            </w:pPr>
            <w:r>
              <w:rPr>
                <w:rFonts w:hint="eastAsia" w:ascii="宋体" w:hAnsi="宋体"/>
                <w:sz w:val="20"/>
                <w:szCs w:val="20"/>
              </w:rPr>
              <w:t>5、门票：塔尔寺景区首道大门票、青海湖景区首道大门票、茶卡盐湖天空壹号景区首道大门票、水上丹霞首道大门票、莫高窟B票首道大门票、鸣沙山-月牙泉首道大门票。</w:t>
            </w:r>
          </w:p>
          <w:p>
            <w:pPr>
              <w:spacing w:line="400" w:lineRule="exact"/>
              <w:rPr>
                <w:rFonts w:hint="eastAsia" w:ascii="宋体" w:hAnsi="宋体"/>
                <w:sz w:val="20"/>
                <w:szCs w:val="20"/>
              </w:rPr>
            </w:pPr>
            <w:r>
              <w:rPr>
                <w:rFonts w:hint="eastAsia" w:ascii="宋体" w:hAnsi="宋体"/>
                <w:sz w:val="20"/>
                <w:szCs w:val="20"/>
              </w:rPr>
              <w:t>6、司导：</w:t>
            </w:r>
            <w:r>
              <w:rPr>
                <w:rFonts w:hint="eastAsia" w:ascii="宋体" w:hAnsi="宋体"/>
                <w:sz w:val="20"/>
                <w:szCs w:val="20"/>
                <w:lang w:eastAsia="zh-CN"/>
              </w:rPr>
              <w:t>导游服务</w:t>
            </w:r>
            <w:r>
              <w:rPr>
                <w:rFonts w:hint="eastAsia" w:ascii="宋体" w:hAnsi="宋体"/>
                <w:sz w:val="20"/>
                <w:szCs w:val="20"/>
                <w:lang w:val="en-US" w:eastAsia="zh-CN"/>
              </w:rPr>
              <w:t>50元/人</w:t>
            </w:r>
            <w:r>
              <w:rPr>
                <w:rFonts w:hint="eastAsia" w:ascii="宋体" w:hAnsi="宋体"/>
                <w:sz w:val="20"/>
                <w:szCs w:val="20"/>
              </w:rPr>
              <w:t>（如班期人数不足8人</w:t>
            </w:r>
            <w:r>
              <w:rPr>
                <w:rFonts w:hint="eastAsia" w:ascii="宋体" w:hAnsi="宋体"/>
                <w:sz w:val="20"/>
                <w:szCs w:val="20"/>
                <w:lang w:eastAsia="zh-CN"/>
              </w:rPr>
              <w:t>含</w:t>
            </w:r>
            <w:r>
              <w:rPr>
                <w:rFonts w:hint="eastAsia" w:ascii="宋体" w:hAnsi="宋体"/>
                <w:sz w:val="20"/>
                <w:szCs w:val="20"/>
                <w:lang w:val="en-US" w:eastAsia="zh-CN"/>
              </w:rPr>
              <w:t>8人</w:t>
            </w:r>
            <w:r>
              <w:rPr>
                <w:rFonts w:hint="eastAsia" w:ascii="宋体" w:hAnsi="宋体"/>
                <w:sz w:val="20"/>
                <w:szCs w:val="20"/>
              </w:rPr>
              <w:t>，司机兼向导）</w:t>
            </w:r>
          </w:p>
          <w:p>
            <w:pPr>
              <w:spacing w:line="400" w:lineRule="exact"/>
              <w:rPr>
                <w:rFonts w:hint="eastAsia" w:ascii="宋体" w:hAnsi="宋体"/>
                <w:sz w:val="20"/>
                <w:szCs w:val="20"/>
              </w:rPr>
            </w:pPr>
            <w:r>
              <w:rPr>
                <w:rFonts w:hint="eastAsia" w:ascii="宋体" w:hAnsi="宋体"/>
                <w:sz w:val="20"/>
                <w:szCs w:val="20"/>
              </w:rPr>
              <w:t>7、赠送项目：藏王晚宴、高原藏族村落、石油小镇、翡翠湖、南八仙雅丹</w:t>
            </w:r>
          </w:p>
          <w:p>
            <w:pPr>
              <w:spacing w:line="400" w:lineRule="exact"/>
              <w:rPr>
                <w:rFonts w:ascii="宋体" w:hAnsi="宋体"/>
                <w:sz w:val="20"/>
                <w:szCs w:val="20"/>
              </w:rPr>
            </w:pPr>
            <w:r>
              <w:rPr>
                <w:rFonts w:hint="eastAsia" w:ascii="宋体" w:hAnsi="宋体"/>
                <w:sz w:val="20"/>
                <w:szCs w:val="20"/>
              </w:rPr>
              <w:t>【赠送项目为我社品牌建立，突出行程特色的促销回馈行为，是无附加条件的赠送，如遇堵车或政策上时间原因导致不能参加不退费用和等价交换。不参加不退费不换等价项目】</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90" w:hRule="atLeast"/>
          <w:jc w:val="center"/>
        </w:trPr>
        <w:tc>
          <w:tcPr>
            <w:tcW w:w="842" w:type="dxa"/>
            <w:tcBorders>
              <w:tl2br w:val="nil"/>
              <w:tr2bl w:val="nil"/>
            </w:tcBorders>
            <w:vAlign w:val="center"/>
          </w:tcPr>
          <w:p>
            <w:pPr>
              <w:jc w:val="center"/>
              <w:rPr>
                <w:rFonts w:hint="eastAsia" w:ascii="宋体" w:hAnsi="宋体" w:cs="宋体"/>
                <w:b/>
                <w:bCs/>
                <w:szCs w:val="21"/>
              </w:rPr>
            </w:pPr>
            <w:r>
              <w:rPr>
                <w:rFonts w:hint="eastAsia" w:ascii="楷体_GB2312" w:hAnsi="宋体" w:eastAsia="楷体_GB2312" w:cs="宋体"/>
                <w:b/>
                <w:bCs/>
                <w:kern w:val="0"/>
                <w:sz w:val="24"/>
                <w:szCs w:val="24"/>
              </w:rPr>
              <w:t>费 用不 含</w:t>
            </w:r>
          </w:p>
        </w:tc>
        <w:tc>
          <w:tcPr>
            <w:tcW w:w="9887" w:type="dxa"/>
            <w:gridSpan w:val="5"/>
            <w:tcBorders>
              <w:tl2br w:val="nil"/>
              <w:tr2bl w:val="nil"/>
            </w:tcBorders>
            <w:vAlign w:val="center"/>
          </w:tcPr>
          <w:p>
            <w:pPr>
              <w:spacing w:line="394" w:lineRule="exact"/>
              <w:rPr>
                <w:rFonts w:hint="eastAsia" w:ascii="宋体" w:hAnsi="宋体"/>
                <w:sz w:val="20"/>
                <w:szCs w:val="20"/>
              </w:rPr>
            </w:pPr>
            <w:r>
              <w:rPr>
                <w:rFonts w:hint="eastAsia" w:ascii="宋体" w:hAnsi="宋体"/>
                <w:sz w:val="20"/>
                <w:szCs w:val="20"/>
              </w:rPr>
              <w:t>1、单房差，如1人全程入住酒店单独包房，需补单房差</w:t>
            </w:r>
            <w:r>
              <w:rPr>
                <w:rFonts w:hint="eastAsia" w:ascii="宋体" w:hAnsi="宋体"/>
                <w:sz w:val="20"/>
                <w:szCs w:val="20"/>
                <w:lang w:val="en-US" w:eastAsia="zh-CN"/>
              </w:rPr>
              <w:t>880元/人</w:t>
            </w:r>
            <w:r>
              <w:rPr>
                <w:rFonts w:hint="eastAsia" w:ascii="宋体" w:hAnsi="宋体"/>
                <w:sz w:val="20"/>
                <w:szCs w:val="20"/>
              </w:rPr>
              <w:t>。</w:t>
            </w:r>
          </w:p>
          <w:p>
            <w:pPr>
              <w:spacing w:line="394" w:lineRule="exact"/>
              <w:rPr>
                <w:rFonts w:hint="eastAsia" w:ascii="宋体" w:hAnsi="宋体"/>
                <w:sz w:val="20"/>
                <w:szCs w:val="20"/>
              </w:rPr>
            </w:pPr>
            <w:r>
              <w:rPr>
                <w:rFonts w:hint="eastAsia" w:ascii="宋体" w:hAnsi="宋体"/>
                <w:sz w:val="20"/>
                <w:szCs w:val="20"/>
              </w:rPr>
              <w:t>2、小交通，景区观光车，游船，烤全羊等特色餐食，娱乐活动等除门票以外的费用。</w:t>
            </w:r>
          </w:p>
          <w:p>
            <w:pPr>
              <w:spacing w:line="394" w:lineRule="exact"/>
              <w:rPr>
                <w:rFonts w:hint="eastAsia" w:ascii="宋体" w:hAnsi="宋体"/>
                <w:sz w:val="20"/>
                <w:szCs w:val="20"/>
              </w:rPr>
            </w:pPr>
            <w:r>
              <w:rPr>
                <w:rFonts w:hint="eastAsia" w:ascii="宋体" w:hAnsi="宋体"/>
                <w:sz w:val="20"/>
                <w:szCs w:val="20"/>
              </w:rPr>
              <w:t>3、旅游者到出发地火车站/机场的交通费。</w:t>
            </w:r>
          </w:p>
          <w:p>
            <w:pPr>
              <w:spacing w:line="394" w:lineRule="exact"/>
              <w:rPr>
                <w:rFonts w:hint="eastAsia" w:ascii="宋体" w:hAnsi="宋体"/>
                <w:sz w:val="20"/>
                <w:szCs w:val="20"/>
              </w:rPr>
            </w:pPr>
            <w:r>
              <w:rPr>
                <w:rFonts w:hint="eastAsia" w:ascii="宋体" w:hAnsi="宋体"/>
                <w:sz w:val="20"/>
                <w:szCs w:val="20"/>
              </w:rPr>
              <w:t>4、因交通延阻、罢工、天气、飞机机器故障、航班取消或更改时间等不可抗力原因所引致的额外费用。</w:t>
            </w:r>
          </w:p>
          <w:p>
            <w:pPr>
              <w:spacing w:line="394" w:lineRule="exact"/>
              <w:rPr>
                <w:rFonts w:hint="eastAsia" w:ascii="宋体" w:hAnsi="宋体"/>
                <w:sz w:val="20"/>
                <w:szCs w:val="20"/>
              </w:rPr>
            </w:pPr>
            <w:r>
              <w:rPr>
                <w:rFonts w:hint="eastAsia" w:ascii="宋体" w:hAnsi="宋体"/>
                <w:sz w:val="20"/>
                <w:szCs w:val="20"/>
              </w:rPr>
              <w:t>5、酒店押金、酒店内洗衣、理发、电话、传真、收费电视、饮品、烟酒等个人消费。</w:t>
            </w:r>
          </w:p>
          <w:p>
            <w:pPr>
              <w:spacing w:line="394" w:lineRule="exact"/>
              <w:rPr>
                <w:rFonts w:hint="eastAsia" w:ascii="宋体" w:hAnsi="宋体"/>
                <w:sz w:val="20"/>
                <w:szCs w:val="20"/>
              </w:rPr>
            </w:pPr>
            <w:r>
              <w:rPr>
                <w:rFonts w:hint="eastAsia" w:ascii="宋体" w:hAnsi="宋体"/>
                <w:sz w:val="20"/>
                <w:szCs w:val="20"/>
              </w:rPr>
              <w:t>6、当地参加的自费以及以上“费用包含”中不包含的其它项目。</w:t>
            </w:r>
          </w:p>
          <w:p>
            <w:pPr>
              <w:spacing w:line="394" w:lineRule="exact"/>
              <w:rPr>
                <w:rFonts w:hint="eastAsia" w:ascii="宋体" w:hAnsi="宋体"/>
                <w:sz w:val="20"/>
                <w:szCs w:val="20"/>
              </w:rPr>
            </w:pPr>
            <w:r>
              <w:rPr>
                <w:rFonts w:hint="eastAsia" w:ascii="宋体" w:hAnsi="宋体"/>
                <w:sz w:val="20"/>
                <w:szCs w:val="20"/>
              </w:rPr>
              <w:t>7、地面服务费（如行李物品保管费、托运行李超重费等）。</w:t>
            </w:r>
          </w:p>
          <w:p>
            <w:pPr>
              <w:spacing w:line="394" w:lineRule="exact"/>
              <w:rPr>
                <w:rFonts w:hint="eastAsia" w:ascii="宋体" w:hAnsi="宋体"/>
                <w:sz w:val="20"/>
                <w:szCs w:val="20"/>
              </w:rPr>
            </w:pPr>
            <w:r>
              <w:rPr>
                <w:rFonts w:hint="eastAsia" w:ascii="宋体" w:hAnsi="宋体"/>
                <w:sz w:val="20"/>
                <w:szCs w:val="20"/>
              </w:rPr>
              <w:t>9、自由活动期间的餐食费和交通费。</w:t>
            </w:r>
          </w:p>
          <w:p>
            <w:pPr>
              <w:spacing w:line="394" w:lineRule="exact"/>
              <w:rPr>
                <w:rFonts w:hint="eastAsia" w:ascii="宋体" w:hAnsi="宋体"/>
                <w:sz w:val="20"/>
                <w:szCs w:val="20"/>
              </w:rPr>
            </w:pPr>
            <w:r>
              <w:rPr>
                <w:rFonts w:hint="eastAsia" w:ascii="宋体" w:hAnsi="宋体"/>
                <w:sz w:val="20"/>
                <w:szCs w:val="20"/>
              </w:rPr>
              <w:t>10、因旅游者违约、自身过错、自身疾病导致的人身财产损失而额外支付的费用。</w:t>
            </w:r>
          </w:p>
          <w:p>
            <w:pPr>
              <w:spacing w:line="394" w:lineRule="exact"/>
              <w:rPr>
                <w:rFonts w:hint="eastAsia" w:ascii="宋体" w:hAnsi="宋体"/>
                <w:sz w:val="20"/>
                <w:szCs w:val="20"/>
              </w:rPr>
            </w:pPr>
            <w:r>
              <w:rPr>
                <w:rFonts w:hint="eastAsia" w:ascii="宋体" w:hAnsi="宋体"/>
                <w:sz w:val="20"/>
                <w:szCs w:val="20"/>
              </w:rPr>
              <w:t>11、因景区临时价格调整产生的门票差价。</w:t>
            </w:r>
          </w:p>
          <w:p>
            <w:pPr>
              <w:spacing w:line="394" w:lineRule="exact"/>
              <w:rPr>
                <w:rFonts w:hint="eastAsia" w:ascii="宋体" w:hAnsi="宋体"/>
                <w:szCs w:val="21"/>
              </w:rPr>
            </w:pPr>
            <w:r>
              <w:rPr>
                <w:rFonts w:hint="eastAsia" w:ascii="宋体" w:hAnsi="宋体"/>
                <w:sz w:val="20"/>
                <w:szCs w:val="20"/>
              </w:rPr>
              <w:t>12、儿童价特殊说明：儿童价格为1.2米以下儿童价格。含</w:t>
            </w:r>
            <w:r>
              <w:rPr>
                <w:rFonts w:hint="eastAsia" w:ascii="宋体" w:hAnsi="宋体"/>
                <w:sz w:val="20"/>
                <w:szCs w:val="20"/>
                <w:lang w:eastAsia="zh-CN"/>
              </w:rPr>
              <w:t>机票、</w:t>
            </w:r>
            <w:r>
              <w:rPr>
                <w:rFonts w:hint="eastAsia" w:ascii="宋体" w:hAnsi="宋体"/>
                <w:sz w:val="20"/>
                <w:szCs w:val="20"/>
              </w:rPr>
              <w:t>车位费、半餐、导游服务费、保险，不含门票、、餐费、住宿费，如产生，需自理。</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1330" w:hRule="atLeast"/>
          <w:jc w:val="center"/>
        </w:trPr>
        <w:tc>
          <w:tcPr>
            <w:tcW w:w="842" w:type="dxa"/>
            <w:tcBorders>
              <w:tl2br w:val="nil"/>
              <w:tr2bl w:val="nil"/>
            </w:tcBorders>
            <w:vAlign w:val="center"/>
          </w:tcPr>
          <w:p>
            <w:pPr>
              <w:jc w:val="center"/>
              <w:rPr>
                <w:rFonts w:hint="eastAsia" w:ascii="宋体" w:hAnsi="宋体" w:eastAsia="楷体_GB2312" w:cs="宋体"/>
                <w:b/>
                <w:bCs/>
                <w:color w:val="000000"/>
                <w:szCs w:val="21"/>
              </w:rPr>
            </w:pPr>
            <w:r>
              <w:rPr>
                <w:rFonts w:hint="eastAsia" w:ascii="楷体_GB2312" w:hAnsi="宋体" w:eastAsia="楷体_GB2312" w:cs="宋体"/>
                <w:b/>
                <w:bCs/>
                <w:kern w:val="0"/>
                <w:sz w:val="24"/>
                <w:szCs w:val="24"/>
              </w:rPr>
              <w:t>优惠门票退费标准</w:t>
            </w:r>
          </w:p>
        </w:tc>
        <w:tc>
          <w:tcPr>
            <w:tcW w:w="9887" w:type="dxa"/>
            <w:gridSpan w:val="5"/>
            <w:tcBorders>
              <w:tl2br w:val="nil"/>
              <w:tr2bl w:val="nil"/>
            </w:tcBorders>
            <w:vAlign w:val="center"/>
          </w:tcPr>
          <w:p>
            <w:pPr>
              <w:jc w:val="left"/>
              <w:rPr>
                <w:rFonts w:hint="eastAsia" w:ascii="宋体" w:hAnsi="宋体" w:cs="宋体"/>
                <w:sz w:val="20"/>
                <w:szCs w:val="20"/>
              </w:rPr>
            </w:pPr>
            <w:r>
              <w:rPr>
                <w:rFonts w:hint="eastAsia" w:ascii="宋体" w:hAnsi="宋体" w:cs="宋体"/>
                <w:sz w:val="20"/>
                <w:szCs w:val="20"/>
              </w:rPr>
              <w:t>A、此次活动受青海旅游局、各景区大力支持，门票已享受最优惠政策，在旅游过程中，如未发生的门票，我社不予退款。（包括不可抗力因素或天气因素导致景点不能正常游览）</w:t>
            </w:r>
          </w:p>
          <w:p>
            <w:pPr>
              <w:jc w:val="left"/>
              <w:rPr>
                <w:rFonts w:hint="eastAsia" w:ascii="宋体" w:hAnsi="宋体" w:cs="宋体"/>
                <w:sz w:val="20"/>
                <w:szCs w:val="20"/>
              </w:rPr>
            </w:pPr>
            <w:r>
              <w:rPr>
                <w:rFonts w:hint="eastAsia" w:ascii="宋体" w:hAnsi="宋体" w:cs="宋体"/>
                <w:sz w:val="20"/>
                <w:szCs w:val="20"/>
              </w:rPr>
              <w:t>B、持有特殊证件的游客，如老年证、导游证、经理资格证、军官证、学生证等等证件，均不可再次享受门票优惠或退费政策。</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865" w:hRule="atLeast"/>
          <w:jc w:val="center"/>
        </w:trPr>
        <w:tc>
          <w:tcPr>
            <w:tcW w:w="842" w:type="dxa"/>
            <w:tcBorders>
              <w:tl2br w:val="nil"/>
              <w:tr2bl w:val="nil"/>
            </w:tcBorders>
            <w:vAlign w:val="center"/>
          </w:tcPr>
          <w:p>
            <w:pPr>
              <w:jc w:val="center"/>
              <w:rPr>
                <w:rFonts w:hint="eastAsia"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出 行</w:t>
            </w:r>
          </w:p>
          <w:p>
            <w:pPr>
              <w:jc w:val="center"/>
              <w:rPr>
                <w:rFonts w:hint="eastAsia" w:ascii="宋体" w:hAnsi="宋体"/>
                <w:b/>
                <w:color w:val="000000"/>
                <w:szCs w:val="21"/>
              </w:rPr>
            </w:pPr>
            <w:r>
              <w:rPr>
                <w:rFonts w:hint="eastAsia" w:ascii="楷体_GB2312" w:hAnsi="宋体" w:eastAsia="楷体_GB2312" w:cs="宋体"/>
                <w:b/>
                <w:bCs/>
                <w:color w:val="000000"/>
                <w:kern w:val="0"/>
                <w:sz w:val="24"/>
                <w:szCs w:val="24"/>
              </w:rPr>
              <w:t>须 知</w:t>
            </w:r>
          </w:p>
        </w:tc>
        <w:tc>
          <w:tcPr>
            <w:tcW w:w="9887" w:type="dxa"/>
            <w:gridSpan w:val="5"/>
            <w:tcBorders>
              <w:tl2br w:val="nil"/>
              <w:tr2bl w:val="nil"/>
            </w:tcBorders>
          </w:tcPr>
          <w:p>
            <w:pPr>
              <w:widowControl/>
              <w:jc w:val="left"/>
              <w:rPr>
                <w:rFonts w:hint="eastAsia" w:ascii="宋体" w:hAnsi="宋体" w:cs="Tahoma"/>
                <w:sz w:val="20"/>
                <w:szCs w:val="20"/>
              </w:rPr>
            </w:pPr>
            <w:r>
              <w:rPr>
                <w:rFonts w:hint="eastAsia" w:ascii="宋体" w:hAnsi="宋体" w:cs="Tahoma"/>
                <w:sz w:val="20"/>
                <w:szCs w:val="20"/>
              </w:rPr>
              <w:t>一、交通：</w:t>
            </w:r>
          </w:p>
          <w:p>
            <w:pPr>
              <w:widowControl/>
              <w:jc w:val="left"/>
              <w:rPr>
                <w:rFonts w:hint="eastAsia" w:ascii="宋体" w:hAnsi="宋体" w:cs="Tahoma"/>
                <w:sz w:val="20"/>
                <w:szCs w:val="20"/>
              </w:rPr>
            </w:pPr>
            <w:r>
              <w:rPr>
                <w:rFonts w:hint="eastAsia" w:ascii="宋体" w:hAnsi="宋体" w:cs="Tahoma"/>
                <w:sz w:val="20"/>
                <w:szCs w:val="20"/>
              </w:rPr>
              <w:t>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w:t>
            </w:r>
          </w:p>
          <w:p>
            <w:pPr>
              <w:widowControl/>
              <w:jc w:val="left"/>
              <w:rPr>
                <w:rFonts w:hint="eastAsia" w:ascii="宋体" w:hAnsi="宋体" w:cs="Tahoma"/>
                <w:sz w:val="20"/>
                <w:szCs w:val="20"/>
              </w:rPr>
            </w:pPr>
            <w:r>
              <w:rPr>
                <w:rFonts w:hint="eastAsia" w:ascii="宋体" w:hAnsi="宋体" w:cs="Tahoma"/>
                <w:sz w:val="20"/>
                <w:szCs w:val="20"/>
              </w:rPr>
              <w:t>2、飞机：往返飞机经济舱。报名时请提供出游者清晰的身份证正反面扫描件。随机出票，敬请谅解！</w:t>
            </w:r>
          </w:p>
          <w:p>
            <w:pPr>
              <w:widowControl/>
              <w:jc w:val="left"/>
              <w:rPr>
                <w:rFonts w:hint="eastAsia" w:ascii="宋体" w:hAnsi="宋体" w:cs="Tahoma"/>
                <w:sz w:val="20"/>
                <w:szCs w:val="20"/>
              </w:rPr>
            </w:pPr>
            <w:r>
              <w:rPr>
                <w:rFonts w:hint="eastAsia" w:ascii="宋体" w:hAnsi="宋体" w:cs="Tahoma"/>
                <w:sz w:val="20"/>
                <w:szCs w:val="20"/>
              </w:rPr>
              <w:t>二、住宿：</w:t>
            </w:r>
          </w:p>
          <w:p>
            <w:pPr>
              <w:widowControl/>
              <w:jc w:val="left"/>
              <w:rPr>
                <w:rFonts w:hint="eastAsia" w:ascii="宋体" w:hAnsi="宋体" w:cs="Tahoma"/>
                <w:sz w:val="20"/>
                <w:szCs w:val="20"/>
              </w:rPr>
            </w:pPr>
            <w:r>
              <w:rPr>
                <w:rFonts w:hint="eastAsia" w:ascii="宋体" w:hAnsi="宋体" w:cs="Tahoma"/>
                <w:sz w:val="20"/>
                <w:szCs w:val="20"/>
              </w:rPr>
              <w:t>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w:t>
            </w:r>
          </w:p>
          <w:p>
            <w:pPr>
              <w:widowControl/>
              <w:jc w:val="left"/>
              <w:rPr>
                <w:rFonts w:hint="eastAsia" w:ascii="宋体" w:hAnsi="宋体" w:cs="Tahoma"/>
                <w:sz w:val="20"/>
                <w:szCs w:val="20"/>
              </w:rPr>
            </w:pPr>
            <w:r>
              <w:rPr>
                <w:rFonts w:hint="eastAsia" w:ascii="宋体" w:hAnsi="宋体" w:cs="Tahoma"/>
                <w:sz w:val="20"/>
                <w:szCs w:val="20"/>
              </w:rPr>
              <w:t>2、我社有权对于人员住宿进行合理分配。</w:t>
            </w:r>
          </w:p>
          <w:p>
            <w:pPr>
              <w:widowControl/>
              <w:jc w:val="left"/>
              <w:rPr>
                <w:rFonts w:hint="eastAsia" w:ascii="宋体" w:hAnsi="宋体" w:cs="Tahoma"/>
                <w:sz w:val="20"/>
                <w:szCs w:val="20"/>
              </w:rPr>
            </w:pPr>
            <w:r>
              <w:rPr>
                <w:rFonts w:hint="eastAsia" w:ascii="宋体" w:hAnsi="宋体" w:cs="Tahoma"/>
                <w:sz w:val="20"/>
                <w:szCs w:val="20"/>
              </w:rPr>
              <w:t>三、用餐：用餐不含酒水，如有忌口者可自备食物：房费中所含早餐，若客人不用早餐及正餐，费用不退。</w:t>
            </w:r>
          </w:p>
          <w:p>
            <w:pPr>
              <w:widowControl/>
              <w:jc w:val="left"/>
              <w:rPr>
                <w:rFonts w:hint="eastAsia" w:ascii="宋体" w:hAnsi="宋体" w:cs="Tahoma"/>
                <w:sz w:val="20"/>
                <w:szCs w:val="20"/>
              </w:rPr>
            </w:pPr>
            <w:r>
              <w:rPr>
                <w:rFonts w:hint="eastAsia" w:ascii="宋体" w:hAnsi="宋体" w:cs="Tahoma"/>
                <w:sz w:val="20"/>
                <w:szCs w:val="20"/>
              </w:rPr>
              <w:t>四、门票如遇国家政策性调整门票、交通价格等，按调整后的实际价格结算</w:t>
            </w:r>
          </w:p>
          <w:p>
            <w:pPr>
              <w:widowControl/>
              <w:jc w:val="left"/>
              <w:rPr>
                <w:rFonts w:hint="eastAsia" w:ascii="宋体" w:hAnsi="宋体" w:cs="Tahoma"/>
                <w:sz w:val="20"/>
                <w:szCs w:val="20"/>
              </w:rPr>
            </w:pPr>
            <w:r>
              <w:rPr>
                <w:rFonts w:hint="eastAsia" w:ascii="宋体" w:hAnsi="宋体" w:cs="Tahoma"/>
                <w:sz w:val="20"/>
                <w:szCs w:val="20"/>
              </w:rPr>
              <w:t>五、当地旅游用车：车型根据此团人数而定，保证每人1正座，若客人自行放弃行程，车费不予退还。</w:t>
            </w:r>
          </w:p>
          <w:p>
            <w:pPr>
              <w:widowControl/>
              <w:jc w:val="left"/>
              <w:rPr>
                <w:rFonts w:hint="eastAsia" w:ascii="宋体" w:hAnsi="宋体" w:cs="Tahoma"/>
                <w:sz w:val="20"/>
                <w:szCs w:val="20"/>
              </w:rPr>
            </w:pPr>
            <w:r>
              <w:rPr>
                <w:rFonts w:hint="eastAsia" w:ascii="宋体" w:hAnsi="宋体" w:cs="Tahoma"/>
                <w:sz w:val="20"/>
                <w:szCs w:val="20"/>
              </w:rPr>
              <w:t>六、导游导游服务：因西北旅游业正处于发展阶段，导游服务无法与内地导游相比较，请游客谅解。</w:t>
            </w:r>
          </w:p>
          <w:p>
            <w:pPr>
              <w:widowControl/>
              <w:jc w:val="left"/>
              <w:rPr>
                <w:rFonts w:hint="eastAsia" w:ascii="宋体" w:hAnsi="宋体" w:cs="Tahoma"/>
                <w:sz w:val="20"/>
                <w:szCs w:val="20"/>
              </w:rPr>
            </w:pPr>
            <w:r>
              <w:rPr>
                <w:rFonts w:hint="eastAsia" w:ascii="宋体" w:hAnsi="宋体" w:cs="Tahoma"/>
                <w:sz w:val="20"/>
                <w:szCs w:val="20"/>
              </w:rPr>
              <w:t>七、游览</w:t>
            </w:r>
          </w:p>
          <w:p>
            <w:pPr>
              <w:widowControl/>
              <w:jc w:val="left"/>
              <w:rPr>
                <w:rFonts w:hint="eastAsia" w:ascii="宋体" w:hAnsi="宋体" w:cs="Tahoma"/>
                <w:sz w:val="20"/>
                <w:szCs w:val="20"/>
              </w:rPr>
            </w:pPr>
            <w:r>
              <w:rPr>
                <w:rFonts w:hint="eastAsia" w:ascii="宋体" w:hAnsi="宋体" w:cs="Tahoma"/>
                <w:sz w:val="20"/>
                <w:szCs w:val="20"/>
              </w:rPr>
              <w:t>1、景点游览，自由活动，购物店，自费游览项目以当天实际游览为准</w:t>
            </w:r>
          </w:p>
          <w:p>
            <w:pPr>
              <w:widowControl/>
              <w:jc w:val="left"/>
              <w:rPr>
                <w:rFonts w:hint="eastAsia" w:ascii="宋体" w:hAnsi="宋体" w:cs="Tahoma"/>
                <w:sz w:val="20"/>
                <w:szCs w:val="20"/>
              </w:rPr>
            </w:pPr>
            <w:r>
              <w:rPr>
                <w:rFonts w:hint="eastAsia" w:ascii="宋体" w:hAnsi="宋体" w:cs="Tahoma"/>
                <w:sz w:val="20"/>
                <w:szCs w:val="20"/>
              </w:rPr>
              <w:t>2、出游过程中，如因游客自身原因放弃行程（餐，住宿，旅游车），均视为自愿放弃，费用不予退还，放弃行程期间的人身安全由旅游者本人自行负责，与本司无关。</w:t>
            </w:r>
          </w:p>
          <w:p>
            <w:pPr>
              <w:widowControl/>
              <w:jc w:val="left"/>
              <w:rPr>
                <w:rFonts w:hint="eastAsia" w:ascii="宋体" w:hAnsi="宋体" w:cs="Tahoma"/>
                <w:sz w:val="20"/>
                <w:szCs w:val="20"/>
              </w:rPr>
            </w:pPr>
            <w:r>
              <w:rPr>
                <w:rFonts w:hint="eastAsia" w:ascii="宋体" w:hAnsi="宋体" w:cs="Tahoma"/>
                <w:sz w:val="20"/>
                <w:szCs w:val="20"/>
              </w:rPr>
              <w:t>3、如遇人力不可抗拒（天气，政治，火车，航班等因素）造成行程时间延误或变更我社不承担赔偿责任，所产生的费用由客人自理。</w:t>
            </w:r>
          </w:p>
          <w:p>
            <w:pPr>
              <w:widowControl/>
              <w:jc w:val="left"/>
              <w:rPr>
                <w:rFonts w:hint="eastAsia" w:ascii="宋体" w:hAnsi="宋体" w:cs="Tahoma"/>
                <w:sz w:val="20"/>
                <w:szCs w:val="20"/>
              </w:rPr>
            </w:pPr>
            <w:r>
              <w:rPr>
                <w:rFonts w:hint="eastAsia" w:ascii="宋体" w:hAnsi="宋体" w:cs="Tahoma"/>
                <w:sz w:val="20"/>
                <w:szCs w:val="20"/>
              </w:rPr>
              <w:t>4、出游过程中由于不可抗因素，导致行程未完成， 未产生费用现退（赠送项目除外），以旅行社折扣后的价格为准。</w:t>
            </w:r>
          </w:p>
          <w:p>
            <w:pPr>
              <w:widowControl/>
              <w:jc w:val="left"/>
              <w:rPr>
                <w:rFonts w:hint="eastAsia" w:ascii="宋体" w:hAnsi="宋体" w:cs="Tahoma"/>
                <w:sz w:val="20"/>
                <w:szCs w:val="20"/>
              </w:rPr>
            </w:pPr>
            <w:r>
              <w:rPr>
                <w:rFonts w:hint="eastAsia" w:ascii="宋体" w:hAnsi="宋体" w:cs="Tahoma"/>
                <w:sz w:val="20"/>
                <w:szCs w:val="20"/>
              </w:rPr>
              <w:t>5、产品为打包价格，如因游客个人原因，放弃行程或行程中包含的任何项目，所有费用均无法退还，也不做任何等值 交换</w:t>
            </w:r>
          </w:p>
          <w:p>
            <w:pPr>
              <w:widowControl/>
              <w:jc w:val="left"/>
              <w:rPr>
                <w:rFonts w:hint="eastAsia" w:ascii="宋体" w:hAnsi="宋体" w:cs="Tahoma"/>
                <w:sz w:val="20"/>
                <w:szCs w:val="20"/>
              </w:rPr>
            </w:pPr>
            <w:r>
              <w:rPr>
                <w:rFonts w:hint="eastAsia" w:ascii="宋体" w:hAnsi="宋体" w:cs="Tahoma"/>
                <w:sz w:val="20"/>
                <w:szCs w:val="20"/>
              </w:rPr>
              <w:t>6、旅行社在不减少景点的情况下，有权调整行程先后顺序。</w:t>
            </w:r>
          </w:p>
          <w:p>
            <w:pPr>
              <w:widowControl/>
              <w:jc w:val="left"/>
              <w:rPr>
                <w:rFonts w:hint="eastAsia" w:ascii="宋体" w:hAnsi="宋体" w:cs="Tahoma"/>
                <w:sz w:val="20"/>
                <w:szCs w:val="20"/>
              </w:rPr>
            </w:pPr>
            <w:r>
              <w:rPr>
                <w:rFonts w:hint="eastAsia" w:ascii="宋体" w:hAnsi="宋体" w:cs="Tahoma"/>
                <w:sz w:val="20"/>
                <w:szCs w:val="20"/>
              </w:rPr>
              <w:t>7、签订合同后，如遇景区门票政策性上调，请客人现补差价;行程内已含景点均为旅行社折扣后价格，任何证件无效。</w:t>
            </w:r>
          </w:p>
          <w:p>
            <w:pPr>
              <w:widowControl/>
              <w:jc w:val="left"/>
              <w:rPr>
                <w:rFonts w:hint="eastAsia" w:ascii="宋体" w:hAnsi="宋体" w:cs="Tahoma"/>
                <w:sz w:val="20"/>
                <w:szCs w:val="20"/>
              </w:rPr>
            </w:pPr>
            <w:r>
              <w:rPr>
                <w:rFonts w:hint="eastAsia" w:ascii="宋体" w:hAnsi="宋体" w:cs="Tahoma"/>
                <w:sz w:val="20"/>
                <w:szCs w:val="20"/>
              </w:rPr>
              <w:t>8、注:在行程当中如自行打车或租车去往行程内自费景点者，视为自行脱团，一切费用不退!如行程中游客因各种原因自行脱团，则需赔偿我社1000 元/人已产生的部分成本费用，并且我社不负任何财产和生命安全责任!</w:t>
            </w:r>
          </w:p>
          <w:p>
            <w:pPr>
              <w:widowControl/>
              <w:jc w:val="left"/>
              <w:rPr>
                <w:rFonts w:hint="eastAsia" w:ascii="宋体" w:hAnsi="宋体" w:cs="Tahoma"/>
                <w:sz w:val="20"/>
                <w:szCs w:val="20"/>
              </w:rPr>
            </w:pPr>
            <w:r>
              <w:rPr>
                <w:rFonts w:hint="eastAsia" w:ascii="宋体" w:hAnsi="宋体" w:cs="Tahoma"/>
                <w:sz w:val="20"/>
                <w:szCs w:val="20"/>
              </w:rPr>
              <w:t>八、出团通知：最晚于出团前1天发送,若能提前确定,我们将会第一时间通知您。</w:t>
            </w:r>
          </w:p>
          <w:p>
            <w:pPr>
              <w:widowControl/>
              <w:jc w:val="left"/>
              <w:rPr>
                <w:rFonts w:hint="eastAsia" w:ascii="宋体" w:hAnsi="宋体" w:cs="Tahoma"/>
                <w:sz w:val="20"/>
                <w:szCs w:val="20"/>
              </w:rPr>
            </w:pPr>
            <w:r>
              <w:rPr>
                <w:rFonts w:hint="eastAsia" w:ascii="宋体" w:hAnsi="宋体" w:cs="Tahoma"/>
                <w:sz w:val="20"/>
                <w:szCs w:val="20"/>
              </w:rPr>
              <w:t>九、意见反愤：请配合导游如实填写当地的的意见单,不填或虚填者归来后投诉将无法受理。</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1337" w:hRule="atLeast"/>
          <w:jc w:val="center"/>
        </w:trPr>
        <w:tc>
          <w:tcPr>
            <w:tcW w:w="842" w:type="dxa"/>
            <w:tcBorders>
              <w:tl2br w:val="nil"/>
              <w:tr2bl w:val="nil"/>
            </w:tcBorders>
            <w:vAlign w:val="center"/>
          </w:tcPr>
          <w:p>
            <w:pPr>
              <w:jc w:val="center"/>
              <w:rPr>
                <w:rFonts w:hint="eastAsia" w:ascii="楷体_GB2312" w:hAnsi="宋体" w:eastAsia="楷体_GB2312" w:cs="宋体"/>
                <w:b/>
                <w:bCs/>
                <w:kern w:val="0"/>
                <w:sz w:val="24"/>
                <w:szCs w:val="24"/>
              </w:rPr>
            </w:pPr>
            <w:r>
              <w:rPr>
                <w:rFonts w:hint="eastAsia" w:ascii="楷体_GB2312" w:hAnsi="宋体" w:eastAsia="楷体_GB2312" w:cs="宋体"/>
                <w:b/>
                <w:bCs/>
                <w:kern w:val="0"/>
                <w:sz w:val="24"/>
                <w:szCs w:val="24"/>
              </w:rPr>
              <w:t>地接社</w:t>
            </w:r>
          </w:p>
        </w:tc>
        <w:tc>
          <w:tcPr>
            <w:tcW w:w="9887" w:type="dxa"/>
            <w:gridSpan w:val="5"/>
            <w:tcBorders>
              <w:tl2br w:val="nil"/>
              <w:tr2bl w:val="nil"/>
            </w:tcBorders>
          </w:tcPr>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1.名称：甘肃保利国际旅行社有限责任公司</w:t>
            </w:r>
          </w:p>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地址：甘肃省兰州市城关区庆阳路488号万盛商务大厦23层001号</w:t>
            </w:r>
          </w:p>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联系人：李玫19907710090</w:t>
            </w:r>
          </w:p>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2.名称：兰州畅游天下旅行社有限公司</w:t>
            </w:r>
          </w:p>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地址：甘肃省兰州市七里河区西津西路194号兰州中天健广场9幢16层1615号</w:t>
            </w:r>
          </w:p>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联系人：傅骞19907710091</w:t>
            </w:r>
          </w:p>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3.名称：甘肃和缘旅行社有限公司</w:t>
            </w:r>
          </w:p>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地址：甘肃省兰州市城关区甘南路130号</w:t>
            </w:r>
          </w:p>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负责人：魏琳悦19907710092</w:t>
            </w:r>
          </w:p>
          <w:p>
            <w:pPr>
              <w:widowControl/>
              <w:spacing w:line="320" w:lineRule="exact"/>
              <w:jc w:val="left"/>
              <w:rPr>
                <w:rFonts w:hint="eastAsia" w:ascii="宋体" w:hAnsi="宋体" w:cs="宋体"/>
                <w:bCs/>
                <w:sz w:val="20"/>
                <w:szCs w:val="20"/>
                <w:shd w:val="clear" w:color="auto" w:fill="FFFFFF"/>
              </w:rPr>
            </w:pPr>
            <w:r>
              <w:rPr>
                <w:rFonts w:hint="eastAsia" w:ascii="宋体" w:hAnsi="宋体" w:cs="宋体"/>
                <w:bCs/>
                <w:sz w:val="20"/>
                <w:szCs w:val="20"/>
                <w:shd w:val="clear" w:color="auto" w:fill="FFFFFF"/>
              </w:rPr>
              <w:t>附：接待旅行社如有变更，将在出团通知书告知</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90" w:hRule="atLeast"/>
          <w:jc w:val="center"/>
        </w:trPr>
        <w:tc>
          <w:tcPr>
            <w:tcW w:w="10729" w:type="dxa"/>
            <w:gridSpan w:val="6"/>
            <w:tcBorders>
              <w:tl2br w:val="nil"/>
              <w:tr2bl w:val="nil"/>
            </w:tcBorders>
            <w:vAlign w:val="center"/>
          </w:tcPr>
          <w:p>
            <w:pPr>
              <w:rPr>
                <w:b/>
                <w:sz w:val="22"/>
              </w:rPr>
            </w:pPr>
            <w:r>
              <w:rPr>
                <w:rFonts w:hint="eastAsia"/>
                <w:b/>
                <w:sz w:val="22"/>
              </w:rPr>
              <w:t>游客声明：</w:t>
            </w:r>
          </w:p>
          <w:p>
            <w:pPr>
              <w:pStyle w:val="12"/>
              <w:spacing w:line="360" w:lineRule="exact"/>
              <w:ind w:right="-764" w:rightChars="-364" w:firstLine="442"/>
              <w:rPr>
                <w:rFonts w:ascii="宋体" w:hAnsi="宋体" w:cs="Arial"/>
                <w:szCs w:val="21"/>
              </w:rPr>
            </w:pPr>
            <w:r>
              <w:rPr>
                <w:rFonts w:hint="eastAsia" w:ascii="Verdana" w:hAnsi="Verdana"/>
                <w:b/>
                <w:color w:val="444444"/>
                <w:sz w:val="22"/>
                <w:szCs w:val="21"/>
              </w:rPr>
              <w:t xml:space="preserve"> </w:t>
            </w:r>
            <w:r>
              <w:rPr>
                <w:rFonts w:hint="eastAsia" w:ascii="宋体" w:hAnsi="宋体" w:cs="Arial"/>
                <w:szCs w:val="21"/>
              </w:rPr>
              <w:t>本人以及家属已明确所购买的本次行程安排、接待标准、保险内容以及出游目的地的气候、地理等情况。旅游出发日之时，我的身体健康状态适合参加本次旅游，确认自身身体状况可完成此次旅行，并自愿承担因自身健康原因导致的意外情况和财产损失完全由个人负责，与旅行社无关！本人已详细预读以上内容，并同意出行！</w:t>
            </w:r>
          </w:p>
          <w:p>
            <w:pPr>
              <w:pStyle w:val="12"/>
              <w:spacing w:line="360" w:lineRule="exact"/>
              <w:ind w:right="-764" w:rightChars="-364"/>
              <w:rPr>
                <w:rFonts w:ascii="宋体" w:hAnsi="宋体" w:cs="Arial"/>
                <w:szCs w:val="21"/>
              </w:rPr>
            </w:pPr>
          </w:p>
          <w:p>
            <w:pPr>
              <w:pStyle w:val="12"/>
              <w:spacing w:line="360" w:lineRule="exact"/>
              <w:ind w:right="-764" w:rightChars="-364"/>
              <w:rPr>
                <w:rFonts w:ascii="宋体" w:hAnsi="宋体" w:cs="Arial"/>
                <w:szCs w:val="21"/>
              </w:rPr>
            </w:pPr>
            <w:r>
              <w:rPr>
                <w:rFonts w:hint="eastAsia" w:ascii="宋体" w:hAnsi="宋体" w:cs="Arial"/>
                <w:szCs w:val="21"/>
              </w:rPr>
              <w:t>游客签字:                                             游客家属签字：</w:t>
            </w:r>
          </w:p>
          <w:p>
            <w:pPr>
              <w:pStyle w:val="12"/>
              <w:spacing w:line="360" w:lineRule="exact"/>
              <w:ind w:right="-764" w:rightChars="-364"/>
              <w:rPr>
                <w:rFonts w:hint="eastAsia" w:ascii="宋体" w:hAnsi="宋体" w:cs="宋体"/>
                <w:bCs/>
                <w:sz w:val="20"/>
                <w:szCs w:val="20"/>
                <w:shd w:val="clear" w:color="auto" w:fill="FFFFFF"/>
              </w:rPr>
            </w:pPr>
            <w:r>
              <w:rPr>
                <w:rFonts w:hint="eastAsia" w:ascii="宋体" w:hAnsi="宋体" w:cs="Arial"/>
                <w:szCs w:val="21"/>
              </w:rPr>
              <w:t>签字时间：                                            签字时间：</w:t>
            </w:r>
          </w:p>
        </w:tc>
      </w:tr>
    </w:tbl>
    <w:p>
      <w:pPr>
        <w:spacing w:line="360" w:lineRule="exact"/>
        <w:jc w:val="left"/>
        <w:rPr>
          <w:szCs w:val="21"/>
        </w:rPr>
      </w:pPr>
    </w:p>
    <w:p>
      <w:pPr>
        <w:spacing w:line="360" w:lineRule="exact"/>
        <w:jc w:val="left"/>
        <w:rPr>
          <w:szCs w:val="21"/>
        </w:rPr>
      </w:pPr>
    </w:p>
    <w:p>
      <w:pPr>
        <w:jc w:val="center"/>
        <w:rPr>
          <w:rFonts w:hint="eastAsia" w:ascii="宋体" w:hAnsi="宋体" w:cs="宋体"/>
          <w:b/>
          <w:color w:val="000000"/>
          <w:sz w:val="36"/>
          <w:szCs w:val="36"/>
        </w:rPr>
      </w:pPr>
    </w:p>
    <w:p>
      <w:pPr>
        <w:jc w:val="center"/>
        <w:rPr>
          <w:rFonts w:hint="eastAsia" w:ascii="宋体" w:hAnsi="宋体" w:cs="宋体"/>
          <w:szCs w:val="21"/>
        </w:rPr>
      </w:pPr>
      <w:r>
        <w:rPr>
          <w:rFonts w:hint="eastAsia" w:ascii="宋体" w:hAnsi="宋体" w:cs="宋体"/>
          <w:b/>
          <w:color w:val="000000"/>
          <w:sz w:val="36"/>
          <w:szCs w:val="36"/>
        </w:rPr>
        <w:t>自费购物补充协议</w:t>
      </w:r>
    </w:p>
    <w:p>
      <w:pPr>
        <w:spacing w:line="400" w:lineRule="exact"/>
        <w:ind w:left="368" w:right="764" w:rightChars="364" w:hanging="367" w:hangingChars="175"/>
        <w:rPr>
          <w:rFonts w:hint="eastAsia" w:ascii="宋体" w:hAnsi="宋体" w:cs="宋体"/>
          <w:szCs w:val="21"/>
        </w:rPr>
      </w:pPr>
    </w:p>
    <w:p>
      <w:pPr>
        <w:pStyle w:val="2"/>
        <w:ind w:firstLine="0" w:firstLineChars="0"/>
        <w:rPr>
          <w:rFonts w:hint="eastAsia" w:ascii="宋体" w:hAnsi="宋体" w:cs="宋体"/>
          <w:bCs/>
          <w:sz w:val="22"/>
          <w:szCs w:val="22"/>
        </w:rPr>
      </w:pPr>
      <w:r>
        <w:rPr>
          <w:rFonts w:hint="eastAsia" w:ascii="宋体" w:hAnsi="宋体" w:cs="宋体"/>
          <w:bCs/>
          <w:sz w:val="22"/>
          <w:szCs w:val="22"/>
        </w:rPr>
        <w:t>甲方：                    （组团社）</w:t>
      </w:r>
    </w:p>
    <w:p>
      <w:pPr>
        <w:pStyle w:val="2"/>
        <w:ind w:firstLine="0" w:firstLineChars="0"/>
        <w:rPr>
          <w:rFonts w:hint="eastAsia" w:ascii="宋体" w:hAnsi="宋体" w:cs="宋体"/>
          <w:bCs/>
          <w:sz w:val="22"/>
          <w:szCs w:val="22"/>
        </w:rPr>
      </w:pPr>
      <w:r>
        <w:rPr>
          <w:rFonts w:hint="eastAsia" w:ascii="宋体" w:hAnsi="宋体" w:cs="宋体"/>
          <w:bCs/>
          <w:sz w:val="22"/>
          <w:szCs w:val="22"/>
        </w:rPr>
        <w:t>乙方：              等     人（参团者）</w:t>
      </w:r>
    </w:p>
    <w:p>
      <w:pPr>
        <w:pStyle w:val="2"/>
        <w:ind w:firstLine="0" w:firstLineChars="0"/>
        <w:rPr>
          <w:rFonts w:hint="eastAsia" w:ascii="宋体" w:hAnsi="宋体" w:cs="宋体"/>
          <w:bCs/>
          <w:sz w:val="22"/>
          <w:szCs w:val="22"/>
        </w:rPr>
      </w:pPr>
    </w:p>
    <w:p>
      <w:pPr>
        <w:pStyle w:val="2"/>
        <w:ind w:firstLine="440"/>
        <w:rPr>
          <w:rFonts w:hint="eastAsia" w:ascii="宋体" w:hAnsi="宋体" w:cs="宋体"/>
          <w:bCs/>
          <w:sz w:val="22"/>
          <w:szCs w:val="22"/>
        </w:rPr>
      </w:pPr>
      <w:r>
        <w:rPr>
          <w:rFonts w:hint="eastAsia" w:ascii="宋体" w:hAnsi="宋体" w:cs="宋体"/>
          <w:bCs/>
          <w:sz w:val="22"/>
          <w:szCs w:val="22"/>
        </w:rPr>
        <w:t>依据《中华人民共和国旅游法》“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之规定。</w:t>
      </w:r>
    </w:p>
    <w:p>
      <w:pPr>
        <w:pStyle w:val="2"/>
        <w:ind w:firstLine="0" w:firstLineChars="0"/>
        <w:rPr>
          <w:rFonts w:hint="eastAsia" w:ascii="宋体" w:hAnsi="宋体" w:cs="宋体"/>
          <w:bCs/>
          <w:sz w:val="22"/>
          <w:szCs w:val="22"/>
        </w:rPr>
      </w:pPr>
      <w:r>
        <w:rPr>
          <w:rFonts w:hint="eastAsia" w:ascii="宋体" w:hAnsi="宋体" w:cs="宋体"/>
          <w:bCs/>
          <w:sz w:val="22"/>
          <w:szCs w:val="22"/>
        </w:rPr>
        <w:t>一、现乙方要求并经双方协商一致，同意在原定行程中安排如下项目：</w:t>
      </w:r>
    </w:p>
    <w:p>
      <w:pPr>
        <w:spacing w:line="400" w:lineRule="exact"/>
        <w:ind w:right="764" w:rightChars="364"/>
        <w:rPr>
          <w:rFonts w:hint="eastAsia" w:ascii="宋体" w:hAnsi="宋体" w:cs="宋体"/>
          <w:szCs w:val="21"/>
        </w:rPr>
      </w:pPr>
      <w:r>
        <w:rPr>
          <w:rFonts w:hint="eastAsia" w:ascii="宋体" w:hAnsi="宋体" w:cs="宋体"/>
          <w:szCs w:val="21"/>
        </w:rPr>
        <w:t>&lt;一&gt; 安排进店内容</w:t>
      </w:r>
    </w:p>
    <w:tbl>
      <w:tblPr>
        <w:tblStyle w:val="7"/>
        <w:tblpPr w:leftFromText="180" w:rightFromText="180" w:vertAnchor="text" w:horzAnchor="page" w:tblpX="686" w:tblpY="188"/>
        <w:tblOverlap w:val="never"/>
        <w:tblW w:w="10701" w:type="dxa"/>
        <w:tblInd w:w="0" w:type="dxa"/>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Layout w:type="fixed"/>
        <w:tblCellMar>
          <w:top w:w="0" w:type="dxa"/>
          <w:left w:w="108" w:type="dxa"/>
          <w:bottom w:w="0" w:type="dxa"/>
          <w:right w:w="108" w:type="dxa"/>
        </w:tblCellMar>
      </w:tblPr>
      <w:tblGrid>
        <w:gridCol w:w="1957"/>
        <w:gridCol w:w="3727"/>
        <w:gridCol w:w="2190"/>
        <w:gridCol w:w="2827"/>
      </w:tblGrid>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440" w:hRule="atLeast"/>
        </w:trPr>
        <w:tc>
          <w:tcPr>
            <w:tcW w:w="1957" w:type="dxa"/>
            <w:tcBorders>
              <w:tl2br w:val="nil"/>
              <w:tr2bl w:val="nil"/>
            </w:tcBorders>
            <w:shd w:val="clear" w:color="auto" w:fill="CCC0D9"/>
          </w:tcPr>
          <w:p>
            <w:pPr>
              <w:spacing w:line="360" w:lineRule="exact"/>
              <w:jc w:val="center"/>
              <w:rPr>
                <w:rFonts w:hint="eastAsia" w:ascii="宋体" w:hAnsi="宋体" w:cs="宋体"/>
                <w:b/>
                <w:bCs/>
                <w:szCs w:val="21"/>
              </w:rPr>
            </w:pPr>
            <w:r>
              <w:rPr>
                <w:rFonts w:hint="eastAsia" w:ascii="宋体" w:hAnsi="宋体" w:cs="宋体"/>
                <w:b/>
                <w:bCs/>
                <w:szCs w:val="21"/>
              </w:rPr>
              <w:t>行程日期</w:t>
            </w:r>
          </w:p>
        </w:tc>
        <w:tc>
          <w:tcPr>
            <w:tcW w:w="3727" w:type="dxa"/>
            <w:tcBorders>
              <w:tl2br w:val="nil"/>
              <w:tr2bl w:val="nil"/>
            </w:tcBorders>
            <w:shd w:val="clear" w:color="auto" w:fill="CCC0D9"/>
          </w:tcPr>
          <w:p>
            <w:pPr>
              <w:spacing w:line="360" w:lineRule="exact"/>
              <w:ind w:right="764" w:rightChars="364"/>
              <w:jc w:val="center"/>
              <w:rPr>
                <w:rFonts w:ascii="宋体" w:hAnsi="宋体" w:cs="宋体"/>
                <w:b/>
                <w:bCs/>
                <w:szCs w:val="21"/>
              </w:rPr>
            </w:pPr>
            <w:r>
              <w:rPr>
                <w:rFonts w:hint="eastAsia" w:ascii="宋体" w:hAnsi="宋体" w:cs="宋体"/>
                <w:b/>
                <w:bCs/>
                <w:szCs w:val="21"/>
              </w:rPr>
              <w:t>委托安排购物场所名称</w:t>
            </w:r>
          </w:p>
        </w:tc>
        <w:tc>
          <w:tcPr>
            <w:tcW w:w="2190" w:type="dxa"/>
            <w:tcBorders>
              <w:tl2br w:val="nil"/>
              <w:tr2bl w:val="nil"/>
            </w:tcBorders>
            <w:shd w:val="clear" w:color="auto" w:fill="CCC0D9"/>
          </w:tcPr>
          <w:p>
            <w:pPr>
              <w:spacing w:line="360" w:lineRule="exact"/>
              <w:ind w:right="764" w:rightChars="364"/>
              <w:jc w:val="center"/>
              <w:rPr>
                <w:rFonts w:ascii="宋体" w:hAnsi="宋体" w:cs="宋体"/>
                <w:b/>
                <w:bCs/>
                <w:szCs w:val="21"/>
              </w:rPr>
            </w:pPr>
            <w:r>
              <w:rPr>
                <w:rFonts w:hint="eastAsia" w:ascii="宋体" w:hAnsi="宋体" w:cs="宋体"/>
                <w:b/>
                <w:bCs/>
                <w:szCs w:val="21"/>
              </w:rPr>
              <w:t>活动停留间</w:t>
            </w:r>
          </w:p>
        </w:tc>
        <w:tc>
          <w:tcPr>
            <w:tcW w:w="2827" w:type="dxa"/>
            <w:tcBorders>
              <w:tl2br w:val="nil"/>
              <w:tr2bl w:val="nil"/>
            </w:tcBorders>
            <w:shd w:val="clear" w:color="auto" w:fill="CCC0D9"/>
          </w:tcPr>
          <w:p>
            <w:pPr>
              <w:spacing w:line="360" w:lineRule="exact"/>
              <w:ind w:right="764" w:rightChars="364"/>
              <w:jc w:val="center"/>
              <w:rPr>
                <w:rFonts w:ascii="宋体" w:hAnsi="宋体" w:cs="宋体"/>
                <w:b/>
                <w:bCs/>
                <w:szCs w:val="21"/>
              </w:rPr>
            </w:pPr>
            <w:r>
              <w:rPr>
                <w:rFonts w:hint="eastAsia" w:ascii="宋体" w:hAnsi="宋体" w:cs="宋体"/>
                <w:b/>
                <w:bCs/>
                <w:szCs w:val="21"/>
              </w:rPr>
              <w:t>项目简介</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440" w:hRule="atLeast"/>
        </w:trPr>
        <w:tc>
          <w:tcPr>
            <w:tcW w:w="1957" w:type="dxa"/>
            <w:tcBorders>
              <w:tl2br w:val="nil"/>
              <w:tr2bl w:val="nil"/>
            </w:tcBorders>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D</w:t>
            </w:r>
            <w:r>
              <w:rPr>
                <w:rFonts w:hint="eastAsia" w:ascii="宋体" w:hAnsi="宋体" w:cs="宋体"/>
                <w:color w:val="000000"/>
                <w:szCs w:val="21"/>
                <w:lang w:val="en-US" w:eastAsia="zh-CN"/>
              </w:rPr>
              <w:t>7</w:t>
            </w:r>
          </w:p>
        </w:tc>
        <w:tc>
          <w:tcPr>
            <w:tcW w:w="3727"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昆仑玉展览馆</w:t>
            </w:r>
          </w:p>
        </w:tc>
        <w:tc>
          <w:tcPr>
            <w:tcW w:w="219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不少于150分钟</w:t>
            </w:r>
          </w:p>
        </w:tc>
        <w:tc>
          <w:tcPr>
            <w:tcW w:w="2827" w:type="dxa"/>
            <w:tcBorders>
              <w:tl2br w:val="nil"/>
              <w:tr2bl w:val="nil"/>
            </w:tcBorders>
          </w:tcPr>
          <w:p>
            <w:pPr>
              <w:ind w:right="168" w:rightChars="80"/>
              <w:jc w:val="center"/>
              <w:rPr>
                <w:rFonts w:hint="eastAsia" w:ascii="宋体" w:hAnsi="宋体" w:cs="宋体"/>
                <w:color w:val="000000"/>
                <w:szCs w:val="21"/>
              </w:rPr>
            </w:pPr>
            <w:r>
              <w:rPr>
                <w:rFonts w:hint="eastAsia" w:ascii="宋体" w:hAnsi="宋体" w:cs="宋体"/>
                <w:color w:val="000000"/>
                <w:szCs w:val="21"/>
              </w:rPr>
              <w:t>玉石、工艺品等</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440" w:hRule="atLeast"/>
        </w:trPr>
        <w:tc>
          <w:tcPr>
            <w:tcW w:w="1957" w:type="dxa"/>
            <w:tcBorders>
              <w:tl2br w:val="nil"/>
              <w:tr2bl w:val="nil"/>
            </w:tcBorders>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D</w:t>
            </w:r>
            <w:r>
              <w:rPr>
                <w:rFonts w:hint="eastAsia" w:ascii="宋体" w:hAnsi="宋体" w:cs="宋体"/>
                <w:color w:val="000000"/>
                <w:szCs w:val="21"/>
                <w:lang w:val="en-US" w:eastAsia="zh-CN"/>
              </w:rPr>
              <w:t>7</w:t>
            </w:r>
          </w:p>
        </w:tc>
        <w:tc>
          <w:tcPr>
            <w:tcW w:w="3727"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青海藏医药展览馆</w:t>
            </w:r>
          </w:p>
        </w:tc>
        <w:tc>
          <w:tcPr>
            <w:tcW w:w="219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不少于120分钟</w:t>
            </w:r>
          </w:p>
        </w:tc>
        <w:tc>
          <w:tcPr>
            <w:tcW w:w="2827" w:type="dxa"/>
            <w:tcBorders>
              <w:tl2br w:val="nil"/>
              <w:tr2bl w:val="nil"/>
            </w:tcBorders>
          </w:tcPr>
          <w:p>
            <w:pPr>
              <w:ind w:right="168" w:rightChars="80"/>
              <w:jc w:val="center"/>
              <w:rPr>
                <w:rFonts w:hint="eastAsia" w:ascii="宋体" w:hAnsi="宋体" w:cs="宋体"/>
                <w:color w:val="000000"/>
                <w:szCs w:val="21"/>
              </w:rPr>
            </w:pPr>
            <w:r>
              <w:rPr>
                <w:rFonts w:hint="eastAsia" w:ascii="宋体" w:hAnsi="宋体" w:cs="宋体"/>
                <w:color w:val="000000"/>
                <w:szCs w:val="21"/>
              </w:rPr>
              <w:t>藏药、虫草等</w:t>
            </w:r>
          </w:p>
        </w:tc>
      </w:tr>
      <w:tr>
        <w:tblPrEx>
          <w:tblBorders>
            <w:top w:val="thinThickLargeGap" w:color="7030A0" w:sz="24" w:space="0"/>
            <w:left w:val="thinThickLargeGap" w:color="7030A0" w:sz="24" w:space="0"/>
            <w:bottom w:val="thinThickLargeGap" w:color="7030A0" w:sz="24" w:space="0"/>
            <w:right w:val="thinThickLargeGap" w:color="7030A0" w:sz="24" w:space="0"/>
            <w:insideH w:val="single" w:color="7030A0" w:sz="4" w:space="0"/>
            <w:insideV w:val="single" w:color="7030A0" w:sz="4" w:space="0"/>
          </w:tblBorders>
          <w:tblCellMar>
            <w:top w:w="0" w:type="dxa"/>
            <w:left w:w="108" w:type="dxa"/>
            <w:bottom w:w="0" w:type="dxa"/>
            <w:right w:w="108" w:type="dxa"/>
          </w:tblCellMar>
        </w:tblPrEx>
        <w:trPr>
          <w:trHeight w:val="446" w:hRule="atLeast"/>
        </w:trPr>
        <w:tc>
          <w:tcPr>
            <w:tcW w:w="1957" w:type="dxa"/>
            <w:tcBorders>
              <w:tl2br w:val="nil"/>
              <w:tr2bl w:val="nil"/>
            </w:tcBorders>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D</w:t>
            </w:r>
            <w:r>
              <w:rPr>
                <w:rFonts w:hint="eastAsia" w:ascii="宋体" w:hAnsi="宋体" w:cs="宋体"/>
                <w:color w:val="000000"/>
                <w:szCs w:val="21"/>
                <w:lang w:val="en-US" w:eastAsia="zh-CN"/>
              </w:rPr>
              <w:t>7</w:t>
            </w:r>
          </w:p>
        </w:tc>
        <w:tc>
          <w:tcPr>
            <w:tcW w:w="3727" w:type="dxa"/>
            <w:tcBorders>
              <w:tl2br w:val="nil"/>
              <w:tr2bl w:val="nil"/>
            </w:tcBorders>
          </w:tcPr>
          <w:p>
            <w:pPr>
              <w:jc w:val="center"/>
              <w:rPr>
                <w:rFonts w:hint="eastAsia"/>
              </w:rPr>
            </w:pPr>
            <w:r>
              <w:rPr>
                <w:rFonts w:hint="eastAsia"/>
              </w:rPr>
              <w:t>藏饰文化馆</w:t>
            </w:r>
          </w:p>
          <w:p>
            <w:pPr>
              <w:pStyle w:val="2"/>
              <w:rPr>
                <w:rFonts w:hint="eastAsia"/>
              </w:rPr>
            </w:pPr>
          </w:p>
        </w:tc>
        <w:tc>
          <w:tcPr>
            <w:tcW w:w="2190" w:type="dxa"/>
            <w:tcBorders>
              <w:tl2br w:val="nil"/>
              <w:tr2bl w:val="nil"/>
            </w:tcBorders>
          </w:tcPr>
          <w:p>
            <w:pPr>
              <w:jc w:val="center"/>
              <w:rPr>
                <w:rFonts w:hint="eastAsia" w:ascii="宋体" w:hAnsi="宋体" w:cs="宋体"/>
                <w:color w:val="000000"/>
                <w:szCs w:val="21"/>
              </w:rPr>
            </w:pPr>
            <w:r>
              <w:rPr>
                <w:rFonts w:hint="eastAsia" w:ascii="宋体" w:hAnsi="宋体" w:cs="宋体"/>
                <w:color w:val="000000"/>
                <w:szCs w:val="21"/>
              </w:rPr>
              <w:t>不少于60分钟</w:t>
            </w:r>
          </w:p>
        </w:tc>
        <w:tc>
          <w:tcPr>
            <w:tcW w:w="2827" w:type="dxa"/>
            <w:tcBorders>
              <w:tl2br w:val="nil"/>
              <w:tr2bl w:val="nil"/>
            </w:tcBorders>
          </w:tcPr>
          <w:p>
            <w:pPr>
              <w:ind w:right="168" w:rightChars="80"/>
              <w:jc w:val="center"/>
              <w:rPr>
                <w:rFonts w:hint="eastAsia" w:ascii="宋体" w:hAnsi="宋体" w:cs="宋体"/>
                <w:color w:val="000000"/>
                <w:szCs w:val="21"/>
              </w:rPr>
            </w:pPr>
            <w:r>
              <w:rPr>
                <w:rFonts w:hint="eastAsia" w:ascii="宋体" w:hAnsi="宋体" w:cs="宋体"/>
                <w:color w:val="000000"/>
                <w:szCs w:val="21"/>
              </w:rPr>
              <w:t>天珠、蜜蜡等</w:t>
            </w:r>
          </w:p>
        </w:tc>
      </w:tr>
    </w:tbl>
    <w:p>
      <w:pPr>
        <w:rPr>
          <w:rFonts w:hint="eastAsia" w:ascii="宋体" w:hAnsi="宋体" w:cs="宋体"/>
          <w:szCs w:val="21"/>
        </w:rPr>
      </w:pPr>
    </w:p>
    <w:p>
      <w:pPr>
        <w:pStyle w:val="2"/>
        <w:rPr>
          <w:rFonts w:hint="eastAsia"/>
        </w:rPr>
      </w:pPr>
    </w:p>
    <w:p>
      <w:pPr>
        <w:pStyle w:val="2"/>
        <w:rPr>
          <w:rFonts w:hint="eastAsia" w:ascii="宋体" w:hAnsi="宋体" w:cs="宋体"/>
        </w:rPr>
      </w:pPr>
      <w:r>
        <w:rPr>
          <w:rFonts w:hint="eastAsia" w:ascii="宋体" w:hAnsi="宋体" w:cs="宋体"/>
        </w:rPr>
        <w:t>三、特别提示</w:t>
      </w:r>
    </w:p>
    <w:p>
      <w:pPr>
        <w:pStyle w:val="2"/>
        <w:rPr>
          <w:rFonts w:hint="eastAsia" w:ascii="宋体" w:hAnsi="宋体" w:cs="宋体"/>
        </w:rPr>
      </w:pPr>
      <w:r>
        <w:rPr>
          <w:rFonts w:hint="eastAsia" w:ascii="宋体" w:hAnsi="宋体" w:cs="宋体"/>
        </w:rPr>
        <w:t>&lt;一&gt;乙方应谨慎选择购物，在购物之前请斟酌品质、价格等因素。</w:t>
      </w:r>
    </w:p>
    <w:p>
      <w:pPr>
        <w:pStyle w:val="2"/>
        <w:rPr>
          <w:rFonts w:hint="eastAsia" w:ascii="宋体" w:hAnsi="宋体" w:cs="宋体"/>
        </w:rPr>
      </w:pPr>
      <w:r>
        <w:rPr>
          <w:rFonts w:hint="eastAsia" w:ascii="宋体" w:hAnsi="宋体" w:cs="宋体"/>
        </w:rPr>
        <w:t>&lt;四&gt;甲、乙双方签订本补充协议，由乙方自愿要求并经双方协商一致后签字确认，作为与甲方签订的《旅游合同》（合同号          ）的组成部分，并且以不影响原计划行程为原则。</w:t>
      </w:r>
    </w:p>
    <w:p>
      <w:pPr>
        <w:pStyle w:val="2"/>
        <w:rPr>
          <w:rFonts w:hint="eastAsia" w:ascii="宋体" w:hAnsi="宋体" w:cs="宋体"/>
        </w:rPr>
      </w:pPr>
      <w:r>
        <w:rPr>
          <w:rFonts w:hint="eastAsia" w:ascii="宋体" w:hAnsi="宋体" w:cs="宋体"/>
        </w:rPr>
        <w:t>&lt;五&gt;双方在签订《旅游合同》的同时签订了本补充协议，乙方已将相关费用交给甲方，如因整个团队中参加此项目的人数较少或其他原因而甲方或代理甲方接待乙方的地接社未能安排的，经双方签字确认后，甲方将所收取的相关费用（补充协议中的自费项目）全额退还给乙方，甲方不承担任何违约责任。</w:t>
      </w:r>
    </w:p>
    <w:p>
      <w:pPr>
        <w:pStyle w:val="2"/>
        <w:rPr>
          <w:rFonts w:hint="eastAsia" w:ascii="宋体" w:hAnsi="宋体" w:cs="宋体"/>
        </w:rPr>
      </w:pPr>
      <w:r>
        <w:rPr>
          <w:rFonts w:hint="eastAsia" w:ascii="宋体" w:hAnsi="宋体" w:cs="宋体"/>
        </w:rPr>
        <w:t>&lt;四&gt;乙方自愿参加的另付费项目，应根据自身经济状况、身体状况慎重考虑与选择。对于那些不适合自身身体状况的另付费项目不要参加，以免造成人身伤害和财产损失。乙方参加自己所选择的另付费项目，所产生的一切后果由乙方负责，甲方不承担任何责任。</w:t>
      </w:r>
    </w:p>
    <w:p>
      <w:pPr>
        <w:pStyle w:val="2"/>
        <w:numPr>
          <w:ilvl w:val="0"/>
          <w:numId w:val="2"/>
        </w:numPr>
        <w:rPr>
          <w:rFonts w:hint="eastAsia" w:ascii="宋体" w:hAnsi="宋体" w:cs="宋体"/>
        </w:rPr>
      </w:pPr>
      <w:r>
        <w:rPr>
          <w:rFonts w:hint="eastAsia" w:ascii="宋体" w:hAnsi="宋体" w:cs="宋体"/>
        </w:rPr>
        <w:t>本协议一式二份，双飞各持一份，自双方签字后生效。</w:t>
      </w:r>
    </w:p>
    <w:p>
      <w:pPr>
        <w:pStyle w:val="2"/>
        <w:ind w:firstLine="0" w:firstLineChars="0"/>
        <w:rPr>
          <w:rFonts w:hint="eastAsia" w:ascii="宋体" w:hAnsi="宋体" w:cs="宋体"/>
        </w:rPr>
      </w:pPr>
    </w:p>
    <w:p>
      <w:pPr>
        <w:pStyle w:val="2"/>
        <w:ind w:firstLine="0" w:firstLineChars="0"/>
        <w:rPr>
          <w:rFonts w:hint="eastAsia" w:ascii="宋体" w:hAnsi="宋体" w:cs="宋体"/>
        </w:rPr>
      </w:pPr>
    </w:p>
    <w:p>
      <w:pPr>
        <w:pStyle w:val="2"/>
        <w:rPr>
          <w:rFonts w:hint="eastAsia" w:ascii="宋体" w:hAnsi="宋体" w:cs="宋体"/>
        </w:rPr>
      </w:pPr>
      <w:r>
        <w:rPr>
          <w:rFonts w:hint="eastAsia" w:ascii="宋体" w:hAnsi="宋体" w:cs="宋体"/>
        </w:rPr>
        <w:t>甲方：                                      乙方：</w:t>
      </w:r>
    </w:p>
    <w:p>
      <w:pPr>
        <w:pStyle w:val="2"/>
        <w:rPr>
          <w:rFonts w:hint="eastAsia" w:ascii="宋体" w:hAnsi="宋体" w:cs="宋体"/>
        </w:rPr>
      </w:pPr>
      <w:r>
        <w:rPr>
          <w:rFonts w:hint="eastAsia" w:ascii="宋体" w:hAnsi="宋体" w:cs="宋体"/>
        </w:rPr>
        <w:t>代表：                                       代表：</w:t>
      </w:r>
    </w:p>
    <w:p>
      <w:pPr>
        <w:pStyle w:val="2"/>
        <w:rPr>
          <w:rFonts w:hint="eastAsia" w:ascii="宋体" w:hAnsi="宋体" w:cs="宋体"/>
        </w:rPr>
      </w:pPr>
      <w:r>
        <w:rPr>
          <w:rFonts w:hint="eastAsia" w:ascii="宋体" w:hAnsi="宋体" w:cs="宋体"/>
        </w:rPr>
        <w:t>签约日期：                                签约日期：</w:t>
      </w:r>
    </w:p>
    <w:p>
      <w:pPr>
        <w:pStyle w:val="2"/>
        <w:ind w:firstLine="0" w:firstLineChars="0"/>
      </w:pPr>
    </w:p>
    <w:p>
      <w:pPr>
        <w:pStyle w:val="2"/>
      </w:pPr>
    </w:p>
    <w:p>
      <w:pPr>
        <w:pStyle w:val="2"/>
      </w:pPr>
    </w:p>
    <w:p>
      <w:r>
        <w:rPr>
          <w:rFonts w:hint="eastAsia"/>
        </w:rPr>
        <w:t xml:space="preserve">附件二                                                                  </w:t>
      </w:r>
      <w:r>
        <w:rPr>
          <w:rFonts w:hint="eastAsia"/>
          <w:b/>
          <w:bCs/>
        </w:rPr>
        <w:t xml:space="preserve"> </w:t>
      </w:r>
      <w:r>
        <w:rPr>
          <w:b/>
          <w:bCs/>
          <w:w w:val="95"/>
          <w:sz w:val="48"/>
          <w:szCs w:val="48"/>
          <w:vertAlign w:val="subscript"/>
        </w:rPr>
        <w:t>合同编号：</w:t>
      </w:r>
    </w:p>
    <w:p>
      <w:pPr>
        <w:pStyle w:val="14"/>
        <w:tabs>
          <w:tab w:val="left" w:pos="10336"/>
        </w:tabs>
        <w:spacing w:before="27"/>
        <w:ind w:left="0"/>
        <w:jc w:val="center"/>
        <w:rPr>
          <w:rFonts w:ascii="Times New Roman" w:eastAsia="Times New Roman"/>
          <w:sz w:val="24"/>
        </w:rPr>
      </w:pPr>
      <w:r>
        <w:t>健康与保险切结书</w:t>
      </w:r>
    </w:p>
    <w:p>
      <w:pPr>
        <w:spacing w:before="19"/>
        <w:jc w:val="center"/>
        <w:rPr>
          <w:b/>
        </w:rPr>
      </w:pPr>
      <w:r>
        <w:rPr>
          <w:b/>
        </w:rPr>
        <w:t>此切结书视为合同组成部分，具有同等法律效应。</w:t>
      </w:r>
    </w:p>
    <w:p>
      <w:pPr>
        <w:pStyle w:val="3"/>
        <w:spacing w:line="249" w:lineRule="auto"/>
        <w:rPr>
          <w:rFonts w:hint="eastAsia"/>
        </w:rPr>
      </w:pPr>
    </w:p>
    <w:p>
      <w:pPr>
        <w:spacing w:line="400" w:lineRule="exact"/>
        <w:ind w:firstLine="420" w:firstLineChars="200"/>
        <w:rPr>
          <w:rFonts w:hint="eastAsia" w:ascii="宋体" w:hAnsi="宋体" w:cs="宋体"/>
          <w:szCs w:val="21"/>
        </w:rPr>
      </w:pPr>
      <w:r>
        <w:rPr>
          <w:rFonts w:hint="eastAsia" w:ascii="宋体" w:hAnsi="宋体" w:cs="宋体"/>
          <w:szCs w:val="21"/>
        </w:rPr>
        <w:t>甲方（旅游者）自愿参加乙方（旅行社）的团队，详情见合同正本及合同附件一《旅游行程单》。在获取乙方关于本次旅游的说明后，乙方工作人员已充分告知本人及本人直系亲属本次旅游行程中可能存在的因地域差异会产生的不良反应和旅途辛劳程度，本人及本人直系亲属人已完全理解并自愿承诺：甲方及直系亲属确认甲方自身有足够的行为能力和身体条件，能够完全适应本次旅行安排。甲方已知晓如因甲方自身原因受伤、生病等意外情况发生，均由甲方自行负责，自行垫付相关费用，乙方提供必要的协助。同时，乙方提醒：凡未成年、孕妇、年纪过长、长期患有慢性病、重大疾病、无家属陪同的人士不宜跟团旅行；旅游人身意外保险承保规定：6 个月以下及 85 岁以上游客不在保险范围内，保费根据游客年龄不同会有部分增加（详情按保险公司规定，旅行社仅提供代办协助。旅游人身意外险不包括自身已患有的急性病和慢性病急性发作， 建议甲方视自身状况自行购买个人医疗、交通意外或高危风险项目等保险）；在旅行期间，因旅游者自身原因，包括但不限于侵权行为、违法犯罪行为、自身疾病、自己行为、自身能力判断失误、自担风险参加某些旅游项目等，造成自己人身损害（如突发急性病、旧病复发、原有的病情加重等）、财产损失或造成他人损失的，由旅游者及家属自己承担全部责任，旅行社不承担责任，只需要协助处理，旅行社因协助处理而支出的合理费用由旅游者承担。在旅游过程中，如甲方本人由于身体不适或其他原因导致不能继续完成行程，需要乙方协助提前返回、就医等情况发生，甲方本人承担全部责任及发生的全部费用。因不可抗力造成旅游者人身损害、财产损失的，旅行社不承担责任，但应积极采取救助措施。旅行社对旅游过程中可能发生的危险情况已向旅游者作出明确警示，采取了必要防范措施，且在事后履行了必要救助义务的，旅行社不承担责任。旅游者因参加非旅行社安排或推荐的活动导致人身损害、财产损失的，旅行社不承担责任或因天灾等一切非旅行社可控制因素所造成的意外及相关经济损失，组团社与地接社均不承担赔偿和法律责任。</w:t>
      </w:r>
    </w:p>
    <w:p>
      <w:pPr>
        <w:spacing w:before="34" w:line="400" w:lineRule="exact"/>
        <w:ind w:left="117"/>
        <w:rPr>
          <w:b/>
        </w:rPr>
      </w:pPr>
    </w:p>
    <w:p>
      <w:pPr>
        <w:spacing w:before="34" w:line="400" w:lineRule="exact"/>
        <w:ind w:left="117"/>
        <w:rPr>
          <w:b/>
        </w:rPr>
      </w:pPr>
      <w:r>
        <w:rPr>
          <w:b/>
        </w:rPr>
        <w:t>（散客每人一份，18 岁以下需增加监护人签字，监护人必须留身份证复印件；单位团派代表签字，附参团名单加盖公章）</w:t>
      </w:r>
    </w:p>
    <w:p>
      <w:pPr>
        <w:spacing w:before="82" w:line="400" w:lineRule="exact"/>
        <w:ind w:left="297"/>
        <w:rPr>
          <w:rFonts w:hint="eastAsia"/>
          <w:sz w:val="18"/>
        </w:rPr>
      </w:pPr>
    </w:p>
    <w:p>
      <w:pPr>
        <w:spacing w:before="82" w:line="400" w:lineRule="exact"/>
        <w:ind w:left="297"/>
        <w:rPr>
          <w:sz w:val="18"/>
        </w:rPr>
      </w:pPr>
      <w:r>
        <w:rPr>
          <w:sz w:val="18"/>
        </w:rPr>
        <w:t>（以上内容本人及亲友已完全理解及自愿承诺）请用水性笔或钢笔书写括号内内容</w:t>
      </w:r>
    </w:p>
    <w:p>
      <w:pPr>
        <w:tabs>
          <w:tab w:val="left" w:pos="4199"/>
          <w:tab w:val="left" w:pos="7140"/>
        </w:tabs>
        <w:spacing w:before="59" w:line="400" w:lineRule="exact"/>
        <w:ind w:left="208"/>
      </w:pPr>
      <w:r>
        <w:t>游客</w:t>
      </w:r>
      <w:r>
        <w:rPr>
          <w:spacing w:val="-3"/>
        </w:rPr>
        <w:t>（</w:t>
      </w:r>
      <w:r>
        <w:t>单</w:t>
      </w:r>
      <w:r>
        <w:rPr>
          <w:spacing w:val="-3"/>
        </w:rPr>
        <w:t>位</w:t>
      </w:r>
      <w:r>
        <w:t>代</w:t>
      </w:r>
      <w:r>
        <w:rPr>
          <w:spacing w:val="-3"/>
        </w:rPr>
        <w:t>表</w:t>
      </w:r>
      <w:r>
        <w:t>）</w:t>
      </w:r>
      <w:r>
        <w:rPr>
          <w:spacing w:val="-3"/>
        </w:rPr>
        <w:t>签</w:t>
      </w:r>
      <w:r>
        <w:t>名：</w:t>
      </w:r>
      <w:r>
        <w:tab/>
      </w:r>
      <w:r>
        <w:rPr>
          <w:spacing w:val="-3"/>
        </w:rPr>
        <w:t>联</w:t>
      </w:r>
      <w:r>
        <w:t>系</w:t>
      </w:r>
      <w:r>
        <w:rPr>
          <w:spacing w:val="-3"/>
        </w:rPr>
        <w:t>电话</w:t>
      </w:r>
      <w:r>
        <w:t>：</w:t>
      </w:r>
      <w:r>
        <w:tab/>
      </w:r>
      <w:r>
        <w:rPr>
          <w:spacing w:val="-3"/>
        </w:rPr>
        <w:t>身</w:t>
      </w:r>
      <w:r>
        <w:t>份证</w:t>
      </w:r>
      <w:r>
        <w:rPr>
          <w:spacing w:val="-3"/>
        </w:rPr>
        <w:t>号</w:t>
      </w:r>
      <w:r>
        <w:rPr>
          <w:spacing w:val="-1"/>
        </w:rPr>
        <w:t>码</w:t>
      </w:r>
      <w:r>
        <w:rPr>
          <w:rFonts w:hint="eastAsia"/>
          <w:spacing w:val="-1"/>
        </w:rPr>
        <w:t>（或名单表）：</w:t>
      </w:r>
    </w:p>
    <w:p>
      <w:pPr>
        <w:tabs>
          <w:tab w:val="left" w:pos="4199"/>
          <w:tab w:val="left" w:pos="7140"/>
        </w:tabs>
        <w:spacing w:before="50" w:line="400" w:lineRule="exact"/>
        <w:ind w:left="208"/>
        <w:rPr>
          <w:rFonts w:hint="eastAsia"/>
          <w:spacing w:val="-3"/>
        </w:rPr>
      </w:pPr>
      <w:r>
        <w:t>家属</w:t>
      </w:r>
      <w:r>
        <w:rPr>
          <w:spacing w:val="-3"/>
        </w:rPr>
        <w:t>（</w:t>
      </w:r>
      <w:r>
        <w:t>监</w:t>
      </w:r>
      <w:r>
        <w:rPr>
          <w:spacing w:val="-3"/>
        </w:rPr>
        <w:t>护</w:t>
      </w:r>
      <w:r>
        <w:rPr>
          <w:spacing w:val="-1"/>
        </w:rPr>
        <w:t>人</w:t>
      </w:r>
      <w:r>
        <w:rPr>
          <w:spacing w:val="-3"/>
        </w:rPr>
        <w:t>）</w:t>
      </w:r>
      <w:r>
        <w:t>签</w:t>
      </w:r>
      <w:r>
        <w:rPr>
          <w:spacing w:val="-3"/>
        </w:rPr>
        <w:t>字</w:t>
      </w:r>
      <w:r>
        <w:t>：</w:t>
      </w:r>
      <w:r>
        <w:tab/>
      </w:r>
      <w:r>
        <w:rPr>
          <w:spacing w:val="-3"/>
        </w:rPr>
        <w:t>联</w:t>
      </w:r>
      <w:r>
        <w:t>系</w:t>
      </w:r>
      <w:r>
        <w:rPr>
          <w:spacing w:val="-3"/>
        </w:rPr>
        <w:t>电话</w:t>
      </w:r>
      <w:r>
        <w:t>：</w:t>
      </w:r>
      <w:r>
        <w:tab/>
      </w:r>
      <w:r>
        <w:rPr>
          <w:spacing w:val="-3"/>
        </w:rPr>
        <w:t>身</w:t>
      </w:r>
      <w:r>
        <w:t>份证</w:t>
      </w:r>
      <w:r>
        <w:rPr>
          <w:spacing w:val="-3"/>
        </w:rPr>
        <w:t>号</w:t>
      </w:r>
      <w:r>
        <w:rPr>
          <w:spacing w:val="-1"/>
        </w:rPr>
        <w:t>码</w:t>
      </w:r>
      <w:r>
        <w:rPr>
          <w:rFonts w:hint="eastAsia"/>
          <w:spacing w:val="-1"/>
        </w:rPr>
        <w:t>（留复印件）：</w:t>
      </w:r>
    </w:p>
    <w:p>
      <w:pPr>
        <w:tabs>
          <w:tab w:val="left" w:pos="9463"/>
          <w:tab w:val="left" w:pos="9986"/>
          <w:tab w:val="left" w:pos="10617"/>
        </w:tabs>
        <w:spacing w:before="52"/>
        <w:ind w:firstLine="7038" w:firstLineChars="3450"/>
        <w:rPr>
          <w:spacing w:val="-3"/>
        </w:rPr>
      </w:pPr>
    </w:p>
    <w:p>
      <w:pPr>
        <w:tabs>
          <w:tab w:val="left" w:pos="9463"/>
          <w:tab w:val="left" w:pos="9986"/>
          <w:tab w:val="left" w:pos="10617"/>
        </w:tabs>
        <w:spacing w:before="52"/>
        <w:ind w:firstLine="7038" w:firstLineChars="3450"/>
        <w:rPr>
          <w:szCs w:val="21"/>
        </w:rPr>
      </w:pPr>
      <w:r>
        <w:rPr>
          <w:spacing w:val="-3"/>
        </w:rPr>
        <w:t>时</w:t>
      </w:r>
      <w:r>
        <w:t>间：</w:t>
      </w:r>
      <w:r>
        <w:rPr>
          <w:rFonts w:hint="eastAsia"/>
        </w:rPr>
        <w:t xml:space="preserve">     年    </w:t>
      </w:r>
      <w:r>
        <w:t>月</w:t>
      </w:r>
      <w:r>
        <w:tab/>
      </w:r>
      <w:r>
        <w:t>日</w:t>
      </w:r>
    </w:p>
    <w:p>
      <w:pPr>
        <w:widowControl/>
        <w:snapToGrid w:val="0"/>
        <w:jc w:val="center"/>
        <w:rPr>
          <w:rFonts w:hint="eastAsia" w:ascii="宋体" w:hAnsi="宋体" w:cs="宋体"/>
          <w:kern w:val="0"/>
          <w:sz w:val="36"/>
          <w:szCs w:val="36"/>
        </w:rPr>
      </w:pPr>
    </w:p>
    <w:p>
      <w:pPr>
        <w:widowControl/>
        <w:snapToGrid w:val="0"/>
        <w:jc w:val="center"/>
        <w:rPr>
          <w:rFonts w:hint="eastAsia" w:ascii="宋体" w:hAnsi="宋体" w:cs="宋体"/>
          <w:kern w:val="0"/>
          <w:sz w:val="36"/>
          <w:szCs w:val="36"/>
        </w:rPr>
      </w:pPr>
      <w:r>
        <w:rPr>
          <w:rFonts w:hint="eastAsia" w:ascii="宋体" w:hAnsi="宋体" w:cs="宋体"/>
          <w:kern w:val="0"/>
          <w:sz w:val="36"/>
          <w:szCs w:val="36"/>
        </w:rPr>
        <w:t>自由活动期间安全提示告知书</w:t>
      </w:r>
    </w:p>
    <w:p>
      <w:pPr>
        <w:widowControl/>
        <w:snapToGrid w:val="0"/>
        <w:jc w:val="center"/>
        <w:rPr>
          <w:rFonts w:ascii="宋体" w:hAnsi="宋体" w:cs="宋体"/>
          <w:kern w:val="0"/>
          <w:sz w:val="36"/>
          <w:szCs w:val="36"/>
        </w:rPr>
      </w:pPr>
      <w:r>
        <w:rPr>
          <w:rFonts w:hint="eastAsia" w:ascii="宋体" w:hAnsi="宋体" w:cs="宋体"/>
          <w:kern w:val="0"/>
          <w:sz w:val="36"/>
          <w:szCs w:val="36"/>
        </w:rPr>
        <w:t xml:space="preserve">                                        </w:t>
      </w:r>
      <w:r>
        <w:rPr>
          <w:b/>
        </w:rPr>
        <w:t>此</w:t>
      </w:r>
      <w:r>
        <w:rPr>
          <w:rFonts w:hint="eastAsia"/>
          <w:b/>
        </w:rPr>
        <w:t>告知书</w:t>
      </w:r>
      <w:r>
        <w:rPr>
          <w:b/>
        </w:rPr>
        <w:t>视为合同组成部分</w:t>
      </w:r>
    </w:p>
    <w:p>
      <w:pPr>
        <w:snapToGrid w:val="0"/>
        <w:spacing w:line="360" w:lineRule="exact"/>
        <w:rPr>
          <w:rFonts w:ascii="宋体" w:hAnsi="宋体"/>
          <w:sz w:val="24"/>
        </w:rPr>
      </w:pPr>
      <w:r>
        <w:rPr>
          <w:rFonts w:hint="eastAsia" w:ascii="宋体" w:hAnsi="宋体"/>
          <w:sz w:val="24"/>
        </w:rPr>
        <w:t>尊敬的游客：</w:t>
      </w:r>
    </w:p>
    <w:p>
      <w:pPr>
        <w:snapToGrid w:val="0"/>
        <w:spacing w:line="360" w:lineRule="exact"/>
        <w:ind w:firstLine="480" w:firstLineChars="200"/>
        <w:rPr>
          <w:rFonts w:ascii="宋体" w:hAnsi="宋体"/>
          <w:color w:val="000000"/>
          <w:sz w:val="24"/>
        </w:rPr>
      </w:pPr>
      <w:r>
        <w:rPr>
          <w:rFonts w:hint="eastAsia" w:ascii="宋体" w:hAnsi="宋体"/>
          <w:color w:val="000000"/>
          <w:sz w:val="24"/>
        </w:rPr>
        <w:t>感谢您选择参加本次旅程！此次旅途中，除了我们行程里已经安排的游览内容之外，为了让您更深度地体验当地的人文风情和独特魅力，给您的旅行增加更多乐趣，行程中将安排适当的自由活动时间。在境外的自由活动时间里，您可以根据个人的喜好和意愿，选择您感兴趣的游览项目。</w:t>
      </w:r>
    </w:p>
    <w:p>
      <w:pPr>
        <w:snapToGrid w:val="0"/>
        <w:spacing w:line="360" w:lineRule="exact"/>
        <w:ind w:firstLine="480" w:firstLineChars="200"/>
        <w:rPr>
          <w:rFonts w:ascii="宋体" w:hAnsi="宋体"/>
          <w:color w:val="000000"/>
          <w:sz w:val="24"/>
        </w:rPr>
      </w:pPr>
      <w:r>
        <w:rPr>
          <w:rFonts w:hint="eastAsia" w:ascii="宋体" w:hAnsi="宋体"/>
          <w:color w:val="000000"/>
          <w:sz w:val="24"/>
        </w:rPr>
        <w:t>根据《中华人民共和国旅游法》的相关规定，我们将对您在自行安排活动期间相关安全事项做如下提示，请您仔细阅读。</w:t>
      </w:r>
    </w:p>
    <w:p>
      <w:pPr>
        <w:pStyle w:val="13"/>
        <w:snapToGrid w:val="0"/>
        <w:spacing w:before="0" w:beforeAutospacing="0" w:after="0" w:afterAutospacing="0" w:line="360" w:lineRule="exact"/>
        <w:ind w:firstLine="482" w:firstLineChars="200"/>
        <w:rPr>
          <w:b/>
          <w:color w:val="000000"/>
        </w:rPr>
      </w:pPr>
      <w:r>
        <w:rPr>
          <w:rFonts w:hint="eastAsia"/>
          <w:b/>
          <w:color w:val="000000"/>
        </w:rPr>
        <w:t>一、证件安全</w:t>
      </w:r>
    </w:p>
    <w:p>
      <w:pPr>
        <w:pStyle w:val="13"/>
        <w:snapToGrid w:val="0"/>
        <w:spacing w:before="0" w:beforeAutospacing="0" w:after="0" w:afterAutospacing="0" w:line="360" w:lineRule="exact"/>
        <w:ind w:firstLine="480" w:firstLineChars="200"/>
        <w:rPr>
          <w:color w:val="000000"/>
        </w:rPr>
      </w:pPr>
      <w:r>
        <w:rPr>
          <w:rFonts w:hint="eastAsia"/>
          <w:color w:val="000000"/>
        </w:rPr>
        <w:t>1、 护照，签证，身份证等是出国旅游的身份证明，必须随身携带，妥善保管。要把原件放在贴身的内衣口袋中，出发前建议各复印一份放到手提包或行李中；</w:t>
      </w:r>
    </w:p>
    <w:p>
      <w:pPr>
        <w:pStyle w:val="13"/>
        <w:snapToGrid w:val="0"/>
        <w:spacing w:before="0" w:beforeAutospacing="0" w:after="0" w:afterAutospacing="0" w:line="360" w:lineRule="exact"/>
        <w:ind w:firstLine="480" w:firstLineChars="200"/>
        <w:rPr>
          <w:color w:val="000000"/>
        </w:rPr>
      </w:pPr>
      <w:r>
        <w:rPr>
          <w:rFonts w:hint="eastAsia"/>
          <w:color w:val="000000"/>
        </w:rPr>
        <w:t>2、遇到有人检查证件时，不要轻易应允，要请对方出示身份证或工作证件，否则应予拒绝。如对方是警察，可在检查中记录下对方的证件号、胸牌号和车号，以防万一；</w:t>
      </w:r>
    </w:p>
    <w:p>
      <w:pPr>
        <w:pStyle w:val="13"/>
        <w:snapToGrid w:val="0"/>
        <w:spacing w:before="0" w:beforeAutospacing="0" w:after="0" w:afterAutospacing="0" w:line="360" w:lineRule="exact"/>
        <w:ind w:firstLine="480" w:firstLineChars="200"/>
        <w:rPr>
          <w:color w:val="000000"/>
        </w:rPr>
      </w:pPr>
      <w:r>
        <w:rPr>
          <w:rFonts w:hint="eastAsia"/>
          <w:color w:val="000000"/>
        </w:rPr>
        <w:t>3、证件一旦遗失或被偷抢，要立即联系领队说明事情经过并向当地警方报案，联系领队或导游时要说清楚所在的地点地址，不知道地点名称的可告知周边较大的建筑物或特别的事物文字等，警方处理时请警方出具书面遗失证明，必要时向中国出入境管理处或向我国驻所在国使馆提出补办申请。</w:t>
      </w:r>
    </w:p>
    <w:p>
      <w:pPr>
        <w:pStyle w:val="13"/>
        <w:snapToGrid w:val="0"/>
        <w:spacing w:before="0" w:beforeAutospacing="0" w:after="0" w:afterAutospacing="0" w:line="360" w:lineRule="exact"/>
        <w:ind w:firstLine="482" w:firstLineChars="200"/>
        <w:rPr>
          <w:b/>
          <w:color w:val="000000"/>
        </w:rPr>
      </w:pPr>
      <w:r>
        <w:rPr>
          <w:rFonts w:hint="eastAsia"/>
          <w:b/>
          <w:color w:val="000000"/>
        </w:rPr>
        <w:t>二、钱物安全</w:t>
      </w:r>
    </w:p>
    <w:p>
      <w:pPr>
        <w:pStyle w:val="13"/>
        <w:snapToGrid w:val="0"/>
        <w:spacing w:before="0" w:beforeAutospacing="0" w:after="0" w:afterAutospacing="0" w:line="360" w:lineRule="exact"/>
        <w:ind w:firstLine="480" w:firstLineChars="200"/>
        <w:rPr>
          <w:color w:val="000000"/>
        </w:rPr>
      </w:pPr>
      <w:r>
        <w:rPr>
          <w:rFonts w:hint="eastAsia"/>
          <w:color w:val="000000"/>
        </w:rPr>
        <w:t>1、自由活动出去游玩期间不要携带大量现金和贵重物品，以信用卡或旅行支票为主；</w:t>
      </w:r>
    </w:p>
    <w:p>
      <w:pPr>
        <w:pStyle w:val="13"/>
        <w:snapToGrid w:val="0"/>
        <w:spacing w:before="0" w:beforeAutospacing="0" w:after="0" w:afterAutospacing="0" w:line="360" w:lineRule="exact"/>
        <w:ind w:firstLine="480" w:firstLineChars="200"/>
        <w:rPr>
          <w:color w:val="000000"/>
        </w:rPr>
      </w:pPr>
      <w:r>
        <w:rPr>
          <w:rFonts w:hint="eastAsia"/>
          <w:color w:val="000000"/>
        </w:rPr>
        <w:t>2、不要把现金和贵重物品放在托运行李中或外衣口袋中或被易割破的手提包中，可存放在宾馆总台和房间的保险箱中（须保管好凭据，钥匙并记住保险箱密码）；</w:t>
      </w:r>
    </w:p>
    <w:p>
      <w:pPr>
        <w:pStyle w:val="13"/>
        <w:snapToGrid w:val="0"/>
        <w:spacing w:before="0" w:beforeAutospacing="0" w:after="0" w:afterAutospacing="0" w:line="360" w:lineRule="exact"/>
        <w:ind w:firstLine="480" w:firstLineChars="200"/>
        <w:rPr>
          <w:color w:val="000000"/>
        </w:rPr>
      </w:pPr>
      <w:r>
        <w:rPr>
          <w:rFonts w:hint="eastAsia"/>
          <w:color w:val="000000"/>
        </w:rPr>
        <w:t>3、不要让、也不要帮不相识的人看管行李；</w:t>
      </w:r>
    </w:p>
    <w:p>
      <w:pPr>
        <w:pStyle w:val="13"/>
        <w:snapToGrid w:val="0"/>
        <w:spacing w:before="0" w:beforeAutospacing="0" w:after="0" w:afterAutospacing="0" w:line="360" w:lineRule="exact"/>
        <w:ind w:firstLine="480" w:firstLineChars="200"/>
        <w:rPr>
          <w:color w:val="000000"/>
        </w:rPr>
      </w:pPr>
      <w:r>
        <w:rPr>
          <w:rFonts w:hint="eastAsia"/>
          <w:color w:val="000000"/>
        </w:rPr>
        <w:t>4、发现钱物丢失或者被偷，要立即联系领队/地接导游并向当地警方报案，如在宾馆或旅游车上丢失，要和领队一起与相关方面交涉，并可酌情报警处理。</w:t>
      </w:r>
    </w:p>
    <w:p>
      <w:pPr>
        <w:pStyle w:val="13"/>
        <w:snapToGrid w:val="0"/>
        <w:spacing w:before="0" w:beforeAutospacing="0" w:after="0" w:afterAutospacing="0" w:line="360" w:lineRule="exact"/>
        <w:ind w:firstLine="482" w:firstLineChars="200"/>
        <w:rPr>
          <w:b/>
          <w:color w:val="000000"/>
        </w:rPr>
      </w:pPr>
      <w:r>
        <w:rPr>
          <w:rFonts w:hint="eastAsia"/>
          <w:b/>
          <w:color w:val="000000"/>
        </w:rPr>
        <w:t>三、交通安全</w:t>
      </w:r>
    </w:p>
    <w:p>
      <w:pPr>
        <w:pStyle w:val="13"/>
        <w:snapToGrid w:val="0"/>
        <w:spacing w:before="0" w:beforeAutospacing="0" w:after="0" w:afterAutospacing="0" w:line="360" w:lineRule="exact"/>
        <w:ind w:firstLine="480" w:firstLineChars="200"/>
        <w:rPr>
          <w:color w:val="000000"/>
        </w:rPr>
      </w:pPr>
      <w:r>
        <w:rPr>
          <w:rFonts w:hint="eastAsia"/>
          <w:color w:val="000000"/>
        </w:rPr>
        <w:t>1、要遵守所在地的交通信号标志，遵守交通规则，不要强行抢道，也不要随意横穿马路；</w:t>
      </w:r>
    </w:p>
    <w:p>
      <w:pPr>
        <w:pStyle w:val="13"/>
        <w:snapToGrid w:val="0"/>
        <w:spacing w:before="0" w:beforeAutospacing="0" w:after="0" w:afterAutospacing="0" w:line="360" w:lineRule="exact"/>
        <w:ind w:firstLine="480" w:firstLineChars="200"/>
        <w:rPr>
          <w:rFonts w:ascii="仿宋" w:hAnsi="仿宋" w:eastAsia="仿宋"/>
          <w:color w:val="000000"/>
        </w:rPr>
      </w:pPr>
      <w:r>
        <w:rPr>
          <w:rFonts w:hint="eastAsia"/>
          <w:color w:val="000000"/>
        </w:rPr>
        <w:t>2、在乘坐当地交通工具（如：地铁/BTS/公共汽车/TAXI等）时，遵守所在国的交通工具的规章制度；</w:t>
      </w:r>
    </w:p>
    <w:p>
      <w:pPr>
        <w:pStyle w:val="13"/>
        <w:snapToGrid w:val="0"/>
        <w:spacing w:before="0" w:beforeAutospacing="0" w:after="0" w:afterAutospacing="0" w:line="360" w:lineRule="exact"/>
        <w:ind w:firstLine="480" w:firstLineChars="200"/>
        <w:rPr>
          <w:color w:val="000000"/>
        </w:rPr>
      </w:pPr>
      <w:r>
        <w:rPr>
          <w:rFonts w:hint="eastAsia"/>
          <w:color w:val="000000"/>
        </w:rPr>
        <w:t>3、在乘坐船、快艇等水上交通工具时，要穿救生衣(圈)，如果没有请坐稳或扶好保障自身安全；</w:t>
      </w:r>
    </w:p>
    <w:p>
      <w:pPr>
        <w:pStyle w:val="13"/>
        <w:snapToGrid w:val="0"/>
        <w:spacing w:before="0" w:beforeAutospacing="0" w:after="0" w:afterAutospacing="0" w:line="360" w:lineRule="exact"/>
        <w:ind w:firstLine="480" w:firstLineChars="200"/>
        <w:rPr>
          <w:color w:val="000000"/>
        </w:rPr>
      </w:pPr>
      <w:r>
        <w:rPr>
          <w:rFonts w:hint="eastAsia"/>
          <w:color w:val="000000"/>
        </w:rPr>
        <w:t>4、万一发生交通事故，不要惊慌，要采取自救和互救措施，保护事故现场，迅速通知领队/地接导游（通知时需说清楚所在的地点地址，不知道地点名称的可告知周边较大的建筑物等）和向当地警方报案。</w:t>
      </w:r>
    </w:p>
    <w:p>
      <w:pPr>
        <w:pStyle w:val="13"/>
        <w:snapToGrid w:val="0"/>
        <w:spacing w:before="0" w:beforeAutospacing="0" w:after="0" w:afterAutospacing="0" w:line="360" w:lineRule="exact"/>
        <w:ind w:firstLine="482" w:firstLineChars="200"/>
        <w:rPr>
          <w:b/>
          <w:color w:val="000000"/>
        </w:rPr>
      </w:pPr>
      <w:r>
        <w:rPr>
          <w:rFonts w:hint="eastAsia"/>
          <w:b/>
          <w:color w:val="000000"/>
        </w:rPr>
        <w:t>四、观光安全</w:t>
      </w:r>
    </w:p>
    <w:p>
      <w:pPr>
        <w:pStyle w:val="13"/>
        <w:snapToGrid w:val="0"/>
        <w:spacing w:before="0" w:beforeAutospacing="0" w:after="0" w:afterAutospacing="0" w:line="360" w:lineRule="exact"/>
        <w:ind w:firstLine="480" w:firstLineChars="200"/>
        <w:rPr>
          <w:color w:val="000000"/>
        </w:rPr>
      </w:pPr>
      <w:r>
        <w:rPr>
          <w:rFonts w:hint="eastAsia"/>
          <w:color w:val="000000"/>
        </w:rPr>
        <w:t>1、自由活动期间观光游览时要注意自身安全；</w:t>
      </w:r>
    </w:p>
    <w:p>
      <w:pPr>
        <w:pStyle w:val="13"/>
        <w:snapToGrid w:val="0"/>
        <w:spacing w:before="0" w:beforeAutospacing="0" w:after="0" w:afterAutospacing="0" w:line="360" w:lineRule="exact"/>
        <w:ind w:firstLine="480" w:firstLineChars="200"/>
        <w:rPr>
          <w:color w:val="000000"/>
        </w:rPr>
      </w:pPr>
      <w:r>
        <w:rPr>
          <w:rFonts w:hint="eastAsia"/>
          <w:color w:val="000000"/>
        </w:rPr>
        <w:t>2、拍照、摄像时注意景点内、街道上往来车辆是否有禁拍标志，不要在设有危险警示标志的地方停留；</w:t>
      </w:r>
    </w:p>
    <w:p>
      <w:pPr>
        <w:pStyle w:val="13"/>
        <w:snapToGrid w:val="0"/>
        <w:spacing w:before="0" w:beforeAutospacing="0" w:after="0" w:afterAutospacing="0" w:line="360" w:lineRule="exact"/>
        <w:ind w:firstLine="480" w:firstLineChars="200"/>
        <w:rPr>
          <w:color w:val="000000"/>
        </w:rPr>
      </w:pPr>
      <w:r>
        <w:rPr>
          <w:rFonts w:hint="eastAsia"/>
          <w:color w:val="000000"/>
        </w:rPr>
        <w:t>3、要慎重参加带有刺激性的活动项目，量力而行，提高自我保护意识，服从安全人员的指挥，不要到色情场所消费；</w:t>
      </w:r>
    </w:p>
    <w:p>
      <w:pPr>
        <w:pStyle w:val="13"/>
        <w:snapToGrid w:val="0"/>
        <w:spacing w:before="0" w:beforeAutospacing="0" w:after="0" w:afterAutospacing="0" w:line="360" w:lineRule="exact"/>
        <w:ind w:firstLine="480" w:firstLineChars="200"/>
        <w:rPr>
          <w:color w:val="000000"/>
        </w:rPr>
      </w:pPr>
      <w:r>
        <w:rPr>
          <w:rFonts w:hint="eastAsia"/>
          <w:color w:val="000000"/>
        </w:rPr>
        <w:t>4、不要乘坐无标志的车辆，不要围观交通事故、街头纠纷等人群拥挤的地方；</w:t>
      </w:r>
    </w:p>
    <w:p>
      <w:pPr>
        <w:pStyle w:val="13"/>
        <w:snapToGrid w:val="0"/>
        <w:spacing w:before="0" w:beforeAutospacing="0" w:after="0" w:afterAutospacing="0" w:line="360" w:lineRule="exact"/>
        <w:ind w:firstLine="480" w:firstLineChars="200"/>
        <w:rPr>
          <w:color w:val="000000"/>
        </w:rPr>
      </w:pPr>
      <w:r>
        <w:rPr>
          <w:rFonts w:hint="eastAsia"/>
          <w:color w:val="000000"/>
        </w:rPr>
        <w:t>5、谨慎参加骑马、攀岩、滑翔、探险、漂流、潜水、滑板、热气球、近距离接触野生动物等高风险自选活动；</w:t>
      </w:r>
    </w:p>
    <w:p>
      <w:pPr>
        <w:pStyle w:val="13"/>
        <w:snapToGrid w:val="0"/>
        <w:spacing w:before="0" w:beforeAutospacing="0" w:after="0" w:afterAutospacing="0" w:line="360" w:lineRule="exact"/>
        <w:ind w:firstLine="480" w:firstLineChars="200"/>
        <w:rPr>
          <w:color w:val="000000"/>
        </w:rPr>
      </w:pPr>
      <w:r>
        <w:rPr>
          <w:rFonts w:hint="eastAsia"/>
          <w:color w:val="000000"/>
        </w:rPr>
        <w:t>6、在自行安排活动期间，请注意在自己能够控制风险的范围内选择活动项目，对自身安全负责。在此期间，您若发生人身或财产损失，我社不承担责任。</w:t>
      </w:r>
    </w:p>
    <w:p>
      <w:pPr>
        <w:pStyle w:val="13"/>
        <w:snapToGrid w:val="0"/>
        <w:spacing w:before="0" w:beforeAutospacing="0" w:after="0" w:afterAutospacing="0" w:line="360" w:lineRule="exact"/>
        <w:ind w:firstLine="482" w:firstLineChars="200"/>
        <w:rPr>
          <w:b/>
          <w:color w:val="000000"/>
        </w:rPr>
      </w:pPr>
      <w:r>
        <w:rPr>
          <w:rFonts w:hint="eastAsia"/>
          <w:b/>
          <w:color w:val="000000"/>
        </w:rPr>
        <w:t>五、饮食安全</w:t>
      </w:r>
    </w:p>
    <w:p>
      <w:pPr>
        <w:pStyle w:val="13"/>
        <w:snapToGrid w:val="0"/>
        <w:spacing w:before="0" w:beforeAutospacing="0" w:after="0" w:afterAutospacing="0" w:line="360" w:lineRule="exact"/>
        <w:ind w:firstLine="480" w:firstLineChars="200"/>
        <w:rPr>
          <w:color w:val="000000"/>
        </w:rPr>
      </w:pPr>
      <w:r>
        <w:rPr>
          <w:rFonts w:hint="eastAsia"/>
          <w:color w:val="000000"/>
        </w:rPr>
        <w:t>1、要在干净明亮的餐厅用餐，不购买和饮用地摊或小商贩提供的饮料食品；</w:t>
      </w:r>
    </w:p>
    <w:p>
      <w:pPr>
        <w:pStyle w:val="13"/>
        <w:snapToGrid w:val="0"/>
        <w:spacing w:before="0" w:beforeAutospacing="0" w:after="0" w:afterAutospacing="0" w:line="360" w:lineRule="exact"/>
        <w:ind w:firstLine="480" w:firstLineChars="200"/>
        <w:rPr>
          <w:color w:val="000000"/>
        </w:rPr>
      </w:pPr>
      <w:r>
        <w:rPr>
          <w:rFonts w:hint="eastAsia"/>
          <w:color w:val="000000"/>
        </w:rPr>
        <w:t>2、要牢记自己的饮食禁忌，不盲目尝鲜、贪吃、乱吃、多吃；</w:t>
      </w:r>
    </w:p>
    <w:p>
      <w:pPr>
        <w:pStyle w:val="13"/>
        <w:snapToGrid w:val="0"/>
        <w:spacing w:before="0" w:beforeAutospacing="0" w:after="0" w:afterAutospacing="0" w:line="360" w:lineRule="exact"/>
        <w:ind w:firstLine="480" w:firstLineChars="200"/>
        <w:rPr>
          <w:color w:val="000000"/>
        </w:rPr>
      </w:pPr>
      <w:r>
        <w:rPr>
          <w:rFonts w:hint="eastAsia"/>
          <w:color w:val="000000"/>
        </w:rPr>
        <w:t>3、要避免在流行病传播季节到流行病传播地区停留；</w:t>
      </w:r>
    </w:p>
    <w:p>
      <w:pPr>
        <w:pStyle w:val="13"/>
        <w:snapToGrid w:val="0"/>
        <w:spacing w:before="0" w:beforeAutospacing="0" w:after="0" w:afterAutospacing="0" w:line="360" w:lineRule="exact"/>
        <w:ind w:firstLine="480" w:firstLineChars="200"/>
        <w:rPr>
          <w:color w:val="000000"/>
        </w:rPr>
      </w:pPr>
      <w:r>
        <w:rPr>
          <w:rFonts w:hint="eastAsia"/>
          <w:color w:val="000000"/>
        </w:rPr>
        <w:t>4、要做好预防措施，随身携带一些常用必备药品；</w:t>
      </w:r>
    </w:p>
    <w:p>
      <w:pPr>
        <w:pStyle w:val="13"/>
        <w:snapToGrid w:val="0"/>
        <w:spacing w:before="0" w:beforeAutospacing="0" w:after="0" w:afterAutospacing="0" w:line="360" w:lineRule="exact"/>
        <w:ind w:firstLine="480" w:firstLineChars="200"/>
        <w:rPr>
          <w:color w:val="000000"/>
        </w:rPr>
      </w:pPr>
      <w:r>
        <w:rPr>
          <w:rFonts w:hint="eastAsia"/>
          <w:color w:val="000000"/>
        </w:rPr>
        <w:t>5、如身体不适，要及时到就近医院就诊，不要强忍硬扛；并及时通知领队告知所在医院名称地址</w:t>
      </w:r>
    </w:p>
    <w:p>
      <w:pPr>
        <w:pStyle w:val="13"/>
        <w:snapToGrid w:val="0"/>
        <w:spacing w:before="0" w:beforeAutospacing="0" w:after="0" w:afterAutospacing="0" w:line="360" w:lineRule="exact"/>
        <w:ind w:firstLine="482" w:firstLineChars="200"/>
        <w:rPr>
          <w:b/>
          <w:color w:val="000000"/>
        </w:rPr>
      </w:pPr>
      <w:r>
        <w:rPr>
          <w:rFonts w:hint="eastAsia"/>
          <w:b/>
          <w:color w:val="000000"/>
        </w:rPr>
        <w:t>六、购物安全</w:t>
      </w:r>
    </w:p>
    <w:p>
      <w:pPr>
        <w:pStyle w:val="13"/>
        <w:snapToGrid w:val="0"/>
        <w:spacing w:before="0" w:beforeAutospacing="0" w:after="0" w:afterAutospacing="0" w:line="360" w:lineRule="exact"/>
        <w:ind w:firstLine="480" w:firstLineChars="200"/>
        <w:jc w:val="both"/>
        <w:rPr>
          <w:color w:val="000000"/>
        </w:rPr>
      </w:pPr>
      <w:r>
        <w:rPr>
          <w:rFonts w:hint="eastAsia"/>
          <w:color w:val="000000"/>
        </w:rPr>
        <w:t>1、购物时要保管好随身携带的物品，不到人多、拥挤的地方购物；</w:t>
      </w:r>
    </w:p>
    <w:p>
      <w:pPr>
        <w:pStyle w:val="13"/>
        <w:snapToGrid w:val="0"/>
        <w:spacing w:before="0" w:beforeAutospacing="0" w:after="0" w:afterAutospacing="0" w:line="360" w:lineRule="exact"/>
        <w:ind w:firstLine="480" w:firstLineChars="200"/>
        <w:jc w:val="both"/>
        <w:rPr>
          <w:color w:val="000000"/>
        </w:rPr>
      </w:pPr>
      <w:r>
        <w:rPr>
          <w:rFonts w:hint="eastAsia"/>
          <w:color w:val="000000"/>
        </w:rPr>
        <w:t>2、一定要到正规的商店购买，并且要有索取相关的发票证明，在数量上要适当，不要超越出入境标准；</w:t>
      </w:r>
    </w:p>
    <w:p>
      <w:pPr>
        <w:pStyle w:val="13"/>
        <w:snapToGrid w:val="0"/>
        <w:spacing w:before="0" w:beforeAutospacing="0" w:after="0" w:afterAutospacing="0" w:line="360" w:lineRule="exact"/>
        <w:ind w:firstLine="480" w:firstLineChars="200"/>
        <w:jc w:val="both"/>
        <w:rPr>
          <w:color w:val="000000"/>
        </w:rPr>
      </w:pPr>
      <w:r>
        <w:rPr>
          <w:rFonts w:hint="eastAsia"/>
          <w:color w:val="000000"/>
        </w:rPr>
        <w:t>3、在试衣试鞋时，最好请同行的好友陪同和看管物品；</w:t>
      </w:r>
    </w:p>
    <w:p>
      <w:pPr>
        <w:pStyle w:val="13"/>
        <w:snapToGrid w:val="0"/>
        <w:spacing w:before="0" w:beforeAutospacing="0" w:after="0" w:afterAutospacing="0" w:line="360" w:lineRule="exact"/>
        <w:ind w:firstLine="480" w:firstLineChars="200"/>
        <w:jc w:val="both"/>
        <w:rPr>
          <w:color w:val="000000"/>
        </w:rPr>
      </w:pPr>
      <w:r>
        <w:rPr>
          <w:rFonts w:hint="eastAsia"/>
          <w:color w:val="000000"/>
        </w:rPr>
        <w:t>4、不要当众拿出大量现金或贵重物品，不要当众数钱。</w:t>
      </w:r>
    </w:p>
    <w:p>
      <w:pPr>
        <w:pStyle w:val="13"/>
        <w:snapToGrid w:val="0"/>
        <w:spacing w:before="0" w:beforeAutospacing="0" w:after="0" w:afterAutospacing="0" w:line="360" w:lineRule="exact"/>
        <w:ind w:firstLine="482" w:firstLineChars="200"/>
        <w:rPr>
          <w:b/>
          <w:color w:val="000000"/>
        </w:rPr>
      </w:pPr>
      <w:r>
        <w:rPr>
          <w:rFonts w:hint="eastAsia"/>
          <w:b/>
          <w:color w:val="000000"/>
        </w:rPr>
        <w:t>七、人身安全</w:t>
      </w:r>
    </w:p>
    <w:p>
      <w:pPr>
        <w:pStyle w:val="13"/>
        <w:snapToGrid w:val="0"/>
        <w:spacing w:before="0" w:beforeAutospacing="0" w:after="0" w:afterAutospacing="0" w:line="360" w:lineRule="exact"/>
        <w:ind w:firstLine="480" w:firstLineChars="200"/>
        <w:rPr>
          <w:color w:val="000000"/>
        </w:rPr>
      </w:pPr>
      <w:r>
        <w:rPr>
          <w:rFonts w:hint="eastAsia"/>
          <w:color w:val="000000"/>
        </w:rPr>
        <w:t>1、要远离毒品，不接受陌生人搭讪，防止人身侵害；</w:t>
      </w:r>
    </w:p>
    <w:p>
      <w:pPr>
        <w:pStyle w:val="13"/>
        <w:snapToGrid w:val="0"/>
        <w:spacing w:before="0" w:beforeAutospacing="0" w:after="0" w:afterAutospacing="0" w:line="360" w:lineRule="exact"/>
        <w:ind w:firstLine="480" w:firstLineChars="200"/>
        <w:rPr>
          <w:color w:val="000000"/>
        </w:rPr>
      </w:pPr>
      <w:r>
        <w:rPr>
          <w:rFonts w:hint="eastAsia"/>
          <w:color w:val="000000"/>
        </w:rPr>
        <w:t>2、要尊重所在地习俗，特别是有特殊宗教习俗的风俗习惯，避免因言行举止不当引发纠纷；</w:t>
      </w:r>
    </w:p>
    <w:p>
      <w:pPr>
        <w:pStyle w:val="13"/>
        <w:snapToGrid w:val="0"/>
        <w:spacing w:before="0" w:beforeAutospacing="0" w:after="0" w:afterAutospacing="0" w:line="360" w:lineRule="exact"/>
        <w:ind w:firstLine="480" w:firstLineChars="200"/>
        <w:rPr>
          <w:color w:val="000000"/>
        </w:rPr>
      </w:pPr>
      <w:r>
        <w:rPr>
          <w:rFonts w:hint="eastAsia"/>
          <w:color w:val="000000"/>
        </w:rPr>
        <w:t>3、遇到地震等自然灾害或意外伤害时，要冷静处理并尽快撤离危险地区，并及时报告有关部门，联求营救保护；</w:t>
      </w:r>
    </w:p>
    <w:p>
      <w:pPr>
        <w:pStyle w:val="13"/>
        <w:snapToGrid w:val="0"/>
        <w:spacing w:before="0" w:beforeAutospacing="0" w:after="0" w:afterAutospacing="0" w:line="360" w:lineRule="exact"/>
        <w:ind w:firstLine="480" w:firstLineChars="200"/>
        <w:rPr>
          <w:color w:val="000000"/>
        </w:rPr>
      </w:pPr>
      <w:r>
        <w:rPr>
          <w:rFonts w:hint="eastAsia"/>
          <w:color w:val="000000"/>
        </w:rPr>
        <w:t>4、出发前请记好领队、地接导游的电话、微信等联系方式；记下酒店名字地址电话或拿一张酒店名片随身携带；结伴出行，不要一个人单独出行，18岁以下的小童必须至少有一位成年人陪同出行；出行前告知领队大致的活动范围，不要太晚回到住宿的酒店。</w:t>
      </w:r>
    </w:p>
    <w:p>
      <w:pPr>
        <w:snapToGrid w:val="0"/>
        <w:spacing w:line="360" w:lineRule="exact"/>
        <w:ind w:firstLine="482" w:firstLineChars="200"/>
        <w:rPr>
          <w:b/>
          <w:bCs/>
          <w:color w:val="000000"/>
          <w:sz w:val="24"/>
        </w:rPr>
      </w:pPr>
      <w:r>
        <w:rPr>
          <w:rFonts w:hint="eastAsia"/>
          <w:b/>
          <w:bCs/>
          <w:color w:val="000000"/>
          <w:sz w:val="24"/>
        </w:rPr>
        <w:t>网上旅游项目常出现维权困难的情况，请您谨慎购买。</w:t>
      </w:r>
      <w:r>
        <w:rPr>
          <w:rFonts w:hint="eastAsia" w:ascii="宋体" w:hAnsi="宋体"/>
          <w:b/>
          <w:bCs/>
          <w:color w:val="000000"/>
          <w:sz w:val="24"/>
        </w:rPr>
        <w:t>若您通过网上或其他渠道购买旅游项目，在此特别提醒您注意：</w:t>
      </w:r>
    </w:p>
    <w:p>
      <w:pPr>
        <w:pStyle w:val="13"/>
        <w:snapToGrid w:val="0"/>
        <w:spacing w:before="0" w:beforeAutospacing="0" w:after="0" w:afterAutospacing="0" w:line="360" w:lineRule="exact"/>
        <w:ind w:firstLine="480"/>
        <w:rPr>
          <w:b/>
          <w:bCs/>
          <w:color w:val="000000"/>
        </w:rPr>
      </w:pPr>
      <w:r>
        <w:rPr>
          <w:rFonts w:hint="eastAsia"/>
          <w:b/>
          <w:bCs/>
          <w:color w:val="000000"/>
        </w:rPr>
        <w:t>1、是否与该旅游经营者签订合同、购买相关保险服务；</w:t>
      </w:r>
    </w:p>
    <w:p>
      <w:pPr>
        <w:pStyle w:val="13"/>
        <w:snapToGrid w:val="0"/>
        <w:spacing w:before="0" w:beforeAutospacing="0" w:after="0" w:afterAutospacing="0" w:line="360" w:lineRule="exact"/>
        <w:ind w:firstLine="480"/>
        <w:rPr>
          <w:b/>
          <w:bCs/>
          <w:color w:val="000000"/>
        </w:rPr>
      </w:pPr>
      <w:r>
        <w:rPr>
          <w:rFonts w:hint="eastAsia"/>
          <w:b/>
          <w:bCs/>
          <w:color w:val="000000"/>
        </w:rPr>
        <w:t>2、请审核旅游项目提供者是否具备对应资质，相关人员是否持证上岗，旅游设备年检是否合格；</w:t>
      </w:r>
    </w:p>
    <w:p>
      <w:pPr>
        <w:pStyle w:val="13"/>
        <w:snapToGrid w:val="0"/>
        <w:spacing w:before="0" w:beforeAutospacing="0" w:after="0" w:afterAutospacing="0" w:line="360" w:lineRule="exact"/>
        <w:ind w:firstLine="480"/>
        <w:rPr>
          <w:b/>
          <w:bCs/>
          <w:color w:val="000000"/>
        </w:rPr>
      </w:pPr>
      <w:r>
        <w:rPr>
          <w:rFonts w:hint="eastAsia"/>
          <w:b/>
          <w:bCs/>
          <w:color w:val="000000"/>
        </w:rPr>
        <w:t>3、请考虑自身身体状况是否适合参加所选定的旅游项目，活动期间如遇身体不适建议及时中止旅游项目，以确保人身安全。</w:t>
      </w:r>
    </w:p>
    <w:p>
      <w:pPr>
        <w:snapToGrid w:val="0"/>
        <w:spacing w:line="360" w:lineRule="exact"/>
        <w:ind w:firstLine="480" w:firstLineChars="200"/>
        <w:rPr>
          <w:color w:val="000000"/>
          <w:sz w:val="24"/>
        </w:rPr>
      </w:pPr>
      <w:r>
        <w:rPr>
          <w:rFonts w:hint="eastAsia"/>
          <w:color w:val="000000"/>
          <w:sz w:val="24"/>
        </w:rPr>
        <w:t>自由活动期间，如造成人身损害及财产损失由旅游者本人承担，请您合理安排并注意维护自身权益。如遇到问题与困难，请您及时与随团导游取得联系。</w:t>
      </w:r>
    </w:p>
    <w:p>
      <w:pPr>
        <w:snapToGrid w:val="0"/>
        <w:spacing w:line="360" w:lineRule="exact"/>
        <w:ind w:firstLine="480" w:firstLineChars="200"/>
        <w:rPr>
          <w:color w:val="000000"/>
          <w:sz w:val="24"/>
        </w:rPr>
      </w:pPr>
    </w:p>
    <w:p>
      <w:pPr>
        <w:snapToGrid w:val="0"/>
        <w:spacing w:line="360" w:lineRule="exact"/>
        <w:ind w:firstLine="482" w:firstLineChars="200"/>
        <w:jc w:val="left"/>
        <w:rPr>
          <w:rFonts w:ascii="宋体" w:hAnsi="宋体" w:cs="Arial"/>
          <w:b/>
          <w:sz w:val="24"/>
        </w:rPr>
      </w:pPr>
      <w:r>
        <w:rPr>
          <w:rFonts w:hint="eastAsia" w:ascii="宋体" w:hAnsi="宋体" w:cs="Arial"/>
          <w:b/>
          <w:sz w:val="24"/>
        </w:rPr>
        <w:t>本人已详细阅读并充分理解以上安全提示告知内容，同意遵守。</w:t>
      </w:r>
    </w:p>
    <w:p>
      <w:pPr>
        <w:snapToGrid w:val="0"/>
        <w:spacing w:line="360" w:lineRule="exact"/>
        <w:ind w:firstLine="480" w:firstLineChars="200"/>
        <w:jc w:val="left"/>
        <w:rPr>
          <w:sz w:val="24"/>
        </w:rPr>
      </w:pPr>
      <w:r>
        <w:rPr>
          <w:rFonts w:hint="eastAsia" w:ascii="宋体" w:hAnsi="宋体" w:cs="Arial"/>
          <w:bCs/>
          <w:sz w:val="24"/>
        </w:rPr>
        <w:t>游客本人签名（</w:t>
      </w:r>
      <w:r>
        <w:rPr>
          <w:rFonts w:ascii="宋体" w:hAnsi="宋体" w:cs="Arial"/>
          <w:bCs/>
          <w:sz w:val="24"/>
        </w:rPr>
        <w:t>18 岁以下未成年人需增加监护人签字</w:t>
      </w:r>
      <w:r>
        <w:rPr>
          <w:rFonts w:hint="eastAsia" w:ascii="宋体" w:hAnsi="宋体" w:cs="Arial"/>
          <w:bCs/>
          <w:sz w:val="24"/>
        </w:rPr>
        <w:t>）：</w:t>
      </w:r>
      <w:r>
        <w:rPr>
          <w:sz w:val="24"/>
        </w:rPr>
        <w:t xml:space="preserve"> </w:t>
      </w:r>
    </w:p>
    <w:p>
      <w:pPr>
        <w:rPr>
          <w:rFonts w:hint="eastAsia"/>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海报体W12(P)">
    <w:altName w:val="宋体"/>
    <w:panose1 w:val="00000000000000000000"/>
    <w:charset w:val="86"/>
    <w:family w:val="auto"/>
    <w:pitch w:val="default"/>
    <w:sig w:usb0="00000000" w:usb1="00000000" w:usb2="00000012"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72D91"/>
    <w:multiLevelType w:val="singleLevel"/>
    <w:tmpl w:val="B8972D91"/>
    <w:lvl w:ilvl="0" w:tentative="0">
      <w:start w:val="1"/>
      <w:numFmt w:val="decimal"/>
      <w:suff w:val="nothing"/>
      <w:lvlText w:val="%1、"/>
      <w:lvlJc w:val="left"/>
    </w:lvl>
  </w:abstractNum>
  <w:abstractNum w:abstractNumId="1">
    <w:nsid w:val="BA6AEEFD"/>
    <w:multiLevelType w:val="singleLevel"/>
    <w:tmpl w:val="BA6AEEF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7831E2"/>
    <w:rsid w:val="001E63BB"/>
    <w:rsid w:val="003A5009"/>
    <w:rsid w:val="00604861"/>
    <w:rsid w:val="0068252A"/>
    <w:rsid w:val="008A06A5"/>
    <w:rsid w:val="00926811"/>
    <w:rsid w:val="00D06EDF"/>
    <w:rsid w:val="00F738DD"/>
    <w:rsid w:val="0104479C"/>
    <w:rsid w:val="0126113D"/>
    <w:rsid w:val="0139530E"/>
    <w:rsid w:val="01402D33"/>
    <w:rsid w:val="0189467C"/>
    <w:rsid w:val="01CB27EA"/>
    <w:rsid w:val="02795427"/>
    <w:rsid w:val="038F6689"/>
    <w:rsid w:val="039F0B3C"/>
    <w:rsid w:val="043201B7"/>
    <w:rsid w:val="04400C93"/>
    <w:rsid w:val="04583171"/>
    <w:rsid w:val="04D74BBC"/>
    <w:rsid w:val="0572395C"/>
    <w:rsid w:val="05CC4741"/>
    <w:rsid w:val="0694663E"/>
    <w:rsid w:val="075D61EC"/>
    <w:rsid w:val="079F756E"/>
    <w:rsid w:val="07F3117D"/>
    <w:rsid w:val="081B641F"/>
    <w:rsid w:val="087B1979"/>
    <w:rsid w:val="087E26F7"/>
    <w:rsid w:val="08917CB5"/>
    <w:rsid w:val="08E9543B"/>
    <w:rsid w:val="09105BEA"/>
    <w:rsid w:val="092457BF"/>
    <w:rsid w:val="09612510"/>
    <w:rsid w:val="097C2A81"/>
    <w:rsid w:val="09D44117"/>
    <w:rsid w:val="0A5730C3"/>
    <w:rsid w:val="0AF416FD"/>
    <w:rsid w:val="0AF811B9"/>
    <w:rsid w:val="0AFA25B3"/>
    <w:rsid w:val="0B0B05DE"/>
    <w:rsid w:val="0B0D09F7"/>
    <w:rsid w:val="0B1E5C68"/>
    <w:rsid w:val="0B9A43CC"/>
    <w:rsid w:val="0BAD3048"/>
    <w:rsid w:val="0C322693"/>
    <w:rsid w:val="0C5A655C"/>
    <w:rsid w:val="0C866A0E"/>
    <w:rsid w:val="0CD76908"/>
    <w:rsid w:val="0D474039"/>
    <w:rsid w:val="0D5A7C42"/>
    <w:rsid w:val="0D795ED5"/>
    <w:rsid w:val="0D8D3E6A"/>
    <w:rsid w:val="0DBF0C9C"/>
    <w:rsid w:val="0DD058F5"/>
    <w:rsid w:val="0E173ED4"/>
    <w:rsid w:val="0EA115F9"/>
    <w:rsid w:val="0EDF5A7F"/>
    <w:rsid w:val="0F433D01"/>
    <w:rsid w:val="0F5352F5"/>
    <w:rsid w:val="0FB317B0"/>
    <w:rsid w:val="10225064"/>
    <w:rsid w:val="10472831"/>
    <w:rsid w:val="10551976"/>
    <w:rsid w:val="10F533C3"/>
    <w:rsid w:val="11295962"/>
    <w:rsid w:val="1142160B"/>
    <w:rsid w:val="114C06AB"/>
    <w:rsid w:val="11957EF8"/>
    <w:rsid w:val="11B92137"/>
    <w:rsid w:val="126D158B"/>
    <w:rsid w:val="12B44DD1"/>
    <w:rsid w:val="12F10F87"/>
    <w:rsid w:val="137C04E6"/>
    <w:rsid w:val="13C83B2C"/>
    <w:rsid w:val="13D7678F"/>
    <w:rsid w:val="14210A4F"/>
    <w:rsid w:val="149B1529"/>
    <w:rsid w:val="152D45A2"/>
    <w:rsid w:val="15B71A97"/>
    <w:rsid w:val="15DD6FB2"/>
    <w:rsid w:val="1654649D"/>
    <w:rsid w:val="16F133CE"/>
    <w:rsid w:val="17520D12"/>
    <w:rsid w:val="178D1028"/>
    <w:rsid w:val="186419D1"/>
    <w:rsid w:val="1865107B"/>
    <w:rsid w:val="18D34501"/>
    <w:rsid w:val="1985022B"/>
    <w:rsid w:val="198A11C4"/>
    <w:rsid w:val="19E7717C"/>
    <w:rsid w:val="1A1E081A"/>
    <w:rsid w:val="1A283665"/>
    <w:rsid w:val="1AB46CCB"/>
    <w:rsid w:val="1BA51AD9"/>
    <w:rsid w:val="1BC469A4"/>
    <w:rsid w:val="1BE43BCD"/>
    <w:rsid w:val="1C1A2FC1"/>
    <w:rsid w:val="1C4937D5"/>
    <w:rsid w:val="1C6B280E"/>
    <w:rsid w:val="1C6F0C9A"/>
    <w:rsid w:val="1C876868"/>
    <w:rsid w:val="1D162579"/>
    <w:rsid w:val="1DAB4150"/>
    <w:rsid w:val="1DC546A1"/>
    <w:rsid w:val="1DDA6457"/>
    <w:rsid w:val="1DDB71F4"/>
    <w:rsid w:val="1F490E04"/>
    <w:rsid w:val="1F6D3232"/>
    <w:rsid w:val="1F916703"/>
    <w:rsid w:val="1FA01497"/>
    <w:rsid w:val="20486227"/>
    <w:rsid w:val="20834CAE"/>
    <w:rsid w:val="20AD55B8"/>
    <w:rsid w:val="20D70F23"/>
    <w:rsid w:val="20DB03A2"/>
    <w:rsid w:val="21273328"/>
    <w:rsid w:val="2196447F"/>
    <w:rsid w:val="220C3978"/>
    <w:rsid w:val="22823C55"/>
    <w:rsid w:val="228316E0"/>
    <w:rsid w:val="22A55083"/>
    <w:rsid w:val="22F0651C"/>
    <w:rsid w:val="239002B9"/>
    <w:rsid w:val="23916186"/>
    <w:rsid w:val="23A5628E"/>
    <w:rsid w:val="24E21187"/>
    <w:rsid w:val="253D43B1"/>
    <w:rsid w:val="25800BAA"/>
    <w:rsid w:val="25971CE5"/>
    <w:rsid w:val="259E4747"/>
    <w:rsid w:val="265C2ED2"/>
    <w:rsid w:val="26EE436E"/>
    <w:rsid w:val="2785153D"/>
    <w:rsid w:val="278B7C7D"/>
    <w:rsid w:val="28A13290"/>
    <w:rsid w:val="28D106BC"/>
    <w:rsid w:val="28DF679A"/>
    <w:rsid w:val="297C4BA7"/>
    <w:rsid w:val="2986145B"/>
    <w:rsid w:val="29A872F1"/>
    <w:rsid w:val="2A187877"/>
    <w:rsid w:val="2A232525"/>
    <w:rsid w:val="2A3770B7"/>
    <w:rsid w:val="2AB97C2A"/>
    <w:rsid w:val="2AD21BC1"/>
    <w:rsid w:val="2B1C3B14"/>
    <w:rsid w:val="2B3E19EC"/>
    <w:rsid w:val="2B622C8A"/>
    <w:rsid w:val="2BAF3C64"/>
    <w:rsid w:val="2BB75A4B"/>
    <w:rsid w:val="2BF5774F"/>
    <w:rsid w:val="2C335BDE"/>
    <w:rsid w:val="2C6F09D4"/>
    <w:rsid w:val="2C8A3B9D"/>
    <w:rsid w:val="2C8A3D72"/>
    <w:rsid w:val="2CF93578"/>
    <w:rsid w:val="2D206FE4"/>
    <w:rsid w:val="2D3C3105"/>
    <w:rsid w:val="2DC942F8"/>
    <w:rsid w:val="2E27431F"/>
    <w:rsid w:val="2EC33006"/>
    <w:rsid w:val="2EDE5B7C"/>
    <w:rsid w:val="2F987A7E"/>
    <w:rsid w:val="2FAC7C05"/>
    <w:rsid w:val="30C52BEC"/>
    <w:rsid w:val="30EC3D9A"/>
    <w:rsid w:val="31106889"/>
    <w:rsid w:val="31DF1F8F"/>
    <w:rsid w:val="32544CBD"/>
    <w:rsid w:val="32E212A6"/>
    <w:rsid w:val="32E3457D"/>
    <w:rsid w:val="32ED0BE5"/>
    <w:rsid w:val="337D5925"/>
    <w:rsid w:val="33FF2B3B"/>
    <w:rsid w:val="360C38A7"/>
    <w:rsid w:val="368132EB"/>
    <w:rsid w:val="37103992"/>
    <w:rsid w:val="373259BA"/>
    <w:rsid w:val="375C5B88"/>
    <w:rsid w:val="38037853"/>
    <w:rsid w:val="38087A35"/>
    <w:rsid w:val="38584F8C"/>
    <w:rsid w:val="38966E6A"/>
    <w:rsid w:val="38C56723"/>
    <w:rsid w:val="396E3C6A"/>
    <w:rsid w:val="398A09A1"/>
    <w:rsid w:val="39EB26B3"/>
    <w:rsid w:val="3A1D2B4E"/>
    <w:rsid w:val="3A2449F3"/>
    <w:rsid w:val="3A6C5369"/>
    <w:rsid w:val="3A7831E2"/>
    <w:rsid w:val="3A79480E"/>
    <w:rsid w:val="3AC8216F"/>
    <w:rsid w:val="3AE95715"/>
    <w:rsid w:val="3B5858C3"/>
    <w:rsid w:val="3BC97A29"/>
    <w:rsid w:val="3C1E0B65"/>
    <w:rsid w:val="3C3F2793"/>
    <w:rsid w:val="3C443D1F"/>
    <w:rsid w:val="3C883FBB"/>
    <w:rsid w:val="3CAA6CFE"/>
    <w:rsid w:val="3CBC6D4B"/>
    <w:rsid w:val="3D226FB7"/>
    <w:rsid w:val="3D4155FF"/>
    <w:rsid w:val="3D640899"/>
    <w:rsid w:val="3D680BA4"/>
    <w:rsid w:val="3DDB13DE"/>
    <w:rsid w:val="3DE100BE"/>
    <w:rsid w:val="3DE331EB"/>
    <w:rsid w:val="3DFD1FA0"/>
    <w:rsid w:val="3E0C2D01"/>
    <w:rsid w:val="3E872F61"/>
    <w:rsid w:val="3EBD029F"/>
    <w:rsid w:val="3ED0201C"/>
    <w:rsid w:val="3ED463D9"/>
    <w:rsid w:val="3FCD1A77"/>
    <w:rsid w:val="3FD935F1"/>
    <w:rsid w:val="40F45DAA"/>
    <w:rsid w:val="414B1B30"/>
    <w:rsid w:val="41977FCA"/>
    <w:rsid w:val="41F707B7"/>
    <w:rsid w:val="41FB7D69"/>
    <w:rsid w:val="423450D5"/>
    <w:rsid w:val="43094E0A"/>
    <w:rsid w:val="4317209B"/>
    <w:rsid w:val="43D12520"/>
    <w:rsid w:val="44642769"/>
    <w:rsid w:val="44B338C3"/>
    <w:rsid w:val="44C26A0D"/>
    <w:rsid w:val="44E701D6"/>
    <w:rsid w:val="45185D30"/>
    <w:rsid w:val="453E1A80"/>
    <w:rsid w:val="45D735FA"/>
    <w:rsid w:val="46141F3E"/>
    <w:rsid w:val="46407327"/>
    <w:rsid w:val="46AD3C92"/>
    <w:rsid w:val="46F50B4D"/>
    <w:rsid w:val="47CC196D"/>
    <w:rsid w:val="483964E7"/>
    <w:rsid w:val="4934608A"/>
    <w:rsid w:val="4A046C62"/>
    <w:rsid w:val="4B01255F"/>
    <w:rsid w:val="4B8030B8"/>
    <w:rsid w:val="4C963776"/>
    <w:rsid w:val="4CC14C47"/>
    <w:rsid w:val="4CCD78F5"/>
    <w:rsid w:val="4D0F3AB9"/>
    <w:rsid w:val="4DB92086"/>
    <w:rsid w:val="4DBF67E7"/>
    <w:rsid w:val="4E11432D"/>
    <w:rsid w:val="4E6841F4"/>
    <w:rsid w:val="4FA944C6"/>
    <w:rsid w:val="4FB51C19"/>
    <w:rsid w:val="500757DF"/>
    <w:rsid w:val="50905307"/>
    <w:rsid w:val="50BA32CC"/>
    <w:rsid w:val="50C31DEC"/>
    <w:rsid w:val="50E0690D"/>
    <w:rsid w:val="51166D86"/>
    <w:rsid w:val="51A5441B"/>
    <w:rsid w:val="51C51015"/>
    <w:rsid w:val="51C9144C"/>
    <w:rsid w:val="527E501C"/>
    <w:rsid w:val="52EA6779"/>
    <w:rsid w:val="536E46E8"/>
    <w:rsid w:val="54112DB9"/>
    <w:rsid w:val="541B1C26"/>
    <w:rsid w:val="54264A4F"/>
    <w:rsid w:val="542C176D"/>
    <w:rsid w:val="55EB2CC4"/>
    <w:rsid w:val="56245C43"/>
    <w:rsid w:val="569718D1"/>
    <w:rsid w:val="569C217E"/>
    <w:rsid w:val="56CE197A"/>
    <w:rsid w:val="56E55410"/>
    <w:rsid w:val="5732302C"/>
    <w:rsid w:val="57D82880"/>
    <w:rsid w:val="57E3428B"/>
    <w:rsid w:val="586540F0"/>
    <w:rsid w:val="59424160"/>
    <w:rsid w:val="599A1EC4"/>
    <w:rsid w:val="59B30F98"/>
    <w:rsid w:val="5A172883"/>
    <w:rsid w:val="5A2378EE"/>
    <w:rsid w:val="5A2C1946"/>
    <w:rsid w:val="5A4F1E01"/>
    <w:rsid w:val="5AA05C68"/>
    <w:rsid w:val="5AA52D61"/>
    <w:rsid w:val="5AA970EC"/>
    <w:rsid w:val="5ABB469E"/>
    <w:rsid w:val="5BAB7B84"/>
    <w:rsid w:val="5BC32EDA"/>
    <w:rsid w:val="5C4879CC"/>
    <w:rsid w:val="5C8E57FC"/>
    <w:rsid w:val="5CB06991"/>
    <w:rsid w:val="5CC657AB"/>
    <w:rsid w:val="5CE746C1"/>
    <w:rsid w:val="5D513C06"/>
    <w:rsid w:val="5D7031D7"/>
    <w:rsid w:val="5D854D81"/>
    <w:rsid w:val="5D984936"/>
    <w:rsid w:val="5D9F2657"/>
    <w:rsid w:val="5DE72051"/>
    <w:rsid w:val="5E5A4403"/>
    <w:rsid w:val="5E5D6A77"/>
    <w:rsid w:val="5E6E5AC1"/>
    <w:rsid w:val="5E7732F0"/>
    <w:rsid w:val="5E9A6D40"/>
    <w:rsid w:val="5EB61E74"/>
    <w:rsid w:val="5F045549"/>
    <w:rsid w:val="5F2D0E18"/>
    <w:rsid w:val="5FC73BB4"/>
    <w:rsid w:val="609977E8"/>
    <w:rsid w:val="60B73022"/>
    <w:rsid w:val="60D61FA0"/>
    <w:rsid w:val="60E4575E"/>
    <w:rsid w:val="60EA7E42"/>
    <w:rsid w:val="610E6B5F"/>
    <w:rsid w:val="6132532D"/>
    <w:rsid w:val="6133677C"/>
    <w:rsid w:val="61592FF6"/>
    <w:rsid w:val="61EB59DC"/>
    <w:rsid w:val="622F09F3"/>
    <w:rsid w:val="62B9607D"/>
    <w:rsid w:val="633325A2"/>
    <w:rsid w:val="63387D36"/>
    <w:rsid w:val="63DE0E7F"/>
    <w:rsid w:val="64BC26A5"/>
    <w:rsid w:val="64ED554C"/>
    <w:rsid w:val="658042D0"/>
    <w:rsid w:val="65885CF5"/>
    <w:rsid w:val="65A128C9"/>
    <w:rsid w:val="65C771E5"/>
    <w:rsid w:val="665855E8"/>
    <w:rsid w:val="66E10B83"/>
    <w:rsid w:val="67204486"/>
    <w:rsid w:val="67404591"/>
    <w:rsid w:val="67925D29"/>
    <w:rsid w:val="68054B2A"/>
    <w:rsid w:val="68055998"/>
    <w:rsid w:val="68112E04"/>
    <w:rsid w:val="686B2BB6"/>
    <w:rsid w:val="68793BE6"/>
    <w:rsid w:val="69693E08"/>
    <w:rsid w:val="69924E71"/>
    <w:rsid w:val="6A0223D4"/>
    <w:rsid w:val="6A752871"/>
    <w:rsid w:val="6A7D472F"/>
    <w:rsid w:val="6A9559B1"/>
    <w:rsid w:val="6AFF48CD"/>
    <w:rsid w:val="6B041345"/>
    <w:rsid w:val="6B3B15E1"/>
    <w:rsid w:val="6B777637"/>
    <w:rsid w:val="6C3D6F01"/>
    <w:rsid w:val="6CF52627"/>
    <w:rsid w:val="6D2B56AF"/>
    <w:rsid w:val="6D792677"/>
    <w:rsid w:val="6DCF5185"/>
    <w:rsid w:val="6DE17686"/>
    <w:rsid w:val="6DFC4220"/>
    <w:rsid w:val="6E0B5731"/>
    <w:rsid w:val="6E6D4CEC"/>
    <w:rsid w:val="6ECD21F2"/>
    <w:rsid w:val="6FD76D76"/>
    <w:rsid w:val="70011EC8"/>
    <w:rsid w:val="701824AD"/>
    <w:rsid w:val="70233C01"/>
    <w:rsid w:val="705D3EEE"/>
    <w:rsid w:val="705F3A26"/>
    <w:rsid w:val="708F4905"/>
    <w:rsid w:val="709B7BD0"/>
    <w:rsid w:val="711D738C"/>
    <w:rsid w:val="72E772DF"/>
    <w:rsid w:val="72FC2BD4"/>
    <w:rsid w:val="739F34B2"/>
    <w:rsid w:val="743C7494"/>
    <w:rsid w:val="74CB3A0A"/>
    <w:rsid w:val="75DD6A05"/>
    <w:rsid w:val="76553540"/>
    <w:rsid w:val="768539C1"/>
    <w:rsid w:val="7721628E"/>
    <w:rsid w:val="776D4F5A"/>
    <w:rsid w:val="77B41AAA"/>
    <w:rsid w:val="77C443DF"/>
    <w:rsid w:val="77E81858"/>
    <w:rsid w:val="786A4DAA"/>
    <w:rsid w:val="78AD5638"/>
    <w:rsid w:val="78BA336D"/>
    <w:rsid w:val="7A4D11E3"/>
    <w:rsid w:val="7A500734"/>
    <w:rsid w:val="7A7256E5"/>
    <w:rsid w:val="7AED198B"/>
    <w:rsid w:val="7B69222B"/>
    <w:rsid w:val="7C226477"/>
    <w:rsid w:val="7CB151E1"/>
    <w:rsid w:val="7CE12E19"/>
    <w:rsid w:val="7D385EC2"/>
    <w:rsid w:val="7E3E241B"/>
    <w:rsid w:val="7E4D631C"/>
    <w:rsid w:val="7F4E7763"/>
    <w:rsid w:val="7F542AAB"/>
    <w:rsid w:val="7F6141D3"/>
    <w:rsid w:val="7F9548CB"/>
    <w:rsid w:val="7FD3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Paragraph"/>
    <w:basedOn w:val="1"/>
    <w:qFormat/>
    <w:uiPriority w:val="99"/>
    <w:pPr>
      <w:ind w:firstLine="420" w:firstLineChars="200"/>
    </w:pPr>
    <w:rPr>
      <w:szCs w:val="21"/>
    </w:rPr>
  </w:style>
  <w:style w:type="paragraph" w:styleId="3">
    <w:name w:val="Body Text"/>
    <w:basedOn w:val="1"/>
    <w:qFormat/>
    <w:uiPriority w:val="0"/>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bCs/>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customStyle="1" w:styleId="12">
    <w:name w:val="列出段落1"/>
    <w:basedOn w:val="1"/>
    <w:qFormat/>
    <w:uiPriority w:val="0"/>
    <w:pPr>
      <w:ind w:firstLine="420" w:firstLineChars="200"/>
    </w:p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Heading 1"/>
    <w:basedOn w:val="1"/>
    <w:qFormat/>
    <w:uiPriority w:val="1"/>
    <w:pPr>
      <w:autoSpaceDE w:val="0"/>
      <w:autoSpaceDN w:val="0"/>
      <w:spacing w:before="1"/>
      <w:ind w:left="1168"/>
      <w:jc w:val="left"/>
      <w:outlineLvl w:val="1"/>
    </w:pPr>
    <w:rPr>
      <w:rFonts w:ascii="宋体" w:hAnsi="宋体" w:cs="宋体"/>
      <w:b/>
      <w:bCs/>
      <w:kern w:val="0"/>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1999</Words>
  <Characters>11395</Characters>
  <Lines>94</Lines>
  <Paragraphs>26</Paragraphs>
  <TotalTime>0</TotalTime>
  <ScaleCrop>false</ScaleCrop>
  <LinksUpToDate>false</LinksUpToDate>
  <CharactersWithSpaces>13368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2020-07-27T07:32:00Z</dcterms:created>
  <dc:creator>洋洋国际销售阿标</dc:creator>
  <cp:lastModifiedBy>Administrator</cp:lastModifiedBy>
  <dcterms:modified xsi:type="dcterms:W3CDTF">2020-08-06T02:11:19Z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