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rPr>
          <w:rFonts w:hint="default" w:eastAsia="宋体"/>
          <w:lang w:val="en-US" w:eastAsia="zh-CN"/>
        </w:rPr>
      </w:pPr>
    </w:p>
    <w:tbl>
      <w:tblPr>
        <w:tblStyle w:val="7"/>
        <w:tblW w:w="10741" w:type="dxa"/>
        <w:tblInd w:w="0" w:type="dxa"/>
        <w:tblBorders>
          <w:top w:val="single" w:color="FFFFFF" w:sz="2" w:space="0"/>
          <w:left w:val="single" w:color="FFFFFF" w:sz="2" w:space="0"/>
          <w:bottom w:val="single" w:color="FFFFFF" w:sz="2" w:space="0"/>
          <w:right w:val="single" w:color="FFFFFF" w:sz="2" w:space="0"/>
          <w:insideH w:val="single" w:color="FFFFFF" w:sz="2" w:space="0"/>
          <w:insideV w:val="none" w:color="auto" w:sz="0" w:space="0"/>
        </w:tblBorders>
        <w:tblLayout w:type="fixed"/>
        <w:tblCellMar>
          <w:top w:w="0" w:type="dxa"/>
          <w:left w:w="108" w:type="dxa"/>
          <w:bottom w:w="0" w:type="dxa"/>
          <w:right w:w="108" w:type="dxa"/>
        </w:tblCellMar>
      </w:tblPr>
      <w:tblGrid>
        <w:gridCol w:w="10741"/>
      </w:tblGrid>
      <w:tr>
        <w:tblPrEx>
          <w:tblBorders>
            <w:top w:val="single" w:color="FFFFFF" w:sz="2" w:space="0"/>
            <w:left w:val="single" w:color="FFFFFF" w:sz="2" w:space="0"/>
            <w:bottom w:val="single" w:color="FFFFFF" w:sz="2" w:space="0"/>
            <w:right w:val="single" w:color="FFFFFF" w:sz="2" w:space="0"/>
            <w:insideH w:val="single" w:color="FFFFFF" w:sz="2" w:space="0"/>
            <w:insideV w:val="none" w:color="auto" w:sz="0" w:space="0"/>
          </w:tblBorders>
          <w:tblCellMar>
            <w:top w:w="0" w:type="dxa"/>
            <w:left w:w="108" w:type="dxa"/>
            <w:bottom w:w="0" w:type="dxa"/>
            <w:right w:w="108" w:type="dxa"/>
          </w:tblCellMar>
        </w:tblPrEx>
        <w:tc>
          <w:tcPr>
            <w:tcW w:w="10741" w:type="dxa"/>
            <w:tcBorders>
              <w:tl2br w:val="nil"/>
              <w:tr2bl w:val="nil"/>
            </w:tcBorders>
          </w:tcPr>
          <w:p>
            <w:pPr>
              <w:ind w:firstLine="2811" w:firstLineChars="700"/>
              <w:jc w:val="both"/>
              <w:rPr>
                <w:rFonts w:eastAsia="微软雅黑 Light"/>
              </w:rPr>
            </w:pPr>
            <w:r>
              <w:rPr>
                <w:rFonts w:hint="eastAsia" w:ascii="微软雅黑 Light" w:hAnsi="微软雅黑 Light" w:eastAsia="微软雅黑 Light" w:cs="微软雅黑 Light"/>
                <w:b/>
                <w:bCs/>
                <w:sz w:val="40"/>
                <w:szCs w:val="48"/>
              </w:rPr>
              <w:t>【爆款甘青】</w:t>
            </w:r>
            <w:r>
              <w:rPr>
                <w:rFonts w:hint="eastAsia" w:ascii="微软雅黑 Light" w:hAnsi="微软雅黑 Light" w:eastAsia="微软雅黑 Light" w:cs="微软雅黑 Light"/>
                <w:b/>
                <w:bCs/>
                <w:sz w:val="32"/>
                <w:szCs w:val="32"/>
              </w:rPr>
              <w:t>环线8日游</w:t>
            </w:r>
          </w:p>
        </w:tc>
      </w:tr>
      <w:tr>
        <w:tblPrEx>
          <w:tblBorders>
            <w:top w:val="single" w:color="FFFFFF" w:sz="2" w:space="0"/>
            <w:left w:val="single" w:color="FFFFFF" w:sz="2" w:space="0"/>
            <w:bottom w:val="single" w:color="FFFFFF" w:sz="2" w:space="0"/>
            <w:right w:val="single" w:color="FFFFFF" w:sz="2" w:space="0"/>
            <w:insideH w:val="single" w:color="FFFFFF" w:sz="2" w:space="0"/>
            <w:insideV w:val="none" w:color="auto" w:sz="0" w:space="0"/>
          </w:tblBorders>
          <w:tblCellMar>
            <w:top w:w="0" w:type="dxa"/>
            <w:left w:w="108" w:type="dxa"/>
            <w:bottom w:w="0" w:type="dxa"/>
            <w:right w:w="108" w:type="dxa"/>
          </w:tblCellMar>
        </w:tblPrEx>
        <w:tc>
          <w:tcPr>
            <w:tcW w:w="10741" w:type="dxa"/>
            <w:tcBorders>
              <w:tl2br w:val="nil"/>
              <w:tr2bl w:val="nil"/>
            </w:tcBorders>
          </w:tcPr>
          <w:p>
            <w:pPr>
              <w:spacing w:line="360" w:lineRule="auto"/>
              <w:jc w:val="center"/>
            </w:pPr>
            <w:r>
              <w:rPr>
                <w:rFonts w:hint="eastAsia" w:ascii="黑体" w:hAnsi="黑体" w:eastAsia="黑体" w:cs="黑体"/>
                <w:color w:val="000000"/>
                <w:sz w:val="24"/>
              </w:rPr>
              <w:t>柳州·兰州·张掖七彩丹霞·敦煌莫高窟·鸣沙山月牙泉·翡翠湖·茶卡天空壹号·青海湖·塔尔寺</w:t>
            </w:r>
          </w:p>
        </w:tc>
      </w:tr>
      <w:tr>
        <w:tblPrEx>
          <w:tblBorders>
            <w:top w:val="single" w:color="FFFFFF" w:sz="2" w:space="0"/>
            <w:left w:val="single" w:color="FFFFFF" w:sz="2" w:space="0"/>
            <w:bottom w:val="single" w:color="FFFFFF" w:sz="2" w:space="0"/>
            <w:right w:val="single" w:color="FFFFFF" w:sz="2" w:space="0"/>
            <w:insideH w:val="single" w:color="FFFFFF" w:sz="2" w:space="0"/>
            <w:insideV w:val="none" w:color="auto" w:sz="0" w:space="0"/>
          </w:tblBorders>
          <w:tblCellMar>
            <w:top w:w="0" w:type="dxa"/>
            <w:left w:w="108" w:type="dxa"/>
            <w:bottom w:w="0" w:type="dxa"/>
            <w:right w:w="108" w:type="dxa"/>
          </w:tblCellMar>
        </w:tblPrEx>
        <w:trPr>
          <w:trHeight w:val="6423" w:hRule="atLeast"/>
        </w:trPr>
        <w:tc>
          <w:tcPr>
            <w:tcW w:w="10741" w:type="dxa"/>
            <w:tcBorders>
              <w:tl2br w:val="nil"/>
              <w:tr2bl w:val="nil"/>
            </w:tcBorders>
          </w:tcPr>
          <w:p>
            <w:pPr>
              <w:jc w:val="left"/>
              <w:rPr>
                <w:rFonts w:ascii="微软雅黑" w:hAnsi="微软雅黑" w:eastAsia="微软雅黑" w:cs="微软雅黑"/>
                <w:b/>
                <w:bCs/>
                <w:color w:val="7030A0"/>
                <w:szCs w:val="21"/>
              </w:rPr>
            </w:pPr>
            <w:r>
              <w:rPr>
                <w:rFonts w:hint="eastAsia" w:ascii="微软雅黑" w:hAnsi="微软雅黑" w:eastAsia="微软雅黑" w:cs="微软雅黑"/>
                <w:b/>
                <w:bCs/>
                <w:color w:val="0070C0"/>
                <w:sz w:val="22"/>
                <w:szCs w:val="22"/>
              </w:rPr>
              <w:t>产品经理推荐理由：甘青两省景华景点一网打尽，穿越河西走廊、探秘丝绸之路，</w:t>
            </w:r>
            <w:r>
              <w:rPr>
                <w:rFonts w:hint="eastAsia" w:ascii="微软雅黑" w:hAnsi="微软雅黑" w:eastAsia="微软雅黑" w:cs="微软雅黑"/>
                <w:b/>
                <w:bCs/>
                <w:color w:val="385623" w:themeColor="accent6" w:themeShade="80"/>
                <w:sz w:val="22"/>
                <w:szCs w:val="22"/>
              </w:rPr>
              <w:t>观赏高原壮丽风光、体验神秘民族风情 涤荡心头浮尘、行走人间净土</w:t>
            </w:r>
          </w:p>
          <w:p>
            <w:pPr>
              <w:rPr>
                <w:rFonts w:ascii="微软雅黑" w:hAnsi="微软雅黑" w:eastAsia="微软雅黑" w:cs="微软雅黑"/>
                <w:szCs w:val="21"/>
              </w:rPr>
            </w:pPr>
            <w:r>
              <w:rPr>
                <w:rFonts w:hint="eastAsia" w:ascii="微软雅黑" w:hAnsi="微软雅黑" w:eastAsia="微软雅黑" w:cs="微软雅黑"/>
                <w:b/>
                <w:bCs/>
                <w:color w:val="0070C0"/>
                <w:szCs w:val="21"/>
              </w:rPr>
              <w:t>[诚信保障]：</w:t>
            </w:r>
            <w:bookmarkStart w:id="0" w:name="OLE_LINK1"/>
            <w:r>
              <w:rPr>
                <w:rFonts w:hint="eastAsia" w:ascii="微软雅黑" w:hAnsi="微软雅黑" w:eastAsia="微软雅黑" w:cs="微软雅黑"/>
                <w:szCs w:val="21"/>
              </w:rPr>
              <w:t>绝不安排行程之外购物.杜绝自费</w:t>
            </w:r>
            <w:bookmarkEnd w:id="0"/>
            <w:r>
              <w:rPr>
                <w:rFonts w:hint="eastAsia" w:ascii="微软雅黑" w:hAnsi="微软雅黑" w:eastAsia="微软雅黑" w:cs="微软雅黑"/>
                <w:szCs w:val="21"/>
              </w:rPr>
              <w:t xml:space="preserve"> </w:t>
            </w:r>
          </w:p>
          <w:p>
            <w:pPr>
              <w:rPr>
                <w:rFonts w:ascii="微软雅黑" w:hAnsi="微软雅黑" w:eastAsia="微软雅黑" w:cs="微软雅黑"/>
                <w:szCs w:val="21"/>
              </w:rPr>
            </w:pPr>
            <w:r>
              <w:rPr>
                <w:rFonts w:hint="eastAsia" w:ascii="微软雅黑" w:hAnsi="微软雅黑" w:eastAsia="微软雅黑" w:cs="微软雅黑"/>
                <w:b/>
                <w:bCs/>
                <w:color w:val="00B0F0"/>
                <w:szCs w:val="21"/>
              </w:rPr>
              <w:t>[品味美食]：</w:t>
            </w:r>
            <w:r>
              <w:rPr>
                <w:rFonts w:hint="eastAsia" w:ascii="微软雅黑" w:hAnsi="微软雅黑" w:eastAsia="微软雅黑" w:cs="微软雅黑"/>
                <w:szCs w:val="21"/>
              </w:rPr>
              <w:t>品尝特色美食：藏式风情宴+高原土火锅</w:t>
            </w:r>
          </w:p>
          <w:p>
            <w:pPr>
              <w:rPr>
                <w:rFonts w:ascii="微软雅黑" w:hAnsi="微软雅黑" w:eastAsia="微软雅黑" w:cs="微软雅黑"/>
                <w:szCs w:val="21"/>
              </w:rPr>
            </w:pPr>
            <w:r>
              <w:rPr>
                <w:rFonts w:hint="eastAsia" w:ascii="微软雅黑" w:hAnsi="微软雅黑" w:eastAsia="微软雅黑" w:cs="微软雅黑"/>
                <w:b/>
                <w:bCs/>
                <w:color w:val="0070C0"/>
                <w:szCs w:val="21"/>
              </w:rPr>
              <w:t>[民族风情]：</w:t>
            </w:r>
            <w:r>
              <w:rPr>
                <w:rFonts w:hint="eastAsia" w:ascii="微软雅黑" w:hAnsi="微软雅黑" w:eastAsia="微软雅黑" w:cs="微软雅黑"/>
                <w:szCs w:val="21"/>
              </w:rPr>
              <w:t>行走西北民族走廊，领略藏族、回族、土族、蒙古族独特风情          </w:t>
            </w:r>
          </w:p>
          <w:p>
            <w:pPr>
              <w:rPr>
                <w:rFonts w:ascii="微软雅黑" w:hAnsi="微软雅黑" w:eastAsia="微软雅黑" w:cs="微软雅黑"/>
                <w:szCs w:val="21"/>
              </w:rPr>
            </w:pPr>
            <w:r>
              <w:rPr>
                <w:rFonts w:hint="eastAsia" w:ascii="微软雅黑" w:hAnsi="微软雅黑" w:eastAsia="微软雅黑" w:cs="微软雅黑"/>
                <w:b/>
                <w:bCs/>
                <w:color w:val="00B0F0"/>
                <w:szCs w:val="21"/>
              </w:rPr>
              <w:t xml:space="preserve">[璀璨尽享]： </w:t>
            </w:r>
            <w:r>
              <w:rPr>
                <w:rFonts w:hint="eastAsia" w:ascii="微软雅黑" w:hAnsi="微软雅黑" w:eastAsia="微软雅黑" w:cs="微软雅黑"/>
                <w:color w:val="252525" w:themeColor="text1" w:themeTint="D9"/>
                <w:szCs w:val="21"/>
              </w:rPr>
              <w:t>世界文化遗产-敦煌莫高窟</w:t>
            </w:r>
            <w:r>
              <w:rPr>
                <w:rFonts w:hint="eastAsia" w:ascii="微软雅黑" w:hAnsi="微软雅黑" w:eastAsia="微软雅黑" w:cs="微软雅黑"/>
                <w:b/>
                <w:bCs/>
                <w:color w:val="252525" w:themeColor="text1" w:themeTint="D9"/>
                <w:szCs w:val="21"/>
              </w:rPr>
              <w:t xml:space="preserve">  </w:t>
            </w:r>
            <w:r>
              <w:rPr>
                <w:rFonts w:hint="eastAsia" w:ascii="微软雅黑" w:hAnsi="微软雅黑" w:eastAsia="微软雅黑" w:cs="微软雅黑"/>
                <w:szCs w:val="21"/>
              </w:rPr>
              <w:t>国家5A旅游景区-藏传佛教六大宗主寺院之一—塔尔寺. 最美丹霞地貌七彩丹霞. AAAAA -鸣沙山、月牙泉、莫高窟 ；中国最大内陆咸水湖—青海湖、国家4A旅游景区---“天空壹号”</w:t>
            </w:r>
          </w:p>
          <w:p>
            <w:pPr>
              <w:rPr>
                <w:rFonts w:ascii="微软雅黑" w:hAnsi="微软雅黑" w:eastAsia="微软雅黑" w:cs="微软雅黑"/>
                <w:szCs w:val="21"/>
              </w:rPr>
            </w:pPr>
            <w:r>
              <w:rPr>
                <w:rFonts w:hint="eastAsia" w:ascii="微软雅黑" w:hAnsi="微软雅黑" w:eastAsia="微软雅黑" w:cs="微软雅黑"/>
                <w:color w:val="00B0F0"/>
                <w:szCs w:val="21"/>
              </w:rPr>
              <w:t>[</w:t>
            </w:r>
            <w:r>
              <w:rPr>
                <w:rFonts w:hint="eastAsia" w:ascii="微软雅黑" w:hAnsi="微软雅黑" w:eastAsia="微软雅黑" w:cs="微软雅黑"/>
                <w:b/>
                <w:bCs/>
                <w:color w:val="00B0F0"/>
                <w:szCs w:val="21"/>
              </w:rPr>
              <w:t>住宿精选]：</w:t>
            </w:r>
            <w:r>
              <w:rPr>
                <w:rFonts w:hint="eastAsia" w:ascii="微软雅黑" w:hAnsi="微软雅黑" w:eastAsia="微软雅黑" w:cs="微软雅黑"/>
                <w:szCs w:val="21"/>
              </w:rPr>
              <w:t>升级1晚酒店住宿+6晚商务型酒店住宿标准</w:t>
            </w:r>
          </w:p>
          <w:p>
            <w:pPr>
              <w:rPr>
                <w:rFonts w:ascii="微软雅黑" w:hAnsi="微软雅黑" w:eastAsia="微软雅黑" w:cs="微软雅黑"/>
                <w:szCs w:val="21"/>
              </w:rPr>
            </w:pPr>
            <w:r>
              <w:rPr>
                <w:rFonts w:hint="eastAsia" w:ascii="微软雅黑" w:hAnsi="微软雅黑" w:eastAsia="微软雅黑" w:cs="微软雅黑"/>
                <w:b/>
                <w:bCs/>
                <w:color w:val="0070C0"/>
                <w:szCs w:val="21"/>
              </w:rPr>
              <w:t>[赠送]：</w:t>
            </w:r>
            <w:r>
              <w:rPr>
                <w:rFonts w:hint="eastAsia" w:ascii="微软雅黑" w:hAnsi="微软雅黑" w:eastAsia="微软雅黑" w:cs="微软雅黑"/>
                <w:szCs w:val="21"/>
              </w:rPr>
              <w:t>赠送西宁藏式风情晚会、享受美食的同时观看西宁歌舞表</w:t>
            </w:r>
          </w:p>
        </w:tc>
      </w:tr>
    </w:tbl>
    <w:p/>
    <w:tbl>
      <w:tblPr>
        <w:tblStyle w:val="6"/>
        <w:tblW w:w="22680" w:type="dxa"/>
        <w:tblInd w:w="-429" w:type="dxa"/>
        <w:tblLayout w:type="fixed"/>
        <w:tblCellMar>
          <w:top w:w="0" w:type="dxa"/>
          <w:left w:w="0" w:type="dxa"/>
          <w:bottom w:w="0" w:type="dxa"/>
          <w:right w:w="0" w:type="dxa"/>
        </w:tblCellMar>
      </w:tblPr>
      <w:tblGrid>
        <w:gridCol w:w="1043"/>
        <w:gridCol w:w="4951"/>
        <w:gridCol w:w="5346"/>
        <w:gridCol w:w="11340"/>
      </w:tblGrid>
      <w:tr>
        <w:tblPrEx>
          <w:tblCellMar>
            <w:top w:w="0" w:type="dxa"/>
            <w:left w:w="0" w:type="dxa"/>
            <w:bottom w:w="0" w:type="dxa"/>
            <w:right w:w="0" w:type="dxa"/>
          </w:tblCellMar>
        </w:tblPrEx>
        <w:trPr>
          <w:trHeight w:val="526" w:hRule="atLeast"/>
        </w:trPr>
        <w:tc>
          <w:tcPr>
            <w:tcW w:w="11340" w:type="dxa"/>
            <w:gridSpan w:val="3"/>
            <w:shd w:val="clear" w:color="auto" w:fill="5B9BD5" w:themeFill="accent1"/>
          </w:tcPr>
          <w:p>
            <w:pPr>
              <w:pStyle w:val="10"/>
              <w:spacing w:before="52"/>
              <w:jc w:val="left"/>
              <w:rPr>
                <w:rFonts w:ascii="宋体" w:hAnsi="宋体" w:cs="宋体"/>
                <w:b/>
                <w:bCs/>
                <w:sz w:val="22"/>
                <w:szCs w:val="28"/>
              </w:rPr>
            </w:pPr>
            <w:r>
              <w:rPr>
                <w:rFonts w:hint="eastAsia" w:ascii="楷体" w:hAnsi="楷体" w:eastAsia="楷体" w:cs="楷体"/>
                <w:b/>
                <w:color w:val="FFFFFF" w:themeColor="background1"/>
                <w:sz w:val="28"/>
                <w:szCs w:val="28"/>
              </w:rPr>
              <w:t>第1天：</w:t>
            </w:r>
            <w:r>
              <w:rPr>
                <w:rFonts w:hint="eastAsia" w:ascii="楷体" w:hAnsi="楷体" w:eastAsia="楷体" w:cs="楷体"/>
                <w:b/>
                <w:color w:val="FFFFFF" w:themeColor="background1"/>
                <w:sz w:val="28"/>
                <w:szCs w:val="28"/>
                <w:lang w:eastAsia="zh-CN"/>
              </w:rPr>
              <w:t>南宁</w:t>
            </w:r>
            <w:r>
              <w:rPr>
                <w:rFonts w:hint="eastAsia" w:ascii="楷体" w:hAnsi="楷体" w:eastAsia="楷体" w:cs="楷体"/>
                <w:b/>
                <w:color w:val="FFFFFF" w:themeColor="background1"/>
                <w:sz w:val="28"/>
                <w:szCs w:val="28"/>
                <w:lang w:val="en-US" w:eastAsia="zh-CN"/>
              </w:rPr>
              <w:t>/柳州</w:t>
            </w:r>
            <w:r>
              <w:rPr>
                <w:rFonts w:hint="eastAsia" w:ascii="楷体" w:hAnsi="楷体" w:eastAsia="楷体" w:cs="楷体"/>
                <w:b/>
                <w:color w:val="FFFFFF" w:themeColor="background1"/>
                <w:sz w:val="28"/>
                <w:szCs w:val="28"/>
              </w:rPr>
              <w:t>-兰州</w:t>
            </w:r>
          </w:p>
        </w:tc>
        <w:tc>
          <w:tcPr>
            <w:tcW w:w="11340" w:type="dxa"/>
            <w:shd w:val="clear" w:color="auto" w:fill="5B9BD5" w:themeFill="accent1"/>
          </w:tcPr>
          <w:p>
            <w:pPr>
              <w:pStyle w:val="10"/>
              <w:spacing w:before="52"/>
              <w:jc w:val="left"/>
              <w:rPr>
                <w:rFonts w:ascii="楷体" w:hAnsi="楷体" w:eastAsia="楷体" w:cs="楷体"/>
                <w:b/>
                <w:color w:val="FFFFFF" w:themeColor="background1"/>
                <w:sz w:val="28"/>
                <w:szCs w:val="28"/>
              </w:rPr>
            </w:pPr>
          </w:p>
        </w:tc>
      </w:tr>
      <w:tr>
        <w:tblPrEx>
          <w:tblCellMar>
            <w:top w:w="0" w:type="dxa"/>
            <w:left w:w="0" w:type="dxa"/>
            <w:bottom w:w="0" w:type="dxa"/>
            <w:right w:w="0" w:type="dxa"/>
          </w:tblCellMar>
        </w:tblPrEx>
        <w:trPr>
          <w:trHeight w:val="488" w:hRule="atLeast"/>
        </w:trPr>
        <w:tc>
          <w:tcPr>
            <w:tcW w:w="11340" w:type="dxa"/>
            <w:gridSpan w:val="3"/>
          </w:tcPr>
          <w:p>
            <w:pPr>
              <w:pStyle w:val="10"/>
              <w:spacing w:line="360" w:lineRule="auto"/>
              <w:ind w:left="0" w:right="29" w:rightChars="14" w:firstLine="420" w:firstLineChars="200"/>
            </w:pPr>
            <w:r>
              <w:rPr>
                <w:rFonts w:hint="eastAsia" w:ascii="宋体" w:hAnsi="宋体" w:cs="宋体"/>
              </w:rPr>
              <w:t>自行前往</w:t>
            </w:r>
            <w:r>
              <w:rPr>
                <w:rFonts w:hint="eastAsia" w:ascii="宋体" w:hAnsi="宋体" w:cs="宋体"/>
                <w:lang w:eastAsia="zh-CN"/>
              </w:rPr>
              <w:t>南宁吴圩</w:t>
            </w:r>
            <w:r>
              <w:rPr>
                <w:rFonts w:hint="eastAsia" w:ascii="宋体" w:hAnsi="宋体" w:cs="宋体"/>
              </w:rPr>
              <w:t>机场</w:t>
            </w:r>
            <w:r>
              <w:rPr>
                <w:rFonts w:hint="eastAsia" w:ascii="宋体" w:hAnsi="宋体" w:cs="宋体"/>
                <w:lang w:val="en-US" w:eastAsia="zh-CN"/>
              </w:rPr>
              <w:t>/柳州白莲机场</w:t>
            </w:r>
            <w:r>
              <w:rPr>
                <w:rFonts w:hint="eastAsia" w:ascii="宋体" w:hAnsi="宋体" w:cs="宋体"/>
              </w:rPr>
              <w:t>，凭个人有效证件登机，乘机飞往兰州。抵达后请先取上行李，我们的工作人员将在机场出口处举【指定名牌】等候您的到来！24小时专人接机送往市区酒店，酒店前台报“姓名+电话号码”办理入住手续。之后自由活动，您可以自行去品尝当地美食；</w:t>
            </w:r>
          </w:p>
          <w:p>
            <w:pPr>
              <w:pStyle w:val="10"/>
              <w:ind w:right="29" w:rightChars="14"/>
              <w:rPr>
                <w:rFonts w:ascii="宋体" w:hAnsi="宋体" w:cs="宋体"/>
                <w:b/>
                <w:bCs/>
                <w:color w:val="0070C0"/>
                <w:sz w:val="18"/>
                <w:szCs w:val="18"/>
              </w:rPr>
            </w:pPr>
            <w:r>
              <w:rPr>
                <w:rFonts w:hint="eastAsia" w:ascii="宋体" w:hAnsi="宋体" w:cs="宋体"/>
                <w:b/>
                <w:bCs/>
                <w:color w:val="0070C0"/>
                <w:sz w:val="18"/>
                <w:szCs w:val="18"/>
              </w:rPr>
              <w:t>美食推荐：正宁路夜市、牛奶鸡蛋醪糟、兰州牛肉面.....</w:t>
            </w:r>
          </w:p>
          <w:p>
            <w:pPr>
              <w:pStyle w:val="10"/>
              <w:spacing w:line="500" w:lineRule="exact"/>
              <w:ind w:right="29" w:rightChars="14"/>
              <w:jc w:val="left"/>
              <w:rPr>
                <w:rFonts w:ascii="宋体" w:hAnsi="宋体" w:cs="宋体"/>
                <w:b/>
                <w:bCs/>
                <w:color w:val="0070C0"/>
                <w:sz w:val="18"/>
                <w:szCs w:val="18"/>
              </w:rPr>
            </w:pPr>
            <w:r>
              <w:rPr>
                <w:rFonts w:hint="eastAsia" w:ascii="宋体" w:hAnsi="宋体" w:cs="宋体"/>
                <w:b/>
                <w:bCs/>
                <w:color w:val="0070C0"/>
                <w:sz w:val="18"/>
                <w:szCs w:val="18"/>
              </w:rPr>
              <w:t>景点推荐：中山桥、水车博览园、黄河母亲雕像、张掖路步行街</w:t>
            </w:r>
          </w:p>
          <w:p>
            <w:pPr>
              <w:pStyle w:val="10"/>
              <w:spacing w:before="52"/>
              <w:jc w:val="left"/>
              <w:rPr>
                <w:rFonts w:ascii="宋体" w:hAnsi="宋体" w:cs="宋体"/>
                <w:sz w:val="18"/>
                <w:szCs w:val="18"/>
              </w:rPr>
            </w:pPr>
            <w:r>
              <w:rPr>
                <w:rFonts w:hint="eastAsia" w:ascii="宋体" w:hAnsi="宋体" w:cs="宋体"/>
                <w:b/>
                <w:bCs/>
                <w:color w:val="FF0000"/>
                <w:sz w:val="18"/>
                <w:szCs w:val="21"/>
              </w:rPr>
              <w:t>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c>
          <w:tcPr>
            <w:tcW w:w="11340" w:type="dxa"/>
          </w:tcPr>
          <w:p>
            <w:pPr>
              <w:pStyle w:val="10"/>
              <w:spacing w:line="360" w:lineRule="auto"/>
              <w:ind w:left="0" w:right="29" w:rightChars="14" w:firstLine="420" w:firstLineChars="200"/>
              <w:rPr>
                <w:rFonts w:ascii="宋体" w:hAnsi="宋体" w:cs="宋体"/>
              </w:rPr>
            </w:pPr>
          </w:p>
        </w:tc>
      </w:tr>
      <w:tr>
        <w:tblPrEx>
          <w:tblCellMar>
            <w:top w:w="0" w:type="dxa"/>
            <w:left w:w="0" w:type="dxa"/>
            <w:bottom w:w="0" w:type="dxa"/>
            <w:right w:w="0" w:type="dxa"/>
          </w:tblCellMar>
        </w:tblPrEx>
        <w:trPr>
          <w:trHeight w:val="488" w:hRule="atLeast"/>
        </w:trPr>
        <w:tc>
          <w:tcPr>
            <w:tcW w:w="5994" w:type="dxa"/>
            <w:gridSpan w:val="2"/>
          </w:tcPr>
          <w:p>
            <w:pPr>
              <w:pStyle w:val="10"/>
              <w:spacing w:before="52"/>
              <w:jc w:val="left"/>
              <w:rPr>
                <w:rFonts w:ascii="宋体" w:hAnsi="宋体" w:cs="宋体"/>
                <w:sz w:val="18"/>
                <w:szCs w:val="18"/>
              </w:rPr>
            </w:pPr>
            <w:r>
              <w:rPr>
                <w:rFonts w:hint="eastAsia" w:ascii="宋体" w:hAnsi="宋体" w:cs="宋体"/>
                <w:sz w:val="18"/>
                <w:szCs w:val="18"/>
              </w:rPr>
              <w:t>用餐：贵宾全天自由安排餐食</w:t>
            </w:r>
          </w:p>
        </w:tc>
        <w:tc>
          <w:tcPr>
            <w:tcW w:w="5346" w:type="dxa"/>
          </w:tcPr>
          <w:p>
            <w:pPr>
              <w:pStyle w:val="10"/>
              <w:spacing w:before="52"/>
              <w:jc w:val="left"/>
              <w:rPr>
                <w:rFonts w:ascii="宋体" w:hAnsi="宋体" w:cs="宋体"/>
                <w:sz w:val="18"/>
                <w:szCs w:val="18"/>
              </w:rPr>
            </w:pPr>
            <w:r>
              <w:rPr>
                <w:rFonts w:hint="eastAsia" w:ascii="宋体" w:hAnsi="宋体" w:cs="宋体"/>
                <w:sz w:val="18"/>
                <w:szCs w:val="18"/>
              </w:rPr>
              <w:t>宿：兰州</w:t>
            </w:r>
          </w:p>
        </w:tc>
        <w:tc>
          <w:tcPr>
            <w:tcW w:w="11340" w:type="dxa"/>
          </w:tcPr>
          <w:p>
            <w:pPr>
              <w:pStyle w:val="10"/>
              <w:spacing w:before="52"/>
              <w:jc w:val="left"/>
              <w:rPr>
                <w:rFonts w:ascii="宋体" w:hAnsi="宋体" w:cs="宋体"/>
                <w:sz w:val="18"/>
                <w:szCs w:val="18"/>
              </w:rPr>
            </w:pPr>
          </w:p>
        </w:tc>
      </w:tr>
      <w:tr>
        <w:tblPrEx>
          <w:tblCellMar>
            <w:top w:w="0" w:type="dxa"/>
            <w:left w:w="0" w:type="dxa"/>
            <w:bottom w:w="0" w:type="dxa"/>
            <w:right w:w="0" w:type="dxa"/>
          </w:tblCellMar>
        </w:tblPrEx>
        <w:trPr>
          <w:trHeight w:val="503" w:hRule="atLeast"/>
        </w:trPr>
        <w:tc>
          <w:tcPr>
            <w:tcW w:w="11340" w:type="dxa"/>
            <w:gridSpan w:val="3"/>
            <w:shd w:val="clear" w:color="auto" w:fill="5B9BD5" w:themeFill="accent1"/>
          </w:tcPr>
          <w:p>
            <w:pPr>
              <w:pStyle w:val="10"/>
              <w:spacing w:line="471" w:lineRule="exact"/>
              <w:jc w:val="left"/>
              <w:rPr>
                <w:rFonts w:eastAsia="楷体"/>
                <w:b/>
              </w:rPr>
            </w:pPr>
            <w:r>
              <w:rPr>
                <w:rFonts w:hint="eastAsia" w:ascii="楷体" w:hAnsi="楷体" w:eastAsia="楷体" w:cs="楷体"/>
                <w:b/>
                <w:color w:val="FFFFFF"/>
                <w:sz w:val="28"/>
              </w:rPr>
              <w:t>第 2 天：</w:t>
            </w:r>
            <w:r>
              <w:rPr>
                <w:rFonts w:hint="eastAsia" w:ascii="楷体" w:hAnsi="楷体" w:eastAsia="楷体" w:cs="楷体"/>
                <w:b/>
                <w:color w:val="FFFFFF"/>
                <w:sz w:val="28"/>
                <w:szCs w:val="28"/>
              </w:rPr>
              <w:t>兰州-丹霞口度假小镇-七彩丹霞-张掖/临泽/嘉峪关</w:t>
            </w:r>
          </w:p>
        </w:tc>
        <w:tc>
          <w:tcPr>
            <w:tcW w:w="11340" w:type="dxa"/>
            <w:shd w:val="clear" w:color="auto" w:fill="5B9BD5" w:themeFill="accent1"/>
          </w:tcPr>
          <w:p>
            <w:pPr>
              <w:pStyle w:val="10"/>
              <w:spacing w:line="471" w:lineRule="exact"/>
              <w:jc w:val="left"/>
              <w:rPr>
                <w:rFonts w:ascii="楷体" w:hAnsi="楷体" w:eastAsia="楷体" w:cs="楷体"/>
                <w:b/>
                <w:color w:val="FFFFFF"/>
                <w:sz w:val="28"/>
              </w:rPr>
            </w:pPr>
          </w:p>
        </w:tc>
      </w:tr>
      <w:tr>
        <w:tblPrEx>
          <w:tblCellMar>
            <w:top w:w="0" w:type="dxa"/>
            <w:left w:w="0" w:type="dxa"/>
            <w:bottom w:w="0" w:type="dxa"/>
            <w:right w:w="0" w:type="dxa"/>
          </w:tblCellMar>
        </w:tblPrEx>
        <w:trPr>
          <w:trHeight w:val="1771" w:hRule="atLeast"/>
        </w:trPr>
        <w:tc>
          <w:tcPr>
            <w:tcW w:w="11340" w:type="dxa"/>
            <w:gridSpan w:val="3"/>
          </w:tcPr>
          <w:p>
            <w:pPr>
              <w:ind w:firstLine="420" w:firstLineChars="200"/>
              <w:rPr>
                <w:rFonts w:ascii="宋体" w:hAnsi="宋体" w:cs="宋体"/>
                <w:szCs w:val="21"/>
              </w:rPr>
            </w:pPr>
            <w:r>
              <w:rPr>
                <w:rFonts w:hint="eastAsia" w:ascii="宋体" w:hAnsi="宋体" w:cs="宋体"/>
                <w:szCs w:val="21"/>
              </w:rPr>
              <w:t>酒店用早餐，乘车前往张掖途经门源【万亩门源油菜花】（途经），门源油菜花位于青海省海北藏族自治州的门源县，是青海省及西北地区的主要油料产区，由此，这里的油菜花也成为了一种美丽而蔚为壮观的人造景观。看花海、游草海、听歌海、赏云海。之后游览</w:t>
            </w:r>
            <w:r>
              <w:rPr>
                <w:rFonts w:hint="eastAsia" w:ascii="宋体" w:hAnsi="宋体" w:cs="宋体"/>
                <w:b/>
                <w:bCs/>
                <w:szCs w:val="21"/>
              </w:rPr>
              <w:t>【祁连大草原】（</w:t>
            </w:r>
            <w:r>
              <w:rPr>
                <w:rFonts w:hint="eastAsia" w:ascii="宋体" w:hAnsi="宋体" w:cs="宋体"/>
                <w:szCs w:val="21"/>
              </w:rPr>
              <w:t>途经</w:t>
            </w:r>
            <w:r>
              <w:rPr>
                <w:rFonts w:hint="eastAsia" w:ascii="宋体" w:hAnsi="宋体" w:cs="宋体"/>
                <w:b/>
                <w:bCs/>
                <w:szCs w:val="21"/>
              </w:rPr>
              <w:t>）</w:t>
            </w:r>
            <w:r>
              <w:rPr>
                <w:rFonts w:hint="eastAsia" w:ascii="宋体" w:hAnsi="宋体" w:cs="宋体"/>
                <w:szCs w:val="21"/>
              </w:rPr>
              <w:t>，祁连大草原，是中国较美丽的草原，祁连山清水秀景如画，天高云淡夏如春，巍峨的雪峰捧起洁白的哈达，广袤的草原铺展开千里碧毯，让祁连山的情怀深藏在每个人的心间。前往【</w:t>
            </w:r>
            <w:r>
              <w:rPr>
                <w:rFonts w:hint="eastAsia" w:ascii="宋体" w:hAnsi="宋体" w:cs="宋体"/>
                <w:b/>
                <w:bCs/>
                <w:szCs w:val="21"/>
              </w:rPr>
              <w:t>七彩丹霞</w:t>
            </w:r>
            <w:r>
              <w:rPr>
                <w:rFonts w:hint="eastAsia" w:ascii="宋体" w:hAnsi="宋体" w:cs="宋体"/>
                <w:szCs w:val="21"/>
              </w:rPr>
              <w:t>】（</w:t>
            </w:r>
            <w:r>
              <w:rPr>
                <w:rFonts w:hint="eastAsia" w:ascii="宋体" w:hAnsi="宋体" w:cs="宋体"/>
                <w:b/>
                <w:bCs/>
                <w:szCs w:val="21"/>
              </w:rPr>
              <w:t>游览时间不少于2小时，区间车20元/人自理</w:t>
            </w:r>
            <w:r>
              <w:rPr>
                <w:rFonts w:hint="eastAsia" w:ascii="宋体" w:hAnsi="宋体" w:cs="宋体"/>
                <w:szCs w:val="21"/>
              </w:rPr>
              <w:t>）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后前往张掖</w:t>
            </w:r>
            <w:r>
              <w:rPr>
                <w:rFonts w:hint="eastAsia" w:ascii="宋体" w:hAnsi="宋体" w:cs="宋体"/>
                <w:b/>
                <w:bCs/>
                <w:szCs w:val="21"/>
              </w:rPr>
              <w:t>【丹霞口度假小镇】（游览约30分钟）</w:t>
            </w:r>
            <w:r>
              <w:rPr>
                <w:rFonts w:hint="eastAsia" w:ascii="宋体" w:hAnsi="宋体" w:cs="宋体"/>
                <w:szCs w:val="21"/>
              </w:rPr>
              <w:t>，丹霞口旅游度假小镇是集：特色美食 情景商业 民俗文化 精品民宿 主题演艺等于一体的大型旅游度假特色小镇.内售卖各类具有浓郁民族特色的产品，如银器，土特产、手工艺品等，因其购物点并非旅行社安排，游客根据自身需求购买，并索要发票。观看</w:t>
            </w:r>
            <w:r>
              <w:rPr>
                <w:rFonts w:hint="eastAsia" w:ascii="宋体" w:hAnsi="宋体" w:cs="宋体"/>
                <w:b/>
                <w:bCs/>
                <w:szCs w:val="21"/>
              </w:rPr>
              <w:t>【回道张掖】（参观1小时）</w:t>
            </w:r>
            <w:r>
              <w:rPr>
                <w:rFonts w:hint="eastAsia" w:ascii="宋体" w:hAnsi="宋体" w:cs="宋体"/>
                <w:szCs w:val="21"/>
              </w:rPr>
              <w:t>实景演出，观影结束后后前往酒店办理入住。</w:t>
            </w:r>
          </w:p>
          <w:p>
            <w:pPr>
              <w:ind w:firstLine="420" w:firstLineChars="200"/>
              <w:rPr>
                <w:rFonts w:ascii="宋体" w:hAnsi="宋体" w:cs="宋体"/>
                <w:szCs w:val="21"/>
              </w:rPr>
            </w:pPr>
          </w:p>
          <w:p>
            <w:pPr>
              <w:spacing w:line="240" w:lineRule="exact"/>
              <w:ind w:right="21" w:rightChars="10"/>
              <w:jc w:val="left"/>
              <w:rPr>
                <w:rFonts w:ascii="宋体" w:hAnsi="宋体" w:cs="宋体"/>
                <w:color w:val="FF0000"/>
                <w:sz w:val="18"/>
                <w:szCs w:val="18"/>
              </w:rPr>
            </w:pPr>
            <w:r>
              <w:rPr>
                <w:rFonts w:hint="eastAsia" w:ascii="宋体" w:hAnsi="宋体" w:cs="宋体"/>
                <w:color w:val="FF0000"/>
                <w:sz w:val="18"/>
                <w:szCs w:val="18"/>
              </w:rPr>
              <w:t>温馨提示</w:t>
            </w:r>
          </w:p>
          <w:p>
            <w:pPr>
              <w:spacing w:line="240" w:lineRule="exact"/>
              <w:ind w:right="21" w:rightChars="10"/>
              <w:jc w:val="left"/>
              <w:rPr>
                <w:rFonts w:ascii="宋体" w:hAnsi="宋体" w:cs="宋体"/>
                <w:color w:val="FF0000"/>
                <w:sz w:val="18"/>
                <w:szCs w:val="18"/>
              </w:rPr>
            </w:pPr>
            <w:r>
              <w:rPr>
                <w:rFonts w:hint="eastAsia" w:ascii="宋体" w:hAnsi="宋体" w:cs="宋体"/>
                <w:color w:val="FF0000"/>
                <w:sz w:val="18"/>
                <w:szCs w:val="18"/>
              </w:rPr>
              <w:t>1、不同的时间进入七彩丹霞景区，感受也是不同的；</w:t>
            </w:r>
          </w:p>
          <w:p>
            <w:pPr>
              <w:spacing w:line="240" w:lineRule="exact"/>
              <w:ind w:right="21" w:rightChars="10"/>
              <w:jc w:val="left"/>
              <w:rPr>
                <w:rFonts w:ascii="宋体" w:hAnsi="宋体" w:cs="宋体"/>
                <w:szCs w:val="21"/>
              </w:rPr>
            </w:pPr>
            <w:r>
              <w:rPr>
                <w:rFonts w:hint="eastAsia" w:ascii="宋体" w:hAnsi="宋体" w:cs="宋体"/>
                <w:color w:val="FF0000"/>
                <w:sz w:val="18"/>
                <w:szCs w:val="18"/>
              </w:rPr>
              <w:t>2、请按照景区相关规定游览，注意安全；</w:t>
            </w:r>
          </w:p>
        </w:tc>
        <w:tc>
          <w:tcPr>
            <w:tcW w:w="11340" w:type="dxa"/>
          </w:tcPr>
          <w:p>
            <w:pPr>
              <w:ind w:firstLine="420" w:firstLineChars="200"/>
              <w:rPr>
                <w:rFonts w:ascii="宋体" w:hAnsi="宋体" w:cs="宋体"/>
                <w:szCs w:val="21"/>
              </w:rPr>
            </w:pPr>
          </w:p>
        </w:tc>
      </w:tr>
      <w:tr>
        <w:tblPrEx>
          <w:tblCellMar>
            <w:top w:w="0" w:type="dxa"/>
            <w:left w:w="0" w:type="dxa"/>
            <w:bottom w:w="0" w:type="dxa"/>
            <w:right w:w="0" w:type="dxa"/>
          </w:tblCellMar>
        </w:tblPrEx>
        <w:trPr>
          <w:trHeight w:val="490" w:hRule="atLeast"/>
        </w:trPr>
        <w:tc>
          <w:tcPr>
            <w:tcW w:w="5994" w:type="dxa"/>
            <w:gridSpan w:val="2"/>
          </w:tcPr>
          <w:p>
            <w:pPr>
              <w:pStyle w:val="10"/>
              <w:spacing w:before="54"/>
              <w:jc w:val="left"/>
              <w:rPr>
                <w:b/>
                <w:bCs/>
              </w:rPr>
            </w:pPr>
            <w:r>
              <w:rPr>
                <w:rFonts w:hint="eastAsia"/>
                <w:b/>
                <w:bCs/>
              </w:rPr>
              <w:t>用</w:t>
            </w:r>
            <w:r>
              <w:rPr>
                <w:b/>
                <w:bCs/>
              </w:rPr>
              <w:t>餐：早</w:t>
            </w:r>
            <w:r>
              <w:rPr>
                <w:rFonts w:hint="eastAsia"/>
                <w:b/>
                <w:bCs/>
              </w:rPr>
              <w:t xml:space="preserve"> 中 </w:t>
            </w:r>
          </w:p>
        </w:tc>
        <w:tc>
          <w:tcPr>
            <w:tcW w:w="5346" w:type="dxa"/>
          </w:tcPr>
          <w:p>
            <w:pPr>
              <w:pStyle w:val="10"/>
              <w:spacing w:before="54"/>
              <w:jc w:val="left"/>
              <w:rPr>
                <w:b/>
                <w:bCs/>
              </w:rPr>
            </w:pPr>
            <w:r>
              <w:rPr>
                <w:b/>
                <w:bCs/>
              </w:rPr>
              <w:t>宿：</w:t>
            </w:r>
            <w:r>
              <w:rPr>
                <w:rFonts w:hint="eastAsia"/>
                <w:b/>
                <w:bCs/>
              </w:rPr>
              <w:t>张掖/临泽/嘉峪关</w:t>
            </w:r>
          </w:p>
        </w:tc>
        <w:tc>
          <w:tcPr>
            <w:tcW w:w="11340" w:type="dxa"/>
          </w:tcPr>
          <w:p>
            <w:pPr>
              <w:pStyle w:val="10"/>
              <w:spacing w:before="54"/>
              <w:jc w:val="left"/>
              <w:rPr>
                <w:b/>
                <w:bCs/>
              </w:rPr>
            </w:pPr>
          </w:p>
        </w:tc>
      </w:tr>
      <w:tr>
        <w:tblPrEx>
          <w:tblCellMar>
            <w:top w:w="0" w:type="dxa"/>
            <w:left w:w="0" w:type="dxa"/>
            <w:bottom w:w="0" w:type="dxa"/>
            <w:right w:w="0" w:type="dxa"/>
          </w:tblCellMar>
        </w:tblPrEx>
        <w:trPr>
          <w:trHeight w:val="490" w:hRule="atLeast"/>
        </w:trPr>
        <w:tc>
          <w:tcPr>
            <w:tcW w:w="11340" w:type="dxa"/>
            <w:gridSpan w:val="3"/>
            <w:shd w:val="clear" w:color="auto" w:fill="5B9BD5" w:themeFill="accent1"/>
          </w:tcPr>
          <w:p>
            <w:pPr>
              <w:pStyle w:val="10"/>
              <w:spacing w:line="471" w:lineRule="exact"/>
              <w:rPr>
                <w:b/>
              </w:rPr>
            </w:pPr>
            <w:r>
              <w:rPr>
                <w:rFonts w:hint="eastAsia" w:ascii="楷体" w:hAnsi="楷体" w:eastAsia="楷体" w:cs="楷体"/>
                <w:b/>
                <w:color w:val="FFFFFF"/>
                <w:sz w:val="28"/>
              </w:rPr>
              <w:t>第 3 天：张掖/临泽/嘉峪关</w:t>
            </w:r>
            <w:r>
              <w:rPr>
                <w:rFonts w:hint="eastAsia" w:ascii="楷体" w:hAnsi="楷体" w:eastAsia="楷体" w:cs="楷体"/>
                <w:b/>
                <w:color w:val="FFFFFF"/>
                <w:sz w:val="28"/>
                <w:szCs w:val="28"/>
              </w:rPr>
              <w:t>-鸣沙山、月牙泉-敦煌</w:t>
            </w:r>
          </w:p>
        </w:tc>
        <w:tc>
          <w:tcPr>
            <w:tcW w:w="11340" w:type="dxa"/>
            <w:shd w:val="clear" w:color="auto" w:fill="5B9BD5" w:themeFill="accent1"/>
          </w:tcPr>
          <w:p>
            <w:pPr>
              <w:pStyle w:val="10"/>
              <w:spacing w:line="471" w:lineRule="exact"/>
              <w:rPr>
                <w:rFonts w:ascii="楷体" w:hAnsi="楷体" w:eastAsia="楷体" w:cs="楷体"/>
                <w:b/>
                <w:color w:val="FFFFFF"/>
                <w:sz w:val="28"/>
              </w:rPr>
            </w:pPr>
          </w:p>
        </w:tc>
      </w:tr>
      <w:tr>
        <w:tblPrEx>
          <w:tblCellMar>
            <w:top w:w="0" w:type="dxa"/>
            <w:left w:w="0" w:type="dxa"/>
            <w:bottom w:w="0" w:type="dxa"/>
            <w:right w:w="0" w:type="dxa"/>
          </w:tblCellMar>
        </w:tblPrEx>
        <w:trPr>
          <w:trHeight w:val="648" w:hRule="atLeast"/>
        </w:trPr>
        <w:tc>
          <w:tcPr>
            <w:tcW w:w="11340" w:type="dxa"/>
            <w:gridSpan w:val="3"/>
          </w:tcPr>
          <w:p>
            <w:pPr>
              <w:adjustRightInd w:val="0"/>
              <w:snapToGrid w:val="0"/>
              <w:spacing w:beforeLines="50" w:line="360" w:lineRule="auto"/>
              <w:ind w:firstLine="420" w:firstLineChars="200"/>
              <w:jc w:val="left"/>
              <w:rPr>
                <w:rFonts w:ascii="宋体" w:hAnsi="宋体" w:cs="宋体"/>
                <w:szCs w:val="21"/>
              </w:rPr>
            </w:pPr>
            <w:r>
              <w:rPr>
                <w:rFonts w:hint="eastAsia" w:ascii="宋体" w:hAnsi="宋体" w:cs="宋体"/>
                <w:szCs w:val="21"/>
              </w:rPr>
              <w:t>酒店用早餐，乘车前往敦煌，途经过</w:t>
            </w:r>
            <w:r>
              <w:rPr>
                <w:rFonts w:hint="eastAsia" w:ascii="宋体" w:hAnsi="宋体" w:cs="宋体"/>
                <w:b/>
                <w:bCs/>
                <w:szCs w:val="21"/>
              </w:rPr>
              <w:t>嘉峪关城楼（途经），</w:t>
            </w:r>
            <w:r>
              <w:rPr>
                <w:rFonts w:hint="eastAsia" w:ascii="宋体" w:hAnsi="宋体" w:cs="宋体"/>
                <w:szCs w:val="21"/>
              </w:rPr>
              <w:t>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中餐后乘车前往</w:t>
            </w:r>
            <w:r>
              <w:rPr>
                <w:rFonts w:hint="eastAsia" w:ascii="宋体" w:hAnsi="宋体" w:cs="宋体"/>
                <w:b/>
                <w:bCs/>
                <w:szCs w:val="21"/>
              </w:rPr>
              <w:t>【鸣沙山、月牙泉】（游览约2.5小时）</w:t>
            </w:r>
            <w:r>
              <w:rPr>
                <w:rFonts w:hint="eastAsia" w:ascii="宋体" w:hAnsi="宋体" w:cs="宋体"/>
                <w:color w:val="000000"/>
                <w:szCs w:val="21"/>
              </w:rPr>
              <w:t>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w:t>
            </w:r>
            <w:r>
              <w:rPr>
                <w:rFonts w:hint="eastAsia" w:ascii="宋体" w:hAnsi="宋体" w:cs="宋体"/>
                <w:szCs w:val="21"/>
              </w:rPr>
              <w:t>晚餐后前往酒店办理入住。</w:t>
            </w:r>
          </w:p>
          <w:p>
            <w:pPr>
              <w:spacing w:afterLines="50"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温馨提示：</w:t>
            </w:r>
          </w:p>
          <w:p>
            <w:pPr>
              <w:spacing w:afterLines="50"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1.一定要带上偏光墨镜，天气晴朗的时候，阳光照在沙子上，反射很强，会对眼睛造成一定伤害；</w:t>
            </w:r>
          </w:p>
          <w:p>
            <w:pPr>
              <w:spacing w:afterLines="50"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2.最好带上一些鲜艳的衣服，这样拍摄效果会更佳；</w:t>
            </w:r>
          </w:p>
          <w:p>
            <w:pPr>
              <w:spacing w:afterLines="50"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3.因为是沙漠建议穿戴鞋套进入，骑骆驼时一定要注意人身安全。</w:t>
            </w:r>
          </w:p>
          <w:p>
            <w:pPr>
              <w:spacing w:afterLines="50"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4、</w:t>
            </w:r>
            <w:r>
              <w:rPr>
                <w:rFonts w:ascii="微软雅黑" w:hAnsi="微软雅黑" w:eastAsia="微软雅黑" w:cs="微软雅黑"/>
                <w:bCs/>
                <w:color w:val="FF0000"/>
                <w:sz w:val="18"/>
                <w:szCs w:val="18"/>
              </w:rPr>
              <w:t>烤全羊安排标准</w:t>
            </w:r>
          </w:p>
          <w:p>
            <w:pPr>
              <w:spacing w:afterLines="50" w:line="240" w:lineRule="exact"/>
              <w:rPr>
                <w:rFonts w:ascii="微软雅黑" w:hAnsi="微软雅黑" w:eastAsia="微软雅黑" w:cs="微软雅黑"/>
                <w:bCs/>
                <w:color w:val="FF0000"/>
                <w:sz w:val="18"/>
                <w:szCs w:val="18"/>
              </w:rPr>
            </w:pPr>
            <w:r>
              <w:rPr>
                <w:rFonts w:ascii="微软雅黑" w:hAnsi="微软雅黑" w:eastAsia="微软雅黑" w:cs="微软雅黑"/>
                <w:bCs/>
                <w:color w:val="FF0000"/>
                <w:sz w:val="18"/>
                <w:szCs w:val="18"/>
              </w:rPr>
              <w:t>1-8人   安排团餐+烤羊腿</w:t>
            </w:r>
            <w:r>
              <w:rPr>
                <w:rFonts w:hint="eastAsia" w:ascii="微软雅黑" w:hAnsi="微软雅黑" w:eastAsia="微软雅黑" w:cs="微软雅黑"/>
                <w:bCs/>
                <w:color w:val="FF0000"/>
                <w:sz w:val="18"/>
                <w:szCs w:val="18"/>
              </w:rPr>
              <w:t>。</w:t>
            </w:r>
            <w:r>
              <w:rPr>
                <w:rFonts w:ascii="微软雅黑" w:hAnsi="微软雅黑" w:eastAsia="微软雅黑" w:cs="微软雅黑"/>
                <w:bCs/>
                <w:color w:val="FF0000"/>
                <w:sz w:val="18"/>
                <w:szCs w:val="18"/>
              </w:rPr>
              <w:t>9-15人  安排团餐+半只烤全羊</w:t>
            </w:r>
            <w:r>
              <w:rPr>
                <w:rFonts w:hint="eastAsia" w:ascii="微软雅黑" w:hAnsi="微软雅黑" w:eastAsia="微软雅黑" w:cs="微软雅黑"/>
                <w:bCs/>
                <w:color w:val="FF0000"/>
                <w:sz w:val="18"/>
                <w:szCs w:val="18"/>
              </w:rPr>
              <w:t>。</w:t>
            </w:r>
            <w:r>
              <w:rPr>
                <w:rFonts w:ascii="微软雅黑" w:hAnsi="微软雅黑" w:eastAsia="微软雅黑" w:cs="微软雅黑"/>
                <w:bCs/>
                <w:color w:val="FF0000"/>
                <w:sz w:val="18"/>
                <w:szCs w:val="18"/>
              </w:rPr>
              <w:t>16-25人 安排团餐+一只14斤烤全羊</w:t>
            </w:r>
            <w:r>
              <w:rPr>
                <w:rFonts w:hint="eastAsia" w:ascii="微软雅黑" w:hAnsi="微软雅黑" w:eastAsia="微软雅黑" w:cs="微软雅黑"/>
                <w:bCs/>
                <w:color w:val="FF0000"/>
                <w:sz w:val="18"/>
                <w:szCs w:val="18"/>
              </w:rPr>
              <w:t>。</w:t>
            </w:r>
            <w:r>
              <w:rPr>
                <w:rFonts w:ascii="微软雅黑" w:hAnsi="微软雅黑" w:eastAsia="微软雅黑" w:cs="微软雅黑"/>
                <w:bCs/>
                <w:color w:val="FF0000"/>
                <w:sz w:val="18"/>
                <w:szCs w:val="18"/>
              </w:rPr>
              <w:t>25人以上 安排团餐+一只18斤烤全羊</w:t>
            </w:r>
          </w:p>
        </w:tc>
        <w:tc>
          <w:tcPr>
            <w:tcW w:w="11340" w:type="dxa"/>
          </w:tcPr>
          <w:p>
            <w:pPr>
              <w:adjustRightInd w:val="0"/>
              <w:snapToGrid w:val="0"/>
              <w:spacing w:beforeLines="50" w:line="360" w:lineRule="auto"/>
              <w:ind w:firstLine="420" w:firstLineChars="200"/>
              <w:jc w:val="left"/>
              <w:rPr>
                <w:rFonts w:ascii="宋体" w:hAnsi="宋体" w:cs="宋体"/>
                <w:szCs w:val="21"/>
              </w:rPr>
            </w:pPr>
          </w:p>
        </w:tc>
      </w:tr>
      <w:tr>
        <w:tblPrEx>
          <w:tblCellMar>
            <w:top w:w="0" w:type="dxa"/>
            <w:left w:w="0" w:type="dxa"/>
            <w:bottom w:w="0" w:type="dxa"/>
            <w:right w:w="0" w:type="dxa"/>
          </w:tblCellMar>
        </w:tblPrEx>
        <w:trPr>
          <w:trHeight w:val="490" w:hRule="atLeast"/>
        </w:trPr>
        <w:tc>
          <w:tcPr>
            <w:tcW w:w="5994" w:type="dxa"/>
            <w:gridSpan w:val="2"/>
          </w:tcPr>
          <w:p>
            <w:pPr>
              <w:pStyle w:val="10"/>
              <w:spacing w:before="52"/>
              <w:rPr>
                <w:b/>
                <w:bCs/>
              </w:rPr>
            </w:pPr>
            <w:r>
              <w:rPr>
                <w:rFonts w:hint="eastAsia"/>
                <w:b/>
                <w:bCs/>
              </w:rPr>
              <w:t>用</w:t>
            </w:r>
            <w:r>
              <w:rPr>
                <w:b/>
                <w:bCs/>
              </w:rPr>
              <w:t xml:space="preserve">餐：早 </w:t>
            </w:r>
            <w:r>
              <w:rPr>
                <w:rFonts w:hint="eastAsia"/>
                <w:b/>
                <w:bCs/>
              </w:rPr>
              <w:t>中 晚</w:t>
            </w:r>
          </w:p>
        </w:tc>
        <w:tc>
          <w:tcPr>
            <w:tcW w:w="5346" w:type="dxa"/>
          </w:tcPr>
          <w:p>
            <w:pPr>
              <w:pStyle w:val="10"/>
              <w:spacing w:before="52"/>
              <w:rPr>
                <w:b/>
                <w:bCs/>
              </w:rPr>
            </w:pPr>
            <w:r>
              <w:rPr>
                <w:b/>
                <w:bCs/>
              </w:rPr>
              <w:t>宿：</w:t>
            </w:r>
            <w:r>
              <w:rPr>
                <w:rFonts w:hint="eastAsia"/>
                <w:b/>
                <w:bCs/>
              </w:rPr>
              <w:t>敦煌</w:t>
            </w:r>
          </w:p>
        </w:tc>
        <w:tc>
          <w:tcPr>
            <w:tcW w:w="11340" w:type="dxa"/>
          </w:tcPr>
          <w:p>
            <w:pPr>
              <w:pStyle w:val="10"/>
              <w:spacing w:before="52"/>
              <w:rPr>
                <w:b/>
                <w:bCs/>
              </w:rPr>
            </w:pPr>
          </w:p>
        </w:tc>
      </w:tr>
      <w:tr>
        <w:tblPrEx>
          <w:tblCellMar>
            <w:top w:w="0" w:type="dxa"/>
            <w:left w:w="0" w:type="dxa"/>
            <w:bottom w:w="0" w:type="dxa"/>
            <w:right w:w="0" w:type="dxa"/>
          </w:tblCellMar>
        </w:tblPrEx>
        <w:trPr>
          <w:trHeight w:val="490" w:hRule="atLeast"/>
        </w:trPr>
        <w:tc>
          <w:tcPr>
            <w:tcW w:w="11340" w:type="dxa"/>
            <w:gridSpan w:val="3"/>
            <w:shd w:val="clear" w:color="auto" w:fill="5B9BD5" w:themeFill="accent1"/>
          </w:tcPr>
          <w:p>
            <w:pPr>
              <w:pStyle w:val="10"/>
              <w:spacing w:line="471" w:lineRule="exact"/>
              <w:rPr>
                <w:b/>
              </w:rPr>
            </w:pPr>
            <w:r>
              <w:rPr>
                <w:rFonts w:hint="eastAsia" w:ascii="楷体" w:hAnsi="楷体" w:eastAsia="楷体" w:cs="楷体"/>
                <w:b/>
                <w:color w:val="FFFFFF"/>
                <w:sz w:val="28"/>
              </w:rPr>
              <w:t>第 4 天：</w:t>
            </w:r>
            <w:r>
              <w:rPr>
                <w:rFonts w:hint="eastAsia" w:ascii="楷体" w:hAnsi="楷体" w:eastAsia="楷体" w:cs="楷体"/>
                <w:b/>
                <w:color w:val="FFFFFF"/>
                <w:sz w:val="28"/>
                <w:szCs w:val="28"/>
              </w:rPr>
              <w:t>敦煌-莫高窟-翡翠湖-德令哈</w:t>
            </w:r>
          </w:p>
        </w:tc>
        <w:tc>
          <w:tcPr>
            <w:tcW w:w="11340" w:type="dxa"/>
            <w:shd w:val="clear" w:color="auto" w:fill="5B9BD5" w:themeFill="accent1"/>
          </w:tcPr>
          <w:p>
            <w:pPr>
              <w:pStyle w:val="10"/>
              <w:spacing w:line="471" w:lineRule="exact"/>
              <w:rPr>
                <w:rFonts w:ascii="楷体" w:hAnsi="楷体" w:eastAsia="楷体" w:cs="楷体"/>
                <w:b/>
                <w:color w:val="FFFFFF"/>
                <w:sz w:val="28"/>
              </w:rPr>
            </w:pPr>
          </w:p>
        </w:tc>
      </w:tr>
      <w:tr>
        <w:tblPrEx>
          <w:tblCellMar>
            <w:top w:w="0" w:type="dxa"/>
            <w:left w:w="0" w:type="dxa"/>
            <w:bottom w:w="0" w:type="dxa"/>
            <w:right w:w="0" w:type="dxa"/>
          </w:tblCellMar>
        </w:tblPrEx>
        <w:trPr>
          <w:trHeight w:val="5400" w:hRule="atLeast"/>
        </w:trPr>
        <w:tc>
          <w:tcPr>
            <w:tcW w:w="11340" w:type="dxa"/>
            <w:gridSpan w:val="3"/>
          </w:tcPr>
          <w:p>
            <w:pPr>
              <w:adjustRightInd w:val="0"/>
              <w:snapToGrid w:val="0"/>
              <w:spacing w:beforeLines="50" w:line="360" w:lineRule="auto"/>
              <w:ind w:firstLine="630" w:firstLineChars="300"/>
              <w:jc w:val="left"/>
              <w:rPr>
                <w:rFonts w:ascii="宋体" w:hAnsi="宋体" w:cs="宋体"/>
                <w:szCs w:val="21"/>
              </w:rPr>
            </w:pPr>
            <w:r>
              <w:rPr>
                <w:rFonts w:hint="eastAsia" w:ascii="宋体" w:hAnsi="宋体" w:cs="宋体"/>
                <w:szCs w:val="21"/>
              </w:rPr>
              <w:t>酒店用早餐后酒店集合出发，参观</w:t>
            </w:r>
            <w:r>
              <w:rPr>
                <w:rFonts w:hint="eastAsia" w:ascii="宋体" w:hAnsi="宋体" w:cs="宋体"/>
                <w:b/>
                <w:bCs/>
                <w:szCs w:val="21"/>
              </w:rPr>
              <w:t>【莫高窟】（含B票，游览时间不少于120分钟）</w:t>
            </w:r>
            <w:r>
              <w:rPr>
                <w:rFonts w:hint="eastAsia" w:ascii="宋体" w:hAnsi="宋体" w:cs="宋体"/>
                <w:szCs w:val="21"/>
              </w:rPr>
              <w:t>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w:t>
            </w:r>
            <w:r>
              <w:rPr>
                <w:rFonts w:hint="eastAsia" w:ascii="宋体" w:hAnsi="宋体" w:cs="宋体"/>
                <w:b/>
                <w:bCs/>
                <w:szCs w:val="21"/>
              </w:rPr>
              <w:t>。</w:t>
            </w:r>
            <w:r>
              <w:rPr>
                <w:rFonts w:hint="eastAsia" w:ascii="宋体" w:hAnsi="宋体" w:cs="宋体"/>
                <w:szCs w:val="21"/>
              </w:rPr>
              <w:t>莫高窟与山西大同云冈石窟、河南洛阳龙门石窟、甘肃天水麦积山石窟并称为中国四大石窟。</w:t>
            </w:r>
          </w:p>
          <w:p>
            <w:pPr>
              <w:adjustRightInd w:val="0"/>
              <w:snapToGrid w:val="0"/>
              <w:spacing w:beforeLines="50" w:line="360" w:lineRule="auto"/>
              <w:ind w:firstLine="630" w:firstLineChars="300"/>
              <w:jc w:val="left"/>
              <w:rPr>
                <w:rFonts w:ascii="宋体" w:hAnsi="宋体" w:cs="宋体"/>
                <w:szCs w:val="21"/>
              </w:rPr>
            </w:pPr>
            <w:r>
              <w:rPr>
                <w:rFonts w:hint="eastAsia" w:ascii="宋体" w:hAnsi="宋体" w:cs="宋体"/>
                <w:szCs w:val="21"/>
              </w:rPr>
              <w:t>中餐后前往</w:t>
            </w:r>
            <w:r>
              <w:rPr>
                <w:rFonts w:hint="eastAsia" w:ascii="宋体" w:hAnsi="宋体" w:cs="宋体"/>
                <w:b/>
                <w:bCs/>
                <w:szCs w:val="21"/>
              </w:rPr>
              <w:t>【翡翠湖】（游览时间不少于40分钟）</w:t>
            </w:r>
            <w:r>
              <w:rPr>
                <w:rFonts w:hint="eastAsia" w:ascii="宋体" w:hAnsi="宋体" w:cs="宋体"/>
                <w:szCs w:val="21"/>
              </w:rPr>
              <w:t>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p>
            <w:pPr>
              <w:spacing w:line="32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温馨提示</w:t>
            </w:r>
          </w:p>
          <w:p>
            <w:pPr>
              <w:spacing w:line="32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1、西北属于内陆不发达地区，各方面条件较为艰苦，与内地游一定的差距；该天车程很长建议随身听排遣寂寞、紫外线强请自备防晒霜、气温较高及时补充水分、自备零食以防不时之需！</w:t>
            </w:r>
          </w:p>
          <w:p>
            <w:pPr>
              <w:spacing w:line="32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2、此天行程以莫高窟预约时间为准！参观莫高窟有讲解员，分组进入，洞窟内不允许拍照，进入检票口时有免费寄存处，请将相机寄存；</w:t>
            </w:r>
          </w:p>
          <w:p>
            <w:pPr>
              <w:adjustRightInd w:val="0"/>
              <w:snapToGrid w:val="0"/>
              <w:jc w:val="left"/>
              <w:rPr>
                <w:rFonts w:ascii="宋体" w:hAnsi="宋体" w:cs="宋体"/>
                <w:b/>
                <w:bCs/>
                <w:color w:val="FF0000"/>
                <w:sz w:val="18"/>
                <w:szCs w:val="18"/>
              </w:rPr>
            </w:pPr>
            <w:r>
              <w:rPr>
                <w:rFonts w:hint="eastAsia" w:ascii="微软雅黑" w:hAnsi="微软雅黑" w:eastAsia="微软雅黑" w:cs="微软雅黑"/>
                <w:color w:val="FF0000"/>
                <w:sz w:val="18"/>
                <w:szCs w:val="18"/>
              </w:rPr>
              <w:t>3、6-9月为莫高窟游览旺季，此行程按B类票预约游览莫高窟。如无法出到应急票，则替换为莫高窟的姊妹窟—西千佛洞，所有退免优惠无退费，不接受投诉敬请了解！</w:t>
            </w:r>
          </w:p>
        </w:tc>
        <w:tc>
          <w:tcPr>
            <w:tcW w:w="11340" w:type="dxa"/>
          </w:tcPr>
          <w:p>
            <w:pPr>
              <w:adjustRightInd w:val="0"/>
              <w:snapToGrid w:val="0"/>
              <w:spacing w:beforeLines="50" w:line="360" w:lineRule="auto"/>
              <w:ind w:firstLine="630" w:firstLineChars="300"/>
              <w:jc w:val="left"/>
              <w:rPr>
                <w:rFonts w:ascii="宋体" w:hAnsi="宋体" w:cs="宋体"/>
                <w:szCs w:val="21"/>
              </w:rPr>
            </w:pPr>
          </w:p>
        </w:tc>
      </w:tr>
      <w:tr>
        <w:tblPrEx>
          <w:tblCellMar>
            <w:top w:w="0" w:type="dxa"/>
            <w:left w:w="0" w:type="dxa"/>
            <w:bottom w:w="0" w:type="dxa"/>
            <w:right w:w="0" w:type="dxa"/>
          </w:tblCellMar>
        </w:tblPrEx>
        <w:trPr>
          <w:trHeight w:val="485" w:hRule="atLeast"/>
        </w:trPr>
        <w:tc>
          <w:tcPr>
            <w:tcW w:w="5994" w:type="dxa"/>
            <w:gridSpan w:val="2"/>
          </w:tcPr>
          <w:p>
            <w:pPr>
              <w:pStyle w:val="10"/>
              <w:spacing w:before="54"/>
              <w:rPr>
                <w:b/>
                <w:bCs/>
              </w:rPr>
            </w:pPr>
            <w:r>
              <w:rPr>
                <w:rFonts w:hint="eastAsia"/>
                <w:b/>
                <w:bCs/>
              </w:rPr>
              <w:t>用</w:t>
            </w:r>
            <w:r>
              <w:rPr>
                <w:b/>
                <w:bCs/>
              </w:rPr>
              <w:t>餐：早</w:t>
            </w:r>
            <w:r>
              <w:rPr>
                <w:rFonts w:hint="eastAsia"/>
                <w:b/>
                <w:bCs/>
              </w:rPr>
              <w:t xml:space="preserve"> 中 晚</w:t>
            </w:r>
          </w:p>
        </w:tc>
        <w:tc>
          <w:tcPr>
            <w:tcW w:w="5346" w:type="dxa"/>
          </w:tcPr>
          <w:p>
            <w:pPr>
              <w:pStyle w:val="10"/>
              <w:spacing w:before="54"/>
              <w:rPr>
                <w:b/>
                <w:bCs/>
              </w:rPr>
            </w:pPr>
            <w:r>
              <w:rPr>
                <w:b/>
                <w:bCs/>
              </w:rPr>
              <w:t>宿：</w:t>
            </w:r>
            <w:r>
              <w:rPr>
                <w:rFonts w:hint="eastAsia"/>
                <w:b/>
                <w:bCs/>
              </w:rPr>
              <w:t>德令哈</w:t>
            </w:r>
          </w:p>
        </w:tc>
        <w:tc>
          <w:tcPr>
            <w:tcW w:w="11340" w:type="dxa"/>
          </w:tcPr>
          <w:p>
            <w:pPr>
              <w:pStyle w:val="10"/>
              <w:spacing w:before="54"/>
              <w:rPr>
                <w:b/>
                <w:bCs/>
              </w:rPr>
            </w:pPr>
          </w:p>
        </w:tc>
      </w:tr>
      <w:tr>
        <w:tblPrEx>
          <w:tblCellMar>
            <w:top w:w="0" w:type="dxa"/>
            <w:left w:w="0" w:type="dxa"/>
            <w:bottom w:w="0" w:type="dxa"/>
            <w:right w:w="0" w:type="dxa"/>
          </w:tblCellMar>
        </w:tblPrEx>
        <w:trPr>
          <w:trHeight w:val="435" w:hRule="atLeast"/>
        </w:trPr>
        <w:tc>
          <w:tcPr>
            <w:tcW w:w="11340" w:type="dxa"/>
            <w:gridSpan w:val="3"/>
            <w:shd w:val="clear" w:color="auto" w:fill="5B9BD5" w:themeFill="accent1"/>
            <w:vAlign w:val="center"/>
          </w:tcPr>
          <w:p>
            <w:pPr>
              <w:adjustRightInd w:val="0"/>
              <w:snapToGrid w:val="0"/>
              <w:jc w:val="left"/>
              <w:rPr>
                <w:rFonts w:ascii="微软雅黑" w:hAnsi="微软雅黑" w:eastAsia="微软雅黑" w:cs="微软雅黑"/>
                <w:color w:val="000000"/>
                <w:sz w:val="18"/>
                <w:szCs w:val="18"/>
              </w:rPr>
            </w:pPr>
            <w:r>
              <w:rPr>
                <w:rFonts w:hint="eastAsia" w:ascii="楷体" w:hAnsi="楷体" w:eastAsia="楷体" w:cs="楷体"/>
                <w:b/>
                <w:bCs/>
                <w:color w:val="FFFFFF" w:themeColor="background1"/>
                <w:sz w:val="28"/>
                <w:szCs w:val="28"/>
              </w:rPr>
              <w:t>第5天：德令哈-茶卡盐湖-青海湖-共和</w:t>
            </w:r>
          </w:p>
        </w:tc>
        <w:tc>
          <w:tcPr>
            <w:tcW w:w="11340" w:type="dxa"/>
            <w:shd w:val="clear" w:color="auto" w:fill="5B9BD5" w:themeFill="accent1"/>
          </w:tcPr>
          <w:p>
            <w:pPr>
              <w:adjustRightInd w:val="0"/>
              <w:snapToGrid w:val="0"/>
              <w:jc w:val="left"/>
              <w:rPr>
                <w:rFonts w:ascii="楷体" w:hAnsi="楷体" w:eastAsia="楷体" w:cs="楷体"/>
                <w:b/>
                <w:bCs/>
                <w:color w:val="FFFFFF" w:themeColor="background1"/>
                <w:sz w:val="28"/>
                <w:szCs w:val="28"/>
              </w:rPr>
            </w:pPr>
          </w:p>
        </w:tc>
      </w:tr>
      <w:tr>
        <w:tblPrEx>
          <w:tblCellMar>
            <w:top w:w="0" w:type="dxa"/>
            <w:left w:w="0" w:type="dxa"/>
            <w:bottom w:w="0" w:type="dxa"/>
            <w:right w:w="0" w:type="dxa"/>
          </w:tblCellMar>
        </w:tblPrEx>
        <w:trPr>
          <w:trHeight w:val="2877" w:hRule="atLeast"/>
        </w:trPr>
        <w:tc>
          <w:tcPr>
            <w:tcW w:w="11340" w:type="dxa"/>
            <w:gridSpan w:val="3"/>
          </w:tcPr>
          <w:p>
            <w:pPr>
              <w:adjustRightInd w:val="0"/>
              <w:snapToGrid w:val="0"/>
              <w:spacing w:beforeLines="50"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酒店用早餐后乘车前往茶卡。【茶卡盐湖】（游览时间不少于120分钟，不含小火车50元/人）也叫茶卡或达布逊淖尔，“茶卡”是藏语，意即盐池，也就是青海的盐；“达布逊淖尔”是蒙古语，也是盐湖之意。茶卡盐湖位于青海省海西蒙古族藏族自治州乌兰县茶卡镇附近。它如同一个宝镜，放射出银色的光芒，被誉为“天空之境”。盐砣似雪山般矗立，展示着柴达木盐湖的迷人风光和博大富有，被国家旅游地理杂志评为“人一生必去的55个地方”之一。午餐后前往【青海湖】游览，位于青海省西北部的青海湖盆地内，既是中国最大的内陆湖泊，也是中国最大的咸水湖</w:t>
            </w:r>
            <w:r>
              <w:rPr>
                <w:rFonts w:hint="eastAsia" w:ascii="宋体" w:hAnsi="宋体" w:cs="宋体"/>
                <w:b/>
                <w:bCs/>
                <w:color w:val="FF0000"/>
                <w:szCs w:val="21"/>
              </w:rPr>
              <w:t>(此行程包含的门票为青海湖观景小道费用)</w:t>
            </w:r>
            <w:r>
              <w:rPr>
                <w:rFonts w:hint="eastAsia" w:ascii="宋体" w:hAnsi="宋体" w:cs="宋体"/>
                <w:color w:val="000000" w:themeColor="text1"/>
                <w:szCs w:val="21"/>
              </w:rPr>
              <w:t>。；晚餐后前往酒店办理入住。</w:t>
            </w:r>
          </w:p>
          <w:p>
            <w:pPr>
              <w:adjustRightInd w:val="0"/>
              <w:snapToGrid w:val="0"/>
              <w:spacing w:line="360" w:lineRule="auto"/>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温馨提示</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1、建议贵宾们游玩前备点湿纸巾，皮肤沾上盐粒或者盐水后要用淡水清洗或用纸巾擦掉，以免对皮肤造成一定的损伤；</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2、这里晴天光线很强，加上湖面的反射，因此建议做好防晒准备，尤其是准备墨镜以保护眼睛；</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3、在湖中拍照尽量戴上鞋套以免弄脏湖面，由于盐层比较粗糙，赤脚走路时会有不舒适感，此外不建议走的太深；</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4、请贵宾们不要在景区内乱扔垃圾，共同维护脆弱的生态盐湖美景。</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5、青海湖属于高海拔地区，部分贵宾可能会有高原反应，一般情况下高原反应的症状在两天之后会自动消除，可以自备一</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些防治高原反应的药物以保证夜间高质量的睡眠，减少晨起的头痛；</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6、青海湖沿线酒店设施可能无法与发达城市相比，请您谅解；</w:t>
            </w:r>
          </w:p>
          <w:p>
            <w:pPr>
              <w:adjustRightInd w:val="0"/>
              <w:snapToGrid w:val="0"/>
              <w:spacing w:line="240" w:lineRule="exact"/>
              <w:rPr>
                <w:rFonts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7、高原紫外线比较强，因此建议备好太阳帽、墨镜和防晒油等防晒物品；</w:t>
            </w:r>
          </w:p>
          <w:p>
            <w:pPr>
              <w:adjustRightInd w:val="0"/>
              <w:snapToGrid w:val="0"/>
              <w:spacing w:line="240" w:lineRule="exact"/>
              <w:rPr>
                <w:rFonts w:ascii="微软雅黑" w:hAnsi="微软雅黑" w:eastAsia="微软雅黑" w:cs="微软雅黑"/>
                <w:color w:val="000000"/>
                <w:sz w:val="18"/>
                <w:szCs w:val="18"/>
              </w:rPr>
            </w:pPr>
            <w:r>
              <w:rPr>
                <w:rFonts w:hint="eastAsia" w:ascii="微软雅黑" w:hAnsi="微软雅黑" w:eastAsia="微软雅黑" w:cs="微软雅黑"/>
                <w:color w:val="FF0000"/>
                <w:sz w:val="18"/>
                <w:szCs w:val="18"/>
              </w:rPr>
              <w:t>8、青海湖是当地藏民心中的圣湖，切记不要在湖中游泳，且湖水温度低，易引起感冒。</w:t>
            </w:r>
          </w:p>
        </w:tc>
        <w:tc>
          <w:tcPr>
            <w:tcW w:w="11340" w:type="dxa"/>
          </w:tcPr>
          <w:p>
            <w:pPr>
              <w:adjustRightInd w:val="0"/>
              <w:snapToGrid w:val="0"/>
              <w:spacing w:beforeLines="50" w:line="360" w:lineRule="auto"/>
              <w:ind w:firstLine="420" w:firstLineChars="200"/>
              <w:jc w:val="left"/>
              <w:rPr>
                <w:rFonts w:ascii="宋体" w:hAnsi="宋体" w:cs="宋体"/>
                <w:color w:val="000000" w:themeColor="text1"/>
                <w:szCs w:val="21"/>
              </w:rPr>
            </w:pPr>
          </w:p>
        </w:tc>
      </w:tr>
      <w:tr>
        <w:tblPrEx>
          <w:tblCellMar>
            <w:top w:w="0" w:type="dxa"/>
            <w:left w:w="0" w:type="dxa"/>
            <w:bottom w:w="0" w:type="dxa"/>
            <w:right w:w="0" w:type="dxa"/>
          </w:tblCellMar>
        </w:tblPrEx>
        <w:trPr>
          <w:trHeight w:val="310" w:hRule="atLeast"/>
        </w:trPr>
        <w:tc>
          <w:tcPr>
            <w:tcW w:w="5994" w:type="dxa"/>
            <w:gridSpan w:val="2"/>
          </w:tcPr>
          <w:p>
            <w:pPr>
              <w:pStyle w:val="10"/>
              <w:spacing w:before="54"/>
              <w:rPr>
                <w:b/>
                <w:bCs/>
              </w:rPr>
            </w:pPr>
            <w:r>
              <w:rPr>
                <w:b/>
                <w:bCs/>
              </w:rPr>
              <w:t>餐：早</w:t>
            </w:r>
            <w:r>
              <w:rPr>
                <w:rFonts w:hint="eastAsia"/>
                <w:b/>
                <w:bCs/>
              </w:rPr>
              <w:t xml:space="preserve"> 中 晚</w:t>
            </w:r>
          </w:p>
        </w:tc>
        <w:tc>
          <w:tcPr>
            <w:tcW w:w="5346" w:type="dxa"/>
          </w:tcPr>
          <w:p>
            <w:pPr>
              <w:pStyle w:val="10"/>
              <w:spacing w:before="54"/>
              <w:rPr>
                <w:b/>
                <w:bCs/>
              </w:rPr>
            </w:pPr>
            <w:r>
              <w:rPr>
                <w:b/>
                <w:bCs/>
              </w:rPr>
              <w:t>宿：</w:t>
            </w:r>
            <w:r>
              <w:rPr>
                <w:rFonts w:hint="eastAsia"/>
                <w:b/>
                <w:bCs/>
              </w:rPr>
              <w:t>共和</w:t>
            </w:r>
          </w:p>
        </w:tc>
        <w:tc>
          <w:tcPr>
            <w:tcW w:w="11340" w:type="dxa"/>
          </w:tcPr>
          <w:p>
            <w:pPr>
              <w:pStyle w:val="10"/>
              <w:spacing w:before="54"/>
              <w:rPr>
                <w:b/>
                <w:bCs/>
              </w:rPr>
            </w:pPr>
          </w:p>
        </w:tc>
      </w:tr>
      <w:tr>
        <w:tblPrEx>
          <w:tblCellMar>
            <w:top w:w="0" w:type="dxa"/>
            <w:left w:w="0" w:type="dxa"/>
            <w:bottom w:w="0" w:type="dxa"/>
            <w:right w:w="0" w:type="dxa"/>
          </w:tblCellMar>
        </w:tblPrEx>
        <w:trPr>
          <w:trHeight w:val="490" w:hRule="atLeast"/>
        </w:trPr>
        <w:tc>
          <w:tcPr>
            <w:tcW w:w="11340" w:type="dxa"/>
            <w:gridSpan w:val="3"/>
            <w:shd w:val="clear" w:color="auto" w:fill="5B9BD5" w:themeFill="accent1"/>
          </w:tcPr>
          <w:p>
            <w:pPr>
              <w:pStyle w:val="10"/>
              <w:spacing w:line="471" w:lineRule="exact"/>
              <w:rPr>
                <w:b/>
              </w:rPr>
            </w:pPr>
            <w:r>
              <w:rPr>
                <w:b/>
                <w:color w:val="FFFFFF"/>
                <w:sz w:val="28"/>
              </w:rPr>
              <w:t xml:space="preserve">第 </w:t>
            </w:r>
            <w:r>
              <w:rPr>
                <w:rFonts w:hint="eastAsia"/>
                <w:b/>
                <w:color w:val="FFFFFF"/>
                <w:sz w:val="28"/>
              </w:rPr>
              <w:t xml:space="preserve">6 </w:t>
            </w:r>
            <w:r>
              <w:rPr>
                <w:b/>
                <w:color w:val="FFFFFF"/>
                <w:sz w:val="28"/>
              </w:rPr>
              <w:t>天</w:t>
            </w:r>
            <w:r>
              <w:rPr>
                <w:rFonts w:hint="eastAsia"/>
                <w:b/>
                <w:color w:val="FFFFFF"/>
                <w:sz w:val="28"/>
              </w:rPr>
              <w:t>：共和-青海高原藏族村落-塔尔寺-西宁</w:t>
            </w:r>
          </w:p>
        </w:tc>
        <w:tc>
          <w:tcPr>
            <w:tcW w:w="11340" w:type="dxa"/>
            <w:shd w:val="clear" w:color="auto" w:fill="5B9BD5" w:themeFill="accent1"/>
          </w:tcPr>
          <w:p>
            <w:pPr>
              <w:pStyle w:val="10"/>
              <w:spacing w:line="471" w:lineRule="exact"/>
              <w:rPr>
                <w:b/>
                <w:color w:val="FFFFFF"/>
                <w:sz w:val="28"/>
              </w:rPr>
            </w:pPr>
          </w:p>
        </w:tc>
      </w:tr>
      <w:tr>
        <w:tblPrEx>
          <w:tblCellMar>
            <w:top w:w="0" w:type="dxa"/>
            <w:left w:w="0" w:type="dxa"/>
            <w:bottom w:w="0" w:type="dxa"/>
            <w:right w:w="0" w:type="dxa"/>
          </w:tblCellMar>
        </w:tblPrEx>
        <w:trPr>
          <w:trHeight w:val="1408" w:hRule="atLeast"/>
        </w:trPr>
        <w:tc>
          <w:tcPr>
            <w:tcW w:w="11340" w:type="dxa"/>
            <w:gridSpan w:val="3"/>
          </w:tcPr>
          <w:p>
            <w:pPr>
              <w:adjustRightInd w:val="0"/>
              <w:snapToGrid w:val="0"/>
              <w:spacing w:beforeLines="50" w:line="360" w:lineRule="auto"/>
              <w:ind w:firstLine="630" w:firstLineChars="300"/>
              <w:jc w:val="left"/>
              <w:rPr>
                <w:rFonts w:ascii="宋体" w:hAnsi="宋体" w:cs="宋体"/>
                <w:szCs w:val="21"/>
              </w:rPr>
            </w:pPr>
            <w:r>
              <w:rPr>
                <w:rFonts w:hint="eastAsia" w:ascii="宋体" w:hAnsi="宋体" w:cs="宋体"/>
                <w:bCs/>
                <w:szCs w:val="21"/>
              </w:rPr>
              <w:t>早餐后前往</w:t>
            </w:r>
            <w:r>
              <w:rPr>
                <w:rFonts w:hint="eastAsia" w:ascii="宋体" w:hAnsi="宋体" w:cs="宋体"/>
                <w:b/>
                <w:bCs/>
                <w:szCs w:val="21"/>
              </w:rPr>
              <w:t>【青海高原藏族村落】（游览时间不少于1.5小时）</w:t>
            </w:r>
            <w:r>
              <w:rPr>
                <w:rFonts w:hint="eastAsia" w:ascii="宋体" w:hAnsi="宋体" w:cs="宋体"/>
                <w:color w:val="000000"/>
                <w:szCs w:val="21"/>
              </w:rPr>
              <w:t>沉浸式领略青藏高原特色藏族文化。在这里您可以欣赏到青海高原古老的藏族村落，充分体现青海藏族古老的原始风貌，为您的旅途奉上值得回味的独家记忆</w:t>
            </w:r>
            <w:r>
              <w:rPr>
                <w:rFonts w:hint="eastAsia" w:ascii="宋体" w:hAnsi="宋体" w:cs="宋体"/>
                <w:szCs w:val="21"/>
              </w:rPr>
              <w:t>。中餐后前往</w:t>
            </w:r>
            <w:r>
              <w:rPr>
                <w:rFonts w:hint="eastAsia" w:ascii="宋体" w:hAnsi="宋体" w:cs="宋体"/>
                <w:b/>
                <w:bCs/>
                <w:szCs w:val="21"/>
              </w:rPr>
              <w:t>【塔尔寺景区】（游览时间不少于2.5小时不含讲解费20元/人，区间车20元/人，）</w:t>
            </w:r>
            <w:r>
              <w:rPr>
                <w:rFonts w:hint="eastAsia" w:ascii="宋体" w:hAnsi="宋体" w:cs="宋体"/>
                <w:color w:val="000000"/>
                <w:szCs w:val="21"/>
              </w:rPr>
              <w:t>沉塔尔寺是藏传佛教格鲁派的创始人——宗喀巴大师的诞生地，黄教六大宗主寺之一。在中国及东南亚享有盛名，历代中央政府都十分推崇塔尔寺的宗教地位。明朝对寺内上层宗教人物多次封授名号，清康熙帝赐有“净上津梁”匾额，乾隆帝赐“梵宗寺”称号，并为大金瓦寺赐有“梵教法幢”匾额。三世达赖、四世达赖、五世达赖、七世达赖、十三世达赖、十四世达赖及六世班禅、九世班禅和十世班禅，都曾在塔尔寺进行过宗教活动；。</w:t>
            </w:r>
            <w:r>
              <w:rPr>
                <w:rFonts w:hint="eastAsia" w:ascii="宋体" w:hAnsi="宋体" w:cs="宋体"/>
                <w:szCs w:val="21"/>
              </w:rPr>
              <w:t>晚餐后前往酒店办理入住。</w:t>
            </w:r>
          </w:p>
          <w:p>
            <w:pPr>
              <w:spacing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温馨提示</w:t>
            </w:r>
          </w:p>
          <w:p>
            <w:pPr>
              <w:spacing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1、在寺院里不能用手触摸佛经、法器、佛像等，在寺院殿堂内不可拍照。</w:t>
            </w:r>
          </w:p>
          <w:p>
            <w:pPr>
              <w:spacing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2、塔尔寺参观要求着正装，请注意和尊重民族和宗教习惯.</w:t>
            </w:r>
          </w:p>
          <w:p>
            <w:pPr>
              <w:spacing w:line="240" w:lineRule="exact"/>
              <w:rPr>
                <w:rFonts w:ascii="宋体" w:hAnsi="宋体" w:cs="宋体"/>
                <w:bCs/>
                <w:szCs w:val="21"/>
              </w:rPr>
            </w:pPr>
            <w:r>
              <w:rPr>
                <w:rFonts w:hint="eastAsia" w:ascii="微软雅黑" w:hAnsi="微软雅黑" w:eastAsia="微软雅黑" w:cs="微软雅黑"/>
                <w:bCs/>
                <w:color w:val="FF0000"/>
                <w:sz w:val="18"/>
                <w:szCs w:val="18"/>
              </w:rPr>
              <w:t>3、村寨售卖各类具有当地特色的产品，如银器、饰品等，因其购物点并非旅行社安排，游客根据自身需求购买，并索要发票。</w:t>
            </w:r>
          </w:p>
        </w:tc>
        <w:tc>
          <w:tcPr>
            <w:tcW w:w="11340" w:type="dxa"/>
          </w:tcPr>
          <w:p>
            <w:pPr>
              <w:adjustRightInd w:val="0"/>
              <w:snapToGrid w:val="0"/>
              <w:spacing w:beforeLines="50" w:line="360" w:lineRule="auto"/>
              <w:ind w:firstLine="630" w:firstLineChars="300"/>
              <w:jc w:val="left"/>
              <w:rPr>
                <w:rFonts w:ascii="宋体" w:hAnsi="宋体" w:cs="宋体"/>
                <w:bCs/>
                <w:szCs w:val="21"/>
              </w:rPr>
            </w:pPr>
          </w:p>
        </w:tc>
      </w:tr>
      <w:tr>
        <w:tblPrEx>
          <w:tblCellMar>
            <w:top w:w="0" w:type="dxa"/>
            <w:left w:w="0" w:type="dxa"/>
            <w:bottom w:w="0" w:type="dxa"/>
            <w:right w:w="0" w:type="dxa"/>
          </w:tblCellMar>
        </w:tblPrEx>
        <w:trPr>
          <w:trHeight w:val="438" w:hRule="atLeast"/>
        </w:trPr>
        <w:tc>
          <w:tcPr>
            <w:tcW w:w="5994" w:type="dxa"/>
            <w:gridSpan w:val="2"/>
          </w:tcPr>
          <w:p>
            <w:pPr>
              <w:pStyle w:val="10"/>
              <w:spacing w:before="54"/>
              <w:rPr>
                <w:b/>
                <w:bCs/>
              </w:rPr>
            </w:pPr>
            <w:r>
              <w:rPr>
                <w:b/>
                <w:bCs/>
              </w:rPr>
              <w:t>餐：</w:t>
            </w:r>
            <w:r>
              <w:rPr>
                <w:rFonts w:hint="eastAsia"/>
                <w:b/>
                <w:bCs/>
              </w:rPr>
              <w:t xml:space="preserve">早 中 晚 </w:t>
            </w:r>
          </w:p>
        </w:tc>
        <w:tc>
          <w:tcPr>
            <w:tcW w:w="5346" w:type="dxa"/>
          </w:tcPr>
          <w:p>
            <w:pPr>
              <w:pStyle w:val="10"/>
              <w:spacing w:before="54"/>
              <w:rPr>
                <w:b/>
                <w:bCs/>
              </w:rPr>
            </w:pPr>
            <w:r>
              <w:rPr>
                <w:b/>
                <w:bCs/>
              </w:rPr>
              <w:t>宿：</w:t>
            </w:r>
            <w:r>
              <w:rPr>
                <w:rFonts w:hint="eastAsia"/>
                <w:b/>
                <w:bCs/>
              </w:rPr>
              <w:t>西宁</w:t>
            </w:r>
          </w:p>
        </w:tc>
        <w:tc>
          <w:tcPr>
            <w:tcW w:w="11340" w:type="dxa"/>
          </w:tcPr>
          <w:p>
            <w:pPr>
              <w:pStyle w:val="10"/>
              <w:spacing w:before="54"/>
              <w:rPr>
                <w:b/>
                <w:bCs/>
              </w:rPr>
            </w:pPr>
          </w:p>
        </w:tc>
      </w:tr>
      <w:tr>
        <w:tblPrEx>
          <w:tblCellMar>
            <w:top w:w="0" w:type="dxa"/>
            <w:left w:w="0" w:type="dxa"/>
            <w:bottom w:w="0" w:type="dxa"/>
            <w:right w:w="0" w:type="dxa"/>
          </w:tblCellMar>
        </w:tblPrEx>
        <w:trPr>
          <w:trHeight w:val="523" w:hRule="atLeast"/>
        </w:trPr>
        <w:tc>
          <w:tcPr>
            <w:tcW w:w="11340" w:type="dxa"/>
            <w:gridSpan w:val="3"/>
            <w:shd w:val="clear" w:color="auto" w:fill="5B9BD5" w:themeFill="accent1"/>
          </w:tcPr>
          <w:p>
            <w:pPr>
              <w:pStyle w:val="10"/>
              <w:ind w:left="0"/>
            </w:pPr>
            <w:r>
              <w:rPr>
                <w:rFonts w:hint="eastAsia" w:ascii="楷体" w:hAnsi="楷体" w:eastAsia="楷体" w:cs="楷体"/>
                <w:b/>
                <w:bCs/>
                <w:color w:val="FFFFFF" w:themeColor="background1"/>
                <w:sz w:val="28"/>
                <w:szCs w:val="28"/>
              </w:rPr>
              <w:t>第7天：西宁-</w:t>
            </w:r>
            <w:r>
              <w:rPr>
                <w:rFonts w:hint="eastAsia" w:ascii="楷体" w:hAnsi="楷体" w:eastAsia="楷体" w:cs="楷体"/>
                <w:b/>
                <w:bCs/>
                <w:color w:val="FFFFFF" w:themeColor="background1"/>
                <w:sz w:val="28"/>
                <w:szCs w:val="28"/>
                <w:lang w:eastAsia="zh-CN"/>
              </w:rPr>
              <w:t>参观协议行程</w:t>
            </w:r>
            <w:r>
              <w:rPr>
                <w:rFonts w:hint="eastAsia" w:ascii="楷体" w:hAnsi="楷体" w:eastAsia="楷体" w:cs="楷体"/>
                <w:b/>
                <w:bCs/>
                <w:color w:val="FFFFFF" w:themeColor="background1"/>
                <w:sz w:val="28"/>
                <w:szCs w:val="28"/>
              </w:rPr>
              <w:t>-兰州</w:t>
            </w:r>
          </w:p>
        </w:tc>
        <w:tc>
          <w:tcPr>
            <w:tcW w:w="11340" w:type="dxa"/>
            <w:shd w:val="clear" w:color="auto" w:fill="5B9BD5" w:themeFill="accent1"/>
          </w:tcPr>
          <w:p>
            <w:pPr>
              <w:pStyle w:val="10"/>
              <w:ind w:left="0"/>
              <w:rPr>
                <w:rFonts w:ascii="楷体" w:hAnsi="楷体" w:eastAsia="楷体" w:cs="楷体"/>
                <w:b/>
                <w:bCs/>
                <w:color w:val="FFFFFF" w:themeColor="background1"/>
                <w:sz w:val="28"/>
                <w:szCs w:val="28"/>
              </w:rPr>
            </w:pPr>
          </w:p>
        </w:tc>
      </w:tr>
      <w:tr>
        <w:tblPrEx>
          <w:tblCellMar>
            <w:top w:w="0" w:type="dxa"/>
            <w:left w:w="0" w:type="dxa"/>
            <w:bottom w:w="0" w:type="dxa"/>
            <w:right w:w="0" w:type="dxa"/>
          </w:tblCellMar>
        </w:tblPrEx>
        <w:trPr>
          <w:trHeight w:val="1227" w:hRule="atLeast"/>
        </w:trPr>
        <w:tc>
          <w:tcPr>
            <w:tcW w:w="11340" w:type="dxa"/>
            <w:gridSpan w:val="3"/>
            <w:shd w:val="clear" w:color="auto" w:fill="FFFFFF" w:themeFill="background1"/>
          </w:tcPr>
          <w:p>
            <w:pPr>
              <w:adjustRightInd w:val="0"/>
              <w:snapToGrid w:val="0"/>
              <w:spacing w:beforeLines="50" w:line="360" w:lineRule="auto"/>
              <w:ind w:firstLine="420" w:firstLineChars="200"/>
              <w:jc w:val="left"/>
              <w:rPr>
                <w:rFonts w:ascii="宋体" w:hAnsi="宋体" w:cs="宋体"/>
                <w:color w:val="FF0000"/>
                <w:sz w:val="18"/>
                <w:szCs w:val="18"/>
              </w:rPr>
            </w:pPr>
            <w:r>
              <w:rPr>
                <w:rFonts w:hint="eastAsia" w:ascii="宋体" w:hAnsi="宋体" w:cs="宋体"/>
                <w:szCs w:val="21"/>
              </w:rPr>
              <w:t>酒店用早餐，酒店大堂集合出发，参观</w:t>
            </w:r>
            <w:r>
              <w:rPr>
                <w:rFonts w:hint="eastAsia" w:ascii="宋体" w:hAnsi="宋体" w:cs="宋体"/>
                <w:szCs w:val="21"/>
                <w:lang w:eastAsia="zh-CN"/>
              </w:rPr>
              <w:t>协议行程，</w:t>
            </w:r>
            <w:r>
              <w:rPr>
                <w:rFonts w:hint="eastAsia" w:ascii="宋体" w:hAnsi="宋体" w:cs="宋体"/>
                <w:szCs w:val="21"/>
              </w:rPr>
              <w:t>游览完毕后乘车返回兰州酒店办理入住。</w:t>
            </w:r>
          </w:p>
        </w:tc>
        <w:tc>
          <w:tcPr>
            <w:tcW w:w="11340" w:type="dxa"/>
            <w:shd w:val="clear" w:color="auto" w:fill="FFFFFF" w:themeFill="background1"/>
          </w:tcPr>
          <w:p>
            <w:pPr>
              <w:adjustRightInd w:val="0"/>
              <w:snapToGrid w:val="0"/>
              <w:spacing w:beforeLines="50" w:line="360" w:lineRule="auto"/>
              <w:ind w:firstLine="420" w:firstLineChars="200"/>
              <w:jc w:val="left"/>
              <w:rPr>
                <w:rFonts w:ascii="宋体" w:hAnsi="宋体" w:cs="宋体"/>
                <w:szCs w:val="21"/>
              </w:rPr>
            </w:pPr>
          </w:p>
        </w:tc>
      </w:tr>
      <w:tr>
        <w:tblPrEx>
          <w:tblCellMar>
            <w:top w:w="0" w:type="dxa"/>
            <w:left w:w="0" w:type="dxa"/>
            <w:bottom w:w="0" w:type="dxa"/>
            <w:right w:w="0" w:type="dxa"/>
          </w:tblCellMar>
        </w:tblPrEx>
        <w:trPr>
          <w:trHeight w:val="398" w:hRule="atLeast"/>
        </w:trPr>
        <w:tc>
          <w:tcPr>
            <w:tcW w:w="5994" w:type="dxa"/>
            <w:gridSpan w:val="2"/>
            <w:shd w:val="clear" w:color="auto" w:fill="FFFFFF" w:themeFill="background1"/>
          </w:tcPr>
          <w:p>
            <w:pPr>
              <w:pStyle w:val="10"/>
              <w:spacing w:before="54"/>
              <w:ind w:left="0"/>
              <w:rPr>
                <w:rFonts w:ascii="宋体" w:hAnsi="宋体" w:cs="宋体"/>
                <w:b/>
                <w:bCs/>
                <w:color w:val="FF0000"/>
                <w:sz w:val="18"/>
                <w:szCs w:val="18"/>
              </w:rPr>
            </w:pPr>
            <w:r>
              <w:rPr>
                <w:b/>
                <w:bCs/>
              </w:rPr>
              <w:t>餐：</w:t>
            </w:r>
            <w:r>
              <w:rPr>
                <w:rFonts w:hint="eastAsia"/>
                <w:b/>
                <w:bCs/>
              </w:rPr>
              <w:t xml:space="preserve">早 中 </w:t>
            </w:r>
          </w:p>
        </w:tc>
        <w:tc>
          <w:tcPr>
            <w:tcW w:w="5346" w:type="dxa"/>
            <w:shd w:val="clear" w:color="auto" w:fill="FFFFFF" w:themeFill="background1"/>
          </w:tcPr>
          <w:p>
            <w:pPr>
              <w:pStyle w:val="10"/>
              <w:spacing w:before="54"/>
              <w:ind w:left="0"/>
              <w:rPr>
                <w:rFonts w:ascii="宋体" w:hAnsi="宋体" w:cs="宋体"/>
                <w:b/>
                <w:bCs/>
                <w:color w:val="FF0000"/>
                <w:sz w:val="18"/>
                <w:szCs w:val="18"/>
              </w:rPr>
            </w:pPr>
            <w:r>
              <w:rPr>
                <w:b/>
                <w:bCs/>
              </w:rPr>
              <w:t>宿</w:t>
            </w:r>
            <w:r>
              <w:rPr>
                <w:rFonts w:hint="eastAsia"/>
                <w:b/>
                <w:bCs/>
              </w:rPr>
              <w:t>：兰州</w:t>
            </w:r>
          </w:p>
        </w:tc>
        <w:tc>
          <w:tcPr>
            <w:tcW w:w="11340" w:type="dxa"/>
            <w:shd w:val="clear" w:color="auto" w:fill="FFFFFF" w:themeFill="background1"/>
          </w:tcPr>
          <w:p>
            <w:pPr>
              <w:pStyle w:val="10"/>
              <w:spacing w:before="54"/>
              <w:ind w:left="0"/>
              <w:rPr>
                <w:b/>
                <w:bCs/>
              </w:rPr>
            </w:pPr>
          </w:p>
        </w:tc>
      </w:tr>
      <w:tr>
        <w:tblPrEx>
          <w:tblCellMar>
            <w:top w:w="0" w:type="dxa"/>
            <w:left w:w="0" w:type="dxa"/>
            <w:bottom w:w="0" w:type="dxa"/>
            <w:right w:w="0" w:type="dxa"/>
          </w:tblCellMar>
        </w:tblPrEx>
        <w:trPr>
          <w:trHeight w:val="398" w:hRule="atLeast"/>
        </w:trPr>
        <w:tc>
          <w:tcPr>
            <w:tcW w:w="5994" w:type="dxa"/>
            <w:gridSpan w:val="2"/>
            <w:shd w:val="clear" w:color="auto" w:fill="5B9BD5" w:themeFill="accent1"/>
          </w:tcPr>
          <w:p>
            <w:pPr>
              <w:pStyle w:val="10"/>
              <w:spacing w:before="54"/>
              <w:ind w:left="0"/>
              <w:rPr>
                <w:rFonts w:hint="default" w:eastAsia="楷体"/>
                <w:color w:val="5B9BD5" w:themeColor="accent1"/>
                <w:lang w:val="en-US" w:eastAsia="zh-CN"/>
              </w:rPr>
            </w:pPr>
            <w:r>
              <w:rPr>
                <w:rFonts w:hint="eastAsia" w:ascii="楷体" w:hAnsi="楷体" w:eastAsia="楷体" w:cs="楷体"/>
                <w:b/>
                <w:color w:val="FFFFFF"/>
                <w:sz w:val="28"/>
                <w:szCs w:val="28"/>
              </w:rPr>
              <w:t>第8天：</w:t>
            </w:r>
            <w:r>
              <w:rPr>
                <w:rFonts w:hint="eastAsia" w:ascii="楷体" w:hAnsi="楷体" w:eastAsia="楷体" w:cs="楷体"/>
                <w:b/>
                <w:color w:val="FFFFFF" w:themeColor="background1"/>
                <w:sz w:val="28"/>
                <w:szCs w:val="28"/>
              </w:rPr>
              <w:t>兰州-</w:t>
            </w:r>
            <w:r>
              <w:rPr>
                <w:rFonts w:hint="eastAsia" w:ascii="楷体" w:hAnsi="楷体" w:eastAsia="楷体" w:cs="楷体"/>
                <w:b/>
                <w:color w:val="FFFFFF" w:themeColor="background1"/>
                <w:sz w:val="28"/>
                <w:szCs w:val="28"/>
                <w:lang w:eastAsia="zh-CN"/>
              </w:rPr>
              <w:t>南宁</w:t>
            </w:r>
            <w:r>
              <w:rPr>
                <w:rFonts w:hint="eastAsia" w:ascii="楷体" w:hAnsi="楷体" w:eastAsia="楷体" w:cs="楷体"/>
                <w:b/>
                <w:color w:val="FFFFFF" w:themeColor="background1"/>
                <w:sz w:val="28"/>
                <w:szCs w:val="28"/>
                <w:lang w:val="en-US" w:eastAsia="zh-CN"/>
              </w:rPr>
              <w:t>/柳州</w:t>
            </w:r>
          </w:p>
        </w:tc>
        <w:tc>
          <w:tcPr>
            <w:tcW w:w="5346" w:type="dxa"/>
            <w:shd w:val="clear" w:color="auto" w:fill="5B9BD5" w:themeFill="accent1"/>
          </w:tcPr>
          <w:p>
            <w:pPr>
              <w:pStyle w:val="10"/>
              <w:spacing w:before="54"/>
              <w:ind w:left="0"/>
              <w:rPr>
                <w:color w:val="5B9BD5" w:themeColor="accent1"/>
              </w:rPr>
            </w:pPr>
          </w:p>
        </w:tc>
        <w:tc>
          <w:tcPr>
            <w:tcW w:w="11340" w:type="dxa"/>
            <w:shd w:val="clear" w:color="auto" w:fill="5B9BD5" w:themeFill="accent1"/>
          </w:tcPr>
          <w:p>
            <w:pPr>
              <w:pStyle w:val="10"/>
              <w:spacing w:before="54"/>
              <w:ind w:left="0"/>
              <w:rPr>
                <w:color w:val="5B9BD5" w:themeColor="accent1"/>
              </w:rPr>
            </w:pPr>
          </w:p>
        </w:tc>
      </w:tr>
      <w:tr>
        <w:tblPrEx>
          <w:tblCellMar>
            <w:top w:w="0" w:type="dxa"/>
            <w:left w:w="0" w:type="dxa"/>
            <w:bottom w:w="0" w:type="dxa"/>
            <w:right w:w="0" w:type="dxa"/>
          </w:tblCellMar>
        </w:tblPrEx>
        <w:trPr>
          <w:trHeight w:val="398" w:hRule="atLeast"/>
        </w:trPr>
        <w:tc>
          <w:tcPr>
            <w:tcW w:w="11340" w:type="dxa"/>
            <w:gridSpan w:val="3"/>
            <w:shd w:val="clear" w:color="auto" w:fill="auto"/>
          </w:tcPr>
          <w:p>
            <w:pPr>
              <w:spacing w:line="500" w:lineRule="exact"/>
              <w:ind w:firstLine="420" w:firstLineChars="200"/>
              <w:rPr>
                <w:rFonts w:ascii="宋体" w:hAnsi="宋体" w:cs="宋体"/>
                <w:bCs/>
                <w:szCs w:val="21"/>
              </w:rPr>
            </w:pPr>
            <w:r>
              <w:rPr>
                <w:rFonts w:hint="eastAsia" w:ascii="宋体" w:hAnsi="宋体" w:cs="宋体"/>
                <w:bCs/>
                <w:szCs w:val="21"/>
              </w:rPr>
              <w:t>早餐后，自由活动，根据酒店行业规定12点钟前酒店退房，根据航班时间酒店集合送至兰州中川机场乘机返回</w:t>
            </w:r>
            <w:r>
              <w:rPr>
                <w:rFonts w:hint="eastAsia" w:ascii="宋体" w:hAnsi="宋体" w:cs="宋体"/>
                <w:bCs/>
                <w:szCs w:val="21"/>
                <w:lang w:eastAsia="zh-CN"/>
              </w:rPr>
              <w:t>南宁吴圩机场</w:t>
            </w:r>
            <w:r>
              <w:rPr>
                <w:rFonts w:hint="eastAsia" w:ascii="宋体" w:hAnsi="宋体" w:cs="宋体"/>
                <w:bCs/>
                <w:szCs w:val="21"/>
                <w:lang w:val="en-US" w:eastAsia="zh-CN"/>
              </w:rPr>
              <w:t>/柳州白莲机场</w:t>
            </w:r>
            <w:r>
              <w:rPr>
                <w:rFonts w:hint="eastAsia" w:ascii="宋体" w:hAnsi="宋体" w:cs="宋体"/>
                <w:bCs/>
                <w:szCs w:val="21"/>
              </w:rPr>
              <w:t>、结束愉快旅程！</w:t>
            </w:r>
          </w:p>
          <w:p>
            <w:pPr>
              <w:spacing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温馨提示</w:t>
            </w:r>
          </w:p>
          <w:p>
            <w:pPr>
              <w:spacing w:line="240" w:lineRule="exact"/>
              <w:rPr>
                <w:rFonts w:ascii="微软雅黑" w:hAnsi="微软雅黑" w:eastAsia="微软雅黑" w:cs="微软雅黑"/>
                <w:bCs/>
                <w:color w:val="FF0000"/>
                <w:sz w:val="18"/>
                <w:szCs w:val="18"/>
              </w:rPr>
            </w:pPr>
            <w:r>
              <w:rPr>
                <w:rFonts w:hint="eastAsia" w:ascii="微软雅黑" w:hAnsi="微软雅黑" w:eastAsia="微软雅黑" w:cs="微软雅黑"/>
                <w:bCs/>
                <w:color w:val="FF0000"/>
                <w:sz w:val="18"/>
                <w:szCs w:val="18"/>
              </w:rPr>
              <w:t>1、工作人员会提前一天21：00之前跟据您的航班通知你出发集合时间（一般提前3小时送机，请根据您的航班时间合理安排）</w:t>
            </w:r>
          </w:p>
          <w:p>
            <w:pPr>
              <w:pStyle w:val="10"/>
              <w:spacing w:before="54" w:line="240" w:lineRule="exact"/>
              <w:ind w:left="0"/>
              <w:rPr>
                <w:color w:val="5B9BD5" w:themeColor="accent1"/>
              </w:rPr>
            </w:pPr>
            <w:r>
              <w:rPr>
                <w:rFonts w:hint="eastAsia" w:ascii="微软雅黑" w:hAnsi="微软雅黑" w:eastAsia="微软雅黑" w:cs="微软雅黑"/>
                <w:bCs/>
                <w:color w:val="FF0000"/>
                <w:sz w:val="18"/>
                <w:szCs w:val="18"/>
              </w:rPr>
              <w:t>2、请于中午12点前去前台办理好退房手续，行李可免费寄放在酒店前台，过时产生房费自理，谢谢！顺祝旅途愉快</w:t>
            </w:r>
          </w:p>
        </w:tc>
        <w:tc>
          <w:tcPr>
            <w:tcW w:w="11340" w:type="dxa"/>
          </w:tcPr>
          <w:p>
            <w:pPr>
              <w:spacing w:line="500" w:lineRule="exact"/>
              <w:ind w:firstLine="420" w:firstLineChars="200"/>
              <w:rPr>
                <w:rFonts w:ascii="宋体" w:hAnsi="宋体" w:cs="宋体"/>
                <w:bCs/>
                <w:szCs w:val="21"/>
              </w:rPr>
            </w:pPr>
          </w:p>
        </w:tc>
      </w:tr>
      <w:tr>
        <w:tblPrEx>
          <w:tblCellMar>
            <w:top w:w="0" w:type="dxa"/>
            <w:left w:w="0" w:type="dxa"/>
            <w:bottom w:w="0" w:type="dxa"/>
            <w:right w:w="0" w:type="dxa"/>
          </w:tblCellMar>
        </w:tblPrEx>
        <w:trPr>
          <w:trHeight w:val="603" w:hRule="atLeast"/>
        </w:trPr>
        <w:tc>
          <w:tcPr>
            <w:tcW w:w="11340" w:type="dxa"/>
            <w:gridSpan w:val="3"/>
            <w:shd w:val="clear" w:color="auto" w:fill="5B9BD5" w:themeFill="accent1"/>
          </w:tcPr>
          <w:p>
            <w:pPr>
              <w:pStyle w:val="10"/>
              <w:spacing w:before="54"/>
              <w:jc w:val="center"/>
            </w:pPr>
            <w:r>
              <w:rPr>
                <w:rFonts w:hint="eastAsia"/>
                <w:b/>
                <w:color w:val="FFFFFF"/>
                <w:sz w:val="32"/>
                <w:szCs w:val="32"/>
                <w:shd w:val="clear" w:color="auto" w:fill="5B9BD5" w:themeFill="accent1"/>
              </w:rPr>
              <w:t>服务项目</w:t>
            </w:r>
          </w:p>
        </w:tc>
        <w:tc>
          <w:tcPr>
            <w:tcW w:w="11340" w:type="dxa"/>
            <w:shd w:val="clear" w:color="auto" w:fill="5B9BD5" w:themeFill="accent1"/>
          </w:tcPr>
          <w:p>
            <w:pPr>
              <w:pStyle w:val="10"/>
              <w:spacing w:before="54"/>
              <w:jc w:val="center"/>
              <w:rPr>
                <w:b/>
                <w:color w:val="FFFFFF"/>
                <w:sz w:val="32"/>
                <w:szCs w:val="32"/>
                <w:shd w:val="clear" w:color="auto" w:fill="5B9BD5" w:themeFill="accent1"/>
              </w:rPr>
            </w:pPr>
          </w:p>
        </w:tc>
      </w:tr>
      <w:tr>
        <w:tblPrEx>
          <w:tblCellMar>
            <w:top w:w="0" w:type="dxa"/>
            <w:left w:w="0" w:type="dxa"/>
            <w:bottom w:w="0" w:type="dxa"/>
            <w:right w:w="0" w:type="dxa"/>
          </w:tblCellMar>
        </w:tblPrEx>
        <w:trPr>
          <w:trHeight w:val="603" w:hRule="atLeast"/>
        </w:trPr>
        <w:tc>
          <w:tcPr>
            <w:tcW w:w="1043" w:type="dxa"/>
            <w:shd w:val="clear" w:color="auto" w:fill="auto"/>
          </w:tcPr>
          <w:p>
            <w:pPr>
              <w:spacing w:line="400" w:lineRule="exact"/>
              <w:jc w:val="left"/>
              <w:rPr>
                <w:rFonts w:ascii="微软雅黑" w:hAnsi="微软雅黑" w:eastAsia="微软雅黑" w:cs="微软雅黑"/>
                <w:b/>
                <w:sz w:val="28"/>
                <w:szCs w:val="28"/>
              </w:rPr>
            </w:pPr>
          </w:p>
          <w:p>
            <w:pPr>
              <w:spacing w:line="400" w:lineRule="exact"/>
              <w:jc w:val="center"/>
              <w:rPr>
                <w:rFonts w:ascii="微软雅黑" w:hAnsi="微软雅黑" w:eastAsia="微软雅黑" w:cs="微软雅黑"/>
                <w:b/>
                <w:sz w:val="28"/>
                <w:szCs w:val="28"/>
              </w:rPr>
            </w:pPr>
          </w:p>
          <w:p>
            <w:pPr>
              <w:spacing w:line="400" w:lineRule="exact"/>
              <w:jc w:val="center"/>
              <w:rPr>
                <w:rFonts w:ascii="微软雅黑" w:hAnsi="微软雅黑" w:eastAsia="微软雅黑" w:cs="微软雅黑"/>
                <w:b/>
                <w:sz w:val="28"/>
                <w:szCs w:val="28"/>
              </w:rPr>
            </w:pPr>
          </w:p>
          <w:p>
            <w:pPr>
              <w:spacing w:line="400" w:lineRule="exact"/>
              <w:jc w:val="center"/>
              <w:rPr>
                <w:rFonts w:ascii="宋体" w:hAnsi="宋体" w:cs="宋体"/>
                <w:b/>
                <w:sz w:val="28"/>
                <w:szCs w:val="28"/>
              </w:rPr>
            </w:pPr>
            <w:r>
              <w:rPr>
                <w:rFonts w:hint="eastAsia" w:ascii="宋体" w:hAnsi="宋体" w:cs="宋体"/>
                <w:b/>
                <w:sz w:val="28"/>
                <w:szCs w:val="28"/>
              </w:rPr>
              <w:t>费用</w:t>
            </w:r>
          </w:p>
          <w:p>
            <w:pPr>
              <w:spacing w:line="400" w:lineRule="exact"/>
              <w:jc w:val="center"/>
              <w:rPr>
                <w:b/>
                <w:color w:val="FFFFFF"/>
                <w:sz w:val="28"/>
                <w:szCs w:val="28"/>
                <w:shd w:val="clear" w:color="auto" w:fill="5B9BD5" w:themeFill="accent1"/>
              </w:rPr>
            </w:pPr>
            <w:r>
              <w:rPr>
                <w:rFonts w:hint="eastAsia" w:ascii="宋体" w:hAnsi="宋体" w:cs="宋体"/>
                <w:b/>
                <w:sz w:val="28"/>
                <w:szCs w:val="28"/>
              </w:rPr>
              <w:t>包含</w:t>
            </w:r>
          </w:p>
        </w:tc>
        <w:tc>
          <w:tcPr>
            <w:tcW w:w="10297" w:type="dxa"/>
            <w:gridSpan w:val="2"/>
            <w:shd w:val="clear" w:color="auto" w:fill="auto"/>
          </w:tcPr>
          <w:p>
            <w:pPr>
              <w:numPr>
                <w:ilvl w:val="0"/>
                <w:numId w:val="1"/>
              </w:numPr>
              <w:spacing w:line="400" w:lineRule="exact"/>
              <w:ind w:left="34" w:leftChars="16" w:firstLine="6" w:firstLineChars="3"/>
              <w:jc w:val="left"/>
              <w:rPr>
                <w:rFonts w:ascii="微软雅黑" w:hAnsi="微软雅黑" w:eastAsia="微软雅黑" w:cs="微软雅黑"/>
                <w:szCs w:val="21"/>
              </w:rPr>
            </w:pPr>
            <w:r>
              <w:rPr>
                <w:rFonts w:hint="eastAsia" w:ascii="微软雅黑" w:hAnsi="微软雅黑" w:eastAsia="微软雅黑" w:cs="微软雅黑"/>
                <w:b/>
                <w:bCs/>
                <w:szCs w:val="21"/>
              </w:rPr>
              <w:t>大交通：</w:t>
            </w:r>
            <w:r>
              <w:rPr>
                <w:rFonts w:hint="eastAsia" w:ascii="微软雅黑" w:hAnsi="微软雅黑" w:eastAsia="微软雅黑" w:cs="微软雅黑"/>
                <w:sz w:val="18"/>
                <w:szCs w:val="18"/>
              </w:rPr>
              <w:t>含</w:t>
            </w:r>
            <w:r>
              <w:rPr>
                <w:rFonts w:hint="eastAsia" w:ascii="微软雅黑" w:hAnsi="微软雅黑" w:eastAsia="微软雅黑" w:cs="微软雅黑"/>
                <w:sz w:val="18"/>
                <w:szCs w:val="18"/>
                <w:lang w:eastAsia="zh-CN"/>
              </w:rPr>
              <w:t>南宁</w:t>
            </w:r>
            <w:r>
              <w:rPr>
                <w:rFonts w:hint="eastAsia" w:ascii="微软雅黑" w:hAnsi="微软雅黑" w:eastAsia="微软雅黑" w:cs="微软雅黑"/>
                <w:sz w:val="18"/>
                <w:szCs w:val="18"/>
              </w:rPr>
              <w:t>=兰州往返大交通费用</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eastAsia="zh-CN"/>
              </w:rPr>
              <w:t>或</w:t>
            </w:r>
            <w:r>
              <w:rPr>
                <w:rFonts w:ascii="微软雅黑" w:hAnsi="微软雅黑" w:eastAsia="微软雅黑" w:cs="微软雅黑"/>
                <w:sz w:val="18"/>
                <w:szCs w:val="18"/>
              </w:rPr>
              <w:t>含柳州</w:t>
            </w:r>
            <w:r>
              <w:rPr>
                <w:rFonts w:hint="eastAsia" w:ascii="微软雅黑" w:hAnsi="微软雅黑" w:eastAsia="微软雅黑" w:cs="微软雅黑"/>
                <w:sz w:val="18"/>
                <w:szCs w:val="18"/>
              </w:rPr>
              <w:t>=兰州往返大交通费用</w:t>
            </w:r>
            <w:r>
              <w:rPr>
                <w:rFonts w:hint="eastAsia" w:ascii="微软雅黑" w:hAnsi="微软雅黑" w:eastAsia="微软雅黑" w:cs="微软雅黑"/>
                <w:sz w:val="21"/>
                <w:szCs w:val="21"/>
              </w:rPr>
              <w:t> </w:t>
            </w:r>
          </w:p>
          <w:p>
            <w:pPr>
              <w:numPr>
                <w:ilvl w:val="0"/>
                <w:numId w:val="1"/>
              </w:numPr>
              <w:spacing w:line="400" w:lineRule="exact"/>
              <w:ind w:left="34" w:leftChars="16" w:firstLine="6" w:firstLineChars="3"/>
              <w:jc w:val="left"/>
              <w:rPr>
                <w:rFonts w:ascii="微软雅黑" w:hAnsi="微软雅黑" w:eastAsia="微软雅黑" w:cs="微软雅黑"/>
                <w:szCs w:val="21"/>
              </w:rPr>
            </w:pPr>
            <w:r>
              <w:rPr>
                <w:rFonts w:hint="eastAsia" w:ascii="微软雅黑" w:hAnsi="微软雅黑" w:eastAsia="微软雅黑" w:cs="微软雅黑"/>
                <w:b/>
                <w:bCs/>
                <w:szCs w:val="21"/>
              </w:rPr>
              <w:t>住宿标准</w:t>
            </w:r>
            <w:r>
              <w:rPr>
                <w:rFonts w:hint="eastAsia" w:ascii="微软雅黑" w:hAnsi="微软雅黑" w:eastAsia="微软雅黑" w:cs="微软雅黑"/>
                <w:szCs w:val="21"/>
              </w:rPr>
              <w:t>：</w:t>
            </w:r>
            <w:r>
              <w:rPr>
                <w:rFonts w:hint="eastAsia" w:ascii="微软雅黑" w:hAnsi="微软雅黑" w:eastAsia="微软雅黑" w:cs="微软雅黑"/>
                <w:sz w:val="18"/>
                <w:szCs w:val="18"/>
              </w:rPr>
              <w:t>行程所列酒店7晚住宿（6晚商务型酒店 升级1晚酒店住宿）</w:t>
            </w:r>
          </w:p>
          <w:p>
            <w:pPr>
              <w:spacing w:line="400" w:lineRule="exact"/>
              <w:ind w:left="40" w:leftChars="19"/>
              <w:jc w:val="left"/>
              <w:rPr>
                <w:rFonts w:ascii="微软雅黑" w:hAnsi="微软雅黑" w:eastAsia="微软雅黑" w:cs="微软雅黑"/>
                <w:szCs w:val="21"/>
              </w:rPr>
            </w:pP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w:t>
            </w:r>
            <w:r>
              <w:rPr>
                <w:rFonts w:hint="eastAsia" w:ascii="微软雅黑" w:hAnsi="微软雅黑" w:eastAsia="微软雅黑" w:cs="微软雅黑"/>
                <w:b/>
                <w:bCs/>
                <w:szCs w:val="21"/>
              </w:rPr>
              <w:t>用餐标准</w:t>
            </w:r>
            <w:r>
              <w:rPr>
                <w:rFonts w:hint="eastAsia" w:ascii="微软雅黑" w:hAnsi="微软雅黑" w:eastAsia="微软雅黑" w:cs="微软雅黑"/>
                <w:szCs w:val="21"/>
              </w:rPr>
              <w:t>：7</w:t>
            </w:r>
            <w:r>
              <w:rPr>
                <w:rFonts w:hint="eastAsia" w:ascii="微软雅黑" w:hAnsi="微软雅黑" w:eastAsia="微软雅黑" w:cs="微软雅黑"/>
                <w:sz w:val="18"/>
                <w:szCs w:val="18"/>
              </w:rPr>
              <w:t xml:space="preserve">早餐10正餐 </w:t>
            </w:r>
            <w:r>
              <w:rPr>
                <w:rFonts w:hint="eastAsia" w:ascii="微软雅黑" w:hAnsi="微软雅黑" w:eastAsia="微软雅黑" w:cs="微软雅黑"/>
                <w:sz w:val="18"/>
                <w:szCs w:val="18"/>
                <w:lang w:val="en-US" w:eastAsia="zh-CN"/>
              </w:rPr>
              <w:t>,30元/人/正餐</w:t>
            </w:r>
            <w:r>
              <w:rPr>
                <w:rFonts w:hint="eastAsia" w:ascii="微软雅黑" w:hAnsi="微软雅黑" w:eastAsia="微软雅黑" w:cs="微软雅黑"/>
                <w:sz w:val="18"/>
                <w:szCs w:val="18"/>
              </w:rPr>
              <w:t>（10人一桌 八菜一汤 如人数有变动菜品也会相应变动）</w:t>
            </w:r>
          </w:p>
          <w:p>
            <w:pPr>
              <w:spacing w:line="400" w:lineRule="exact"/>
              <w:ind w:left="34" w:leftChars="16" w:firstLine="6" w:firstLineChars="3"/>
              <w:jc w:val="left"/>
              <w:rPr>
                <w:rFonts w:ascii="微软雅黑" w:hAnsi="微软雅黑" w:eastAsia="微软雅黑" w:cs="微软雅黑"/>
                <w:szCs w:val="21"/>
              </w:rPr>
            </w:pP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w:t>
            </w:r>
            <w:r>
              <w:rPr>
                <w:rFonts w:hint="eastAsia" w:ascii="微软雅黑" w:hAnsi="微软雅黑" w:eastAsia="微软雅黑" w:cs="微软雅黑"/>
                <w:b/>
                <w:bCs/>
                <w:szCs w:val="21"/>
              </w:rPr>
              <w:t>用车标准</w:t>
            </w:r>
            <w:r>
              <w:rPr>
                <w:rFonts w:hint="eastAsia" w:ascii="微软雅黑" w:hAnsi="微软雅黑" w:eastAsia="微软雅黑" w:cs="微软雅黑"/>
                <w:szCs w:val="21"/>
              </w:rPr>
              <w:t>：</w:t>
            </w:r>
            <w:r>
              <w:rPr>
                <w:rFonts w:hint="eastAsia" w:ascii="微软雅黑" w:hAnsi="微软雅黑" w:eastAsia="微软雅黑" w:cs="微软雅黑"/>
                <w:sz w:val="18"/>
                <w:szCs w:val="18"/>
              </w:rPr>
              <w:t>根据实际人数选用空调旅游车，保证人一个正座</w:t>
            </w:r>
          </w:p>
          <w:p>
            <w:pPr>
              <w:spacing w:line="400" w:lineRule="exact"/>
              <w:ind w:left="34" w:leftChars="16" w:firstLine="6" w:firstLineChars="3"/>
              <w:jc w:val="left"/>
              <w:rPr>
                <w:rFonts w:ascii="微软雅黑" w:hAnsi="微软雅黑" w:eastAsia="微软雅黑" w:cs="微软雅黑"/>
                <w:sz w:val="18"/>
                <w:szCs w:val="18"/>
              </w:rPr>
            </w:pP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w:t>
            </w:r>
            <w:r>
              <w:rPr>
                <w:rFonts w:hint="eastAsia" w:ascii="微软雅黑" w:hAnsi="微软雅黑" w:eastAsia="微软雅黑" w:cs="微软雅黑"/>
                <w:b/>
                <w:bCs/>
                <w:szCs w:val="21"/>
              </w:rPr>
              <w:t>门票包含：</w:t>
            </w:r>
            <w:r>
              <w:rPr>
                <w:rFonts w:hint="eastAsia" w:ascii="微软雅黑" w:hAnsi="微软雅黑" w:eastAsia="微软雅黑" w:cs="微软雅黑"/>
                <w:sz w:val="18"/>
                <w:szCs w:val="18"/>
              </w:rPr>
              <w:t>七彩丹霞、鸣沙山/月牙泉、莫高窟B票</w:t>
            </w:r>
            <w:r>
              <w:rPr>
                <w:rFonts w:hint="eastAsia" w:ascii="微软雅黑" w:hAnsi="微软雅黑" w:eastAsia="微软雅黑" w:cs="微软雅黑"/>
                <w:b/>
                <w:bCs/>
                <w:sz w:val="18"/>
                <w:szCs w:val="18"/>
              </w:rPr>
              <w:t>、</w:t>
            </w:r>
            <w:r>
              <w:rPr>
                <w:rFonts w:hint="eastAsia" w:ascii="微软雅黑" w:hAnsi="微软雅黑" w:eastAsia="微软雅黑" w:cs="微软雅黑"/>
                <w:sz w:val="18"/>
                <w:szCs w:val="18"/>
              </w:rPr>
              <w:t>塔尔寺首道大门票、青海湖小道费用、茶卡盐湖大门票、。</w:t>
            </w:r>
          </w:p>
          <w:p>
            <w:pPr>
              <w:spacing w:line="400" w:lineRule="exact"/>
              <w:ind w:left="34" w:leftChars="16" w:firstLine="6" w:firstLineChars="3"/>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Cs w:val="21"/>
                <w:lang w:val="en-US" w:eastAsia="zh-CN"/>
              </w:rPr>
              <w:t>6</w:t>
            </w:r>
            <w:r>
              <w:rPr>
                <w:rFonts w:hint="eastAsia" w:ascii="微软雅黑" w:hAnsi="微软雅黑" w:eastAsia="微软雅黑" w:cs="微软雅黑"/>
                <w:szCs w:val="21"/>
              </w:rPr>
              <w:t>、</w:t>
            </w:r>
            <w:r>
              <w:rPr>
                <w:rFonts w:hint="eastAsia" w:ascii="微软雅黑" w:hAnsi="微软雅黑" w:eastAsia="微软雅黑" w:cs="微软雅黑"/>
                <w:b/>
                <w:bCs/>
                <w:szCs w:val="21"/>
              </w:rPr>
              <w:t>服务标准</w:t>
            </w:r>
            <w:r>
              <w:rPr>
                <w:rFonts w:hint="eastAsia" w:ascii="微软雅黑" w:hAnsi="微软雅黑" w:eastAsia="微软雅黑" w:cs="微软雅黑"/>
                <w:szCs w:val="21"/>
              </w:rPr>
              <w:t>：</w:t>
            </w:r>
            <w:r>
              <w:rPr>
                <w:rFonts w:hint="eastAsia" w:ascii="微软雅黑" w:hAnsi="微软雅黑" w:eastAsia="微软雅黑" w:cs="微软雅黑"/>
                <w:sz w:val="18"/>
                <w:szCs w:val="18"/>
              </w:rPr>
              <w:t>行程中所安排</w:t>
            </w:r>
            <w:r>
              <w:rPr>
                <w:rFonts w:hint="eastAsia" w:ascii="微软雅黑" w:hAnsi="微软雅黑" w:eastAsia="微软雅黑" w:cs="微软雅黑"/>
                <w:sz w:val="18"/>
                <w:szCs w:val="18"/>
                <w:lang w:eastAsia="zh-CN"/>
              </w:rPr>
              <w:t>当地中文导游</w:t>
            </w:r>
            <w:r>
              <w:rPr>
                <w:rFonts w:hint="eastAsia" w:ascii="微软雅黑" w:hAnsi="微软雅黑" w:eastAsia="微软雅黑" w:cs="微软雅黑"/>
                <w:sz w:val="18"/>
                <w:szCs w:val="18"/>
                <w:lang w:val="en-US" w:eastAsia="zh-CN"/>
              </w:rPr>
              <w:t>50元/人</w:t>
            </w:r>
          </w:p>
          <w:p>
            <w:pPr>
              <w:spacing w:line="400" w:lineRule="exact"/>
              <w:ind w:left="34" w:leftChars="16" w:firstLine="6" w:firstLineChars="3"/>
              <w:jc w:val="left"/>
              <w:rPr>
                <w:rFonts w:ascii="微软雅黑" w:hAnsi="微软雅黑" w:eastAsia="微软雅黑" w:cs="微软雅黑"/>
                <w:sz w:val="18"/>
                <w:szCs w:val="18"/>
              </w:rPr>
            </w:pPr>
            <w:r>
              <w:rPr>
                <w:rFonts w:hint="eastAsia" w:ascii="微软雅黑" w:hAnsi="微软雅黑" w:eastAsia="微软雅黑" w:cs="微软雅黑"/>
                <w:szCs w:val="21"/>
                <w:lang w:val="en-US" w:eastAsia="zh-CN"/>
              </w:rPr>
              <w:t>7</w:t>
            </w:r>
            <w:r>
              <w:rPr>
                <w:rFonts w:hint="eastAsia" w:ascii="微软雅黑" w:hAnsi="微软雅黑" w:eastAsia="微软雅黑" w:cs="微软雅黑"/>
                <w:szCs w:val="21"/>
              </w:rPr>
              <w:t>、</w:t>
            </w:r>
            <w:r>
              <w:rPr>
                <w:rFonts w:hint="eastAsia" w:ascii="微软雅黑" w:hAnsi="微软雅黑" w:eastAsia="微软雅黑" w:cs="微软雅黑"/>
                <w:b/>
                <w:bCs/>
                <w:szCs w:val="21"/>
              </w:rPr>
              <w:t>赠送项目</w:t>
            </w:r>
            <w:r>
              <w:rPr>
                <w:rFonts w:hint="eastAsia" w:ascii="微软雅黑" w:hAnsi="微软雅黑" w:eastAsia="微软雅黑" w:cs="微软雅黑"/>
                <w:szCs w:val="21"/>
              </w:rPr>
              <w:t>：</w:t>
            </w:r>
            <w:r>
              <w:rPr>
                <w:rFonts w:hint="eastAsia" w:ascii="微软雅黑" w:hAnsi="微软雅黑" w:eastAsia="微软雅黑" w:cs="微软雅黑"/>
                <w:sz w:val="18"/>
                <w:szCs w:val="18"/>
              </w:rPr>
              <w:t>青海高原藏族村落、西宁藏式风情晚会</w:t>
            </w:r>
            <w:bookmarkStart w:id="1" w:name="_GoBack"/>
            <w:bookmarkEnd w:id="1"/>
          </w:p>
          <w:p>
            <w:pPr>
              <w:spacing w:line="400" w:lineRule="exact"/>
              <w:jc w:val="left"/>
              <w:rPr>
                <w:rFonts w:ascii="微软雅黑" w:hAnsi="微软雅黑" w:eastAsia="微软雅黑" w:cs="微软雅黑"/>
                <w:color w:val="0070C0"/>
                <w:sz w:val="18"/>
                <w:szCs w:val="18"/>
              </w:rPr>
            </w:pPr>
            <w:r>
              <w:rPr>
                <w:rFonts w:hint="eastAsia" w:ascii="微软雅黑" w:hAnsi="微软雅黑" w:eastAsia="微软雅黑" w:cs="微软雅黑"/>
                <w:color w:val="0070C0"/>
                <w:sz w:val="18"/>
                <w:szCs w:val="18"/>
              </w:rPr>
              <w:t>【赠送项目为我社品牌建立，突出行程特色的促销回馈行为，是无附加条件的赠送，不参加不退费不换等价项目】</w:t>
            </w:r>
          </w:p>
          <w:p>
            <w:pPr>
              <w:pStyle w:val="10"/>
              <w:spacing w:before="54"/>
              <w:jc w:val="left"/>
              <w:rPr>
                <w:b/>
                <w:color w:val="FFFFFF"/>
                <w:sz w:val="28"/>
                <w:szCs w:val="28"/>
                <w:shd w:val="clear" w:color="auto" w:fill="5B9BD5" w:themeFill="accent1"/>
              </w:rPr>
            </w:pPr>
            <w:r>
              <w:rPr>
                <w:rFonts w:hint="eastAsia" w:ascii="微软雅黑" w:hAnsi="微软雅黑" w:eastAsia="微软雅黑" w:cs="微软雅黑"/>
                <w:szCs w:val="21"/>
                <w:lang w:val="en-US" w:eastAsia="zh-CN"/>
              </w:rPr>
              <w:t>8</w:t>
            </w:r>
            <w:r>
              <w:rPr>
                <w:rFonts w:hint="eastAsia" w:ascii="微软雅黑" w:hAnsi="微软雅黑" w:eastAsia="微软雅黑" w:cs="微软雅黑"/>
                <w:szCs w:val="21"/>
              </w:rPr>
              <w:t>、</w:t>
            </w:r>
            <w:r>
              <w:rPr>
                <w:rFonts w:hint="eastAsia" w:ascii="微软雅黑" w:hAnsi="微软雅黑" w:eastAsia="微软雅黑" w:cs="微软雅黑"/>
                <w:b/>
                <w:bCs/>
                <w:szCs w:val="21"/>
              </w:rPr>
              <w:t>备注信息：</w:t>
            </w:r>
            <w:r>
              <w:rPr>
                <w:rFonts w:hint="eastAsia" w:ascii="微软雅黑" w:hAnsi="微软雅黑" w:eastAsia="微软雅黑" w:cs="微软雅黑"/>
                <w:sz w:val="18"/>
                <w:szCs w:val="18"/>
              </w:rPr>
              <w:t xml:space="preserve">如遇特殊情况，根据行程时间早晚，导游可自行安排参观行程的先后顺序 </w:t>
            </w:r>
          </w:p>
        </w:tc>
        <w:tc>
          <w:tcPr>
            <w:tcW w:w="11340" w:type="dxa"/>
          </w:tcPr>
          <w:p>
            <w:pPr>
              <w:numPr>
                <w:ilvl w:val="0"/>
                <w:numId w:val="1"/>
              </w:numPr>
              <w:spacing w:line="400" w:lineRule="exact"/>
              <w:ind w:left="34" w:leftChars="16" w:firstLine="6" w:firstLineChars="3"/>
              <w:jc w:val="left"/>
              <w:rPr>
                <w:rFonts w:ascii="微软雅黑" w:hAnsi="微软雅黑" w:eastAsia="微软雅黑" w:cs="微软雅黑"/>
                <w:b/>
                <w:bCs/>
                <w:szCs w:val="21"/>
              </w:rPr>
            </w:pPr>
          </w:p>
        </w:tc>
      </w:tr>
      <w:tr>
        <w:tblPrEx>
          <w:tblCellMar>
            <w:top w:w="0" w:type="dxa"/>
            <w:left w:w="0" w:type="dxa"/>
            <w:bottom w:w="0" w:type="dxa"/>
            <w:right w:w="0" w:type="dxa"/>
          </w:tblCellMar>
        </w:tblPrEx>
        <w:trPr>
          <w:trHeight w:val="603" w:hRule="atLeast"/>
        </w:trPr>
        <w:tc>
          <w:tcPr>
            <w:tcW w:w="1043" w:type="dxa"/>
            <w:shd w:val="clear" w:color="auto" w:fill="auto"/>
          </w:tcPr>
          <w:p>
            <w:pPr>
              <w:spacing w:line="400" w:lineRule="exact"/>
              <w:jc w:val="center"/>
              <w:rPr>
                <w:rFonts w:ascii="微软雅黑" w:hAnsi="微软雅黑" w:eastAsia="微软雅黑" w:cs="微软雅黑"/>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r>
              <w:rPr>
                <w:rFonts w:hint="eastAsia" w:ascii="宋体" w:hAnsi="宋体" w:cs="宋体"/>
                <w:b/>
                <w:sz w:val="28"/>
                <w:szCs w:val="28"/>
              </w:rPr>
              <w:t>费用</w:t>
            </w:r>
          </w:p>
          <w:p>
            <w:pPr>
              <w:spacing w:line="400" w:lineRule="exact"/>
              <w:jc w:val="center"/>
              <w:rPr>
                <w:b/>
                <w:color w:val="FFFFFF"/>
                <w:sz w:val="28"/>
                <w:szCs w:val="28"/>
                <w:shd w:val="clear" w:color="auto" w:fill="5B9BD5" w:themeFill="accent1"/>
              </w:rPr>
            </w:pPr>
            <w:r>
              <w:rPr>
                <w:rFonts w:hint="eastAsia" w:ascii="宋体" w:hAnsi="宋体" w:cs="宋体"/>
                <w:b/>
                <w:sz w:val="28"/>
                <w:szCs w:val="28"/>
              </w:rPr>
              <w:t>不含</w:t>
            </w:r>
          </w:p>
        </w:tc>
        <w:tc>
          <w:tcPr>
            <w:tcW w:w="10297" w:type="dxa"/>
            <w:gridSpan w:val="2"/>
            <w:shd w:val="clear" w:color="auto" w:fill="auto"/>
          </w:tcPr>
          <w:p>
            <w:pPr>
              <w:spacing w:line="40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单房差：</w:t>
            </w:r>
            <w:r>
              <w:rPr>
                <w:rFonts w:hint="eastAsia" w:ascii="微软雅黑" w:hAnsi="微软雅黑" w:eastAsia="微软雅黑" w:cs="微软雅黑"/>
                <w:sz w:val="18"/>
                <w:szCs w:val="18"/>
              </w:rPr>
              <w:t>单房差780元/人 如1人全程入住相应指定酒店单独包房，需补单房差。</w:t>
            </w:r>
            <w:r>
              <w:rPr>
                <w:rFonts w:hint="eastAsia" w:ascii="微软雅黑" w:hAnsi="微软雅黑" w:eastAsia="微软雅黑" w:cs="微软雅黑"/>
                <w:szCs w:val="21"/>
              </w:rPr>
              <w:t xml:space="preserve"> </w:t>
            </w:r>
          </w:p>
          <w:p>
            <w:pPr>
              <w:spacing w:line="400" w:lineRule="exact"/>
              <w:jc w:val="left"/>
              <w:rPr>
                <w:rFonts w:ascii="微软雅黑" w:hAnsi="微软雅黑" w:eastAsia="微软雅黑" w:cs="微软雅黑"/>
                <w:sz w:val="18"/>
                <w:szCs w:val="18"/>
              </w:rPr>
            </w:pPr>
            <w:r>
              <w:rPr>
                <w:rFonts w:hint="eastAsia" w:ascii="微软雅黑" w:hAnsi="微软雅黑" w:eastAsia="微软雅黑" w:cs="微软雅黑"/>
                <w:szCs w:val="21"/>
              </w:rPr>
              <w:t>2、</w:t>
            </w:r>
            <w:r>
              <w:rPr>
                <w:rFonts w:hint="eastAsia" w:ascii="微软雅黑" w:hAnsi="微软雅黑" w:eastAsia="微软雅黑" w:cs="微软雅黑"/>
                <w:b/>
                <w:bCs/>
                <w:sz w:val="20"/>
                <w:szCs w:val="20"/>
              </w:rPr>
              <w:t>不可抗力原因所引致的额外费用：</w:t>
            </w:r>
            <w:r>
              <w:rPr>
                <w:rFonts w:hint="eastAsia" w:ascii="微软雅黑" w:hAnsi="微软雅黑" w:eastAsia="微软雅黑" w:cs="微软雅黑"/>
                <w:sz w:val="18"/>
                <w:szCs w:val="18"/>
              </w:rPr>
              <w:t>因交通延阻、罢工、天气、飞机机器故障、航班取消或更改时间等不可抗力原因所引</w:t>
            </w:r>
          </w:p>
          <w:p>
            <w:pPr>
              <w:spacing w:line="400" w:lineRule="exact"/>
              <w:ind w:firstLine="360" w:firstLineChars="200"/>
              <w:jc w:val="left"/>
              <w:rPr>
                <w:rFonts w:ascii="微软雅黑" w:hAnsi="微软雅黑" w:eastAsia="微软雅黑" w:cs="微软雅黑"/>
                <w:szCs w:val="21"/>
              </w:rPr>
            </w:pPr>
            <w:r>
              <w:rPr>
                <w:rFonts w:hint="eastAsia" w:ascii="微软雅黑" w:hAnsi="微软雅黑" w:eastAsia="微软雅黑" w:cs="微软雅黑"/>
                <w:sz w:val="18"/>
                <w:szCs w:val="18"/>
              </w:rPr>
              <w:t>致的额外费用。</w:t>
            </w:r>
            <w:r>
              <w:rPr>
                <w:rFonts w:hint="eastAsia" w:ascii="微软雅黑" w:hAnsi="微软雅黑" w:eastAsia="微软雅黑" w:cs="微软雅黑"/>
                <w:szCs w:val="21"/>
              </w:rPr>
              <w:t xml:space="preserve"> </w:t>
            </w:r>
          </w:p>
          <w:p>
            <w:pPr>
              <w:spacing w:line="400" w:lineRule="exact"/>
              <w:jc w:val="left"/>
              <w:rPr>
                <w:rFonts w:ascii="微软雅黑" w:hAnsi="微软雅黑" w:eastAsia="微软雅黑" w:cs="微软雅黑"/>
                <w:sz w:val="18"/>
                <w:szCs w:val="18"/>
              </w:rPr>
            </w:pPr>
            <w:r>
              <w:rPr>
                <w:rFonts w:hint="eastAsia" w:ascii="微软雅黑" w:hAnsi="微软雅黑" w:eastAsia="微软雅黑" w:cs="微软雅黑"/>
                <w:szCs w:val="21"/>
              </w:rPr>
              <w:t>3、</w:t>
            </w:r>
            <w:r>
              <w:rPr>
                <w:rFonts w:hint="eastAsia" w:ascii="微软雅黑" w:hAnsi="微软雅黑" w:eastAsia="微软雅黑" w:cs="微软雅黑"/>
                <w:b/>
                <w:bCs/>
                <w:szCs w:val="21"/>
              </w:rPr>
              <w:t>其他：</w:t>
            </w:r>
            <w:r>
              <w:rPr>
                <w:rFonts w:hint="eastAsia" w:ascii="微软雅黑" w:hAnsi="微软雅黑" w:eastAsia="微软雅黑" w:cs="微软雅黑"/>
                <w:sz w:val="18"/>
                <w:szCs w:val="18"/>
              </w:rPr>
              <w:t>以上“服务提供项目—报价包含内容”里未提及包含的一切费用均未含</w:t>
            </w:r>
          </w:p>
          <w:p>
            <w:pPr>
              <w:spacing w:line="400" w:lineRule="exact"/>
              <w:jc w:val="left"/>
              <w:rPr>
                <w:rFonts w:ascii="微软雅黑" w:hAnsi="微软雅黑" w:eastAsia="微软雅黑" w:cs="微软雅黑"/>
                <w:sz w:val="18"/>
                <w:szCs w:val="18"/>
              </w:rPr>
            </w:pPr>
            <w:r>
              <w:rPr>
                <w:rFonts w:hint="eastAsia" w:ascii="微软雅黑" w:hAnsi="微软雅黑" w:eastAsia="微软雅黑" w:cs="微软雅黑"/>
                <w:sz w:val="20"/>
                <w:szCs w:val="20"/>
              </w:rPr>
              <w:t>4、</w:t>
            </w:r>
            <w:r>
              <w:rPr>
                <w:rFonts w:hint="eastAsia" w:ascii="微软雅黑" w:hAnsi="微软雅黑" w:eastAsia="微软雅黑" w:cs="微软雅黑"/>
                <w:b/>
                <w:bCs/>
                <w:sz w:val="20"/>
                <w:szCs w:val="20"/>
              </w:rPr>
              <w:t>酒店押金、</w:t>
            </w:r>
            <w:r>
              <w:rPr>
                <w:rFonts w:hint="eastAsia" w:ascii="微软雅黑" w:hAnsi="微软雅黑" w:eastAsia="微软雅黑" w:cs="微软雅黑"/>
                <w:sz w:val="18"/>
                <w:szCs w:val="18"/>
              </w:rPr>
              <w:t>酒店内洗衣、理发、电话、传真、收费电视、饮品、烟酒等个人消费</w:t>
            </w:r>
          </w:p>
          <w:p>
            <w:pPr>
              <w:spacing w:line="40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5、因旅游者违约、自身过错、自身疾病导致的人身财产损失而额外支付的费用。</w:t>
            </w:r>
          </w:p>
          <w:p>
            <w:pPr>
              <w:spacing w:line="40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6、</w:t>
            </w:r>
            <w:r>
              <w:rPr>
                <w:rFonts w:hint="eastAsia" w:ascii="微软雅黑" w:hAnsi="微软雅黑" w:eastAsia="微软雅黑" w:cs="微软雅黑"/>
                <w:sz w:val="20"/>
                <w:szCs w:val="20"/>
              </w:rPr>
              <w:t>自由活动期间的餐食费和交通费</w:t>
            </w:r>
          </w:p>
        </w:tc>
        <w:tc>
          <w:tcPr>
            <w:tcW w:w="11340" w:type="dxa"/>
          </w:tcPr>
          <w:p>
            <w:pPr>
              <w:spacing w:line="400" w:lineRule="exact"/>
              <w:jc w:val="left"/>
              <w:rPr>
                <w:rFonts w:ascii="微软雅黑" w:hAnsi="微软雅黑" w:eastAsia="微软雅黑" w:cs="微软雅黑"/>
                <w:szCs w:val="21"/>
              </w:rPr>
            </w:pPr>
          </w:p>
        </w:tc>
      </w:tr>
      <w:tr>
        <w:tblPrEx>
          <w:tblCellMar>
            <w:top w:w="0" w:type="dxa"/>
            <w:left w:w="0" w:type="dxa"/>
            <w:bottom w:w="0" w:type="dxa"/>
            <w:right w:w="0" w:type="dxa"/>
          </w:tblCellMar>
        </w:tblPrEx>
        <w:trPr>
          <w:trHeight w:val="603" w:hRule="atLeast"/>
        </w:trPr>
        <w:tc>
          <w:tcPr>
            <w:tcW w:w="1043" w:type="dxa"/>
            <w:shd w:val="clear" w:color="auto" w:fill="auto"/>
          </w:tcPr>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lang w:eastAsia="zh-CN"/>
              </w:rPr>
              <w:t>参考酒店</w:t>
            </w:r>
          </w:p>
        </w:tc>
        <w:tc>
          <w:tcPr>
            <w:tcW w:w="10297" w:type="dxa"/>
            <w:gridSpan w:val="2"/>
            <w:shd w:val="clear" w:color="auto" w:fill="auto"/>
          </w:tcPr>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sans-serif" w:hAnsi="sans-serif" w:eastAsia="sans-serif" w:cs="sans-serif"/>
                <w:b w:val="0"/>
                <w:i w:val="0"/>
                <w:caps w:val="0"/>
                <w:color w:val="000000"/>
                <w:spacing w:val="0"/>
                <w:sz w:val="24"/>
                <w:szCs w:val="24"/>
              </w:rPr>
              <w:t>兰</w:t>
            </w:r>
            <w:r>
              <w:rPr>
                <w:rFonts w:hint="default" w:ascii="微软雅黑" w:hAnsi="微软雅黑" w:eastAsia="微软雅黑" w:cs="微软雅黑"/>
                <w:kern w:val="2"/>
                <w:sz w:val="18"/>
                <w:szCs w:val="18"/>
                <w:lang w:val="en-US" w:eastAsia="zh-CN" w:bidi="ar-SA"/>
              </w:rPr>
              <w:t>州：西娅客栈 景华商务大酒店 兰州景城酒店 兰州新区滨湖假日酒店 兰州虹云宾馆 兰州敦煌之星甘兰店 兰州银滩精品酒店  兰州星程雁滩店 或同档次</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嘉峪关：兰亭大酒店 银宏宾馆  宏大宾馆 嘉峪关天商大酒店或同档次</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敦煌：方舟大酒店 西部大酒店 祁连大酒店 敦煌都市精品精选酒店 敦煌戈途精品酒店 敦煌丝路秀精品酒店 或同档次 </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德令哈：德令哈德都大酒店 哈佳悦商务酒店 哈森元品质酒店 云湖大酒店 丽晶酒店 森元品质酒店等同档次</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大柴旦：西海宾馆，青藏假日宾馆，首兴商务宾馆或同档次</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青海湖/共和/茶卡：格桑梅朵酒店  望湖宾馆 瑞和庄园 驿路商务酒店 金天利酒店 星级大酒店 共和高尔夫 共和海湖商务宾馆 共和驿路港商务酒店或同档次</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kern w:val="2"/>
                <w:sz w:val="18"/>
                <w:szCs w:val="18"/>
                <w:lang w:val="en-US" w:eastAsia="zh-CN" w:bidi="ar-SA"/>
              </w:rPr>
            </w:pPr>
            <w:r>
              <w:rPr>
                <w:rFonts w:hint="default" w:ascii="微软雅黑" w:hAnsi="微软雅黑" w:eastAsia="微软雅黑" w:cs="微软雅黑"/>
                <w:kern w:val="2"/>
                <w:sz w:val="18"/>
                <w:szCs w:val="18"/>
                <w:lang w:val="en-US" w:eastAsia="zh-CN" w:bidi="ar-SA"/>
              </w:rPr>
              <w:t>西宁（升级）：雷迪森国际大酒店  君澜柏瑞饭店 宝丰国际饭店 西宁尚东国际酒店 夏都国际 西宁柏威花园酒店   金安大酒店或同档次</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sz w:val="18"/>
                <w:szCs w:val="18"/>
              </w:rPr>
            </w:pPr>
            <w:r>
              <w:rPr>
                <w:rFonts w:hint="default" w:ascii="微软雅黑" w:hAnsi="微软雅黑" w:eastAsia="微软雅黑" w:cs="微软雅黑"/>
                <w:kern w:val="2"/>
                <w:sz w:val="18"/>
                <w:szCs w:val="18"/>
                <w:lang w:val="en-US" w:eastAsia="zh-CN" w:bidi="ar-SA"/>
              </w:rPr>
              <w:t>兰州（升级）：新区春申饭店（新区）兰州泰华宾馆、兰州骏逸酒店、兰州锦华优品酒店、兰州忆江南酒店或同档次</w:t>
            </w:r>
          </w:p>
        </w:tc>
        <w:tc>
          <w:tcPr>
            <w:tcW w:w="11340" w:type="dxa"/>
          </w:tcPr>
          <w:p>
            <w:pPr>
              <w:spacing w:line="400" w:lineRule="exact"/>
              <w:jc w:val="left"/>
              <w:rPr>
                <w:rFonts w:ascii="微软雅黑" w:hAnsi="微软雅黑" w:eastAsia="微软雅黑" w:cs="微软雅黑"/>
                <w:szCs w:val="21"/>
              </w:rPr>
            </w:pPr>
          </w:p>
        </w:tc>
      </w:tr>
      <w:tr>
        <w:tblPrEx>
          <w:tblCellMar>
            <w:top w:w="0" w:type="dxa"/>
            <w:left w:w="0" w:type="dxa"/>
            <w:bottom w:w="0" w:type="dxa"/>
            <w:right w:w="0" w:type="dxa"/>
          </w:tblCellMar>
        </w:tblPrEx>
        <w:trPr>
          <w:trHeight w:val="603" w:hRule="atLeast"/>
        </w:trPr>
        <w:tc>
          <w:tcPr>
            <w:tcW w:w="1043" w:type="dxa"/>
            <w:shd w:val="clear" w:color="auto" w:fill="auto"/>
          </w:tcPr>
          <w:p>
            <w:pPr>
              <w:spacing w:line="400" w:lineRule="exact"/>
              <w:jc w:val="center"/>
              <w:rPr>
                <w:rFonts w:ascii="宋体" w:hAnsi="宋体" w:cs="宋体"/>
                <w:b/>
                <w:sz w:val="28"/>
                <w:szCs w:val="28"/>
              </w:rPr>
            </w:pPr>
            <w:r>
              <w:rPr>
                <w:rFonts w:hint="eastAsia" w:ascii="宋体" w:hAnsi="宋体" w:cs="宋体"/>
                <w:b/>
                <w:sz w:val="28"/>
                <w:szCs w:val="28"/>
              </w:rPr>
              <w:t>地接社信息</w:t>
            </w:r>
          </w:p>
        </w:tc>
        <w:tc>
          <w:tcPr>
            <w:tcW w:w="10297" w:type="dxa"/>
            <w:gridSpan w:val="2"/>
            <w:shd w:val="clear" w:color="auto" w:fill="auto"/>
          </w:tcPr>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地接社信息</w:t>
            </w:r>
            <w:r>
              <w:rPr>
                <w:rFonts w:hint="eastAsia" w:ascii="微软雅黑" w:hAnsi="微软雅黑" w:eastAsia="微软雅黑" w:cs="微软雅黑"/>
                <w:color w:val="000000" w:themeColor="text1"/>
                <w:sz w:val="18"/>
                <w:szCs w:val="18"/>
              </w:rPr>
              <w:tab/>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1.名称：甘肃保利国际旅行社有限责任公司</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地址：甘肃省兰州市城关区庆阳路488号万盛商务大厦23层001号</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联系人：李玫19907710090</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 名称：兰州畅游天下旅行社有限公司</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地址：甘肃省兰州市七里河区西津西路194号兰州中天健广场9幢16层1615号</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联系人：傅骞19907710091</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 xml:space="preserve">3.名称：甘肃敦煌康泰国际旅行社 </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地址：甘肃敦煌市风情城25-402</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联系人：张嘉佳19907710093</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4.名称：甘肃和缘旅行社有限公司</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地址：甘肃省兰州市城关区甘南路130号</w:t>
            </w:r>
          </w:p>
          <w:p>
            <w:pP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负责人：魏琳悦19907710092</w:t>
            </w:r>
          </w:p>
          <w:p>
            <w:pPr>
              <w:spacing w:line="400" w:lineRule="exact"/>
              <w:jc w:val="left"/>
              <w:rPr>
                <w:rFonts w:ascii="微软雅黑" w:hAnsi="微软雅黑" w:eastAsia="微软雅黑" w:cs="微软雅黑"/>
                <w:sz w:val="18"/>
                <w:szCs w:val="18"/>
              </w:rPr>
            </w:pPr>
            <w:r>
              <w:rPr>
                <w:rFonts w:hint="eastAsia" w:ascii="微软雅黑" w:hAnsi="微软雅黑" w:eastAsia="微软雅黑" w:cs="微软雅黑"/>
                <w:color w:val="000000" w:themeColor="text1"/>
                <w:sz w:val="18"/>
                <w:szCs w:val="18"/>
              </w:rPr>
              <w:t>附：接待旅行社如有变更，将在出团通知书告知</w:t>
            </w:r>
          </w:p>
        </w:tc>
        <w:tc>
          <w:tcPr>
            <w:tcW w:w="11340" w:type="dxa"/>
          </w:tcPr>
          <w:p>
            <w:pPr>
              <w:rPr>
                <w:rFonts w:ascii="微软雅黑" w:hAnsi="微软雅黑" w:eastAsia="微软雅黑" w:cs="微软雅黑"/>
                <w:color w:val="000000" w:themeColor="text1"/>
                <w:sz w:val="18"/>
                <w:szCs w:val="18"/>
              </w:rPr>
            </w:pPr>
          </w:p>
        </w:tc>
      </w:tr>
      <w:tr>
        <w:tblPrEx>
          <w:tblCellMar>
            <w:top w:w="0" w:type="dxa"/>
            <w:left w:w="0" w:type="dxa"/>
            <w:bottom w:w="0" w:type="dxa"/>
            <w:right w:w="0" w:type="dxa"/>
          </w:tblCellMar>
        </w:tblPrEx>
        <w:trPr>
          <w:trHeight w:val="603" w:hRule="atLeast"/>
        </w:trPr>
        <w:tc>
          <w:tcPr>
            <w:tcW w:w="1043" w:type="dxa"/>
            <w:shd w:val="clear" w:color="auto" w:fill="auto"/>
            <w:vAlign w:val="center"/>
          </w:tcPr>
          <w:p>
            <w:pPr>
              <w:pStyle w:val="10"/>
              <w:spacing w:before="54"/>
              <w:jc w:val="center"/>
              <w:rPr>
                <w:rFonts w:ascii="宋体" w:hAnsi="宋体" w:cs="宋体"/>
                <w:b/>
                <w:sz w:val="24"/>
              </w:rPr>
            </w:pPr>
            <w:r>
              <w:rPr>
                <w:rFonts w:hint="eastAsia" w:ascii="宋体" w:hAnsi="宋体" w:cs="宋体"/>
                <w:b/>
                <w:sz w:val="24"/>
              </w:rPr>
              <w:t>儿童</w:t>
            </w:r>
          </w:p>
          <w:p>
            <w:pPr>
              <w:pStyle w:val="10"/>
              <w:spacing w:before="54"/>
              <w:jc w:val="center"/>
              <w:rPr>
                <w:rFonts w:ascii="微软雅黑" w:hAnsi="微软雅黑" w:eastAsia="微软雅黑" w:cs="微软雅黑"/>
                <w:b/>
                <w:sz w:val="28"/>
                <w:szCs w:val="28"/>
              </w:rPr>
            </w:pPr>
            <w:r>
              <w:rPr>
                <w:rFonts w:hint="eastAsia" w:ascii="宋体" w:hAnsi="宋体" w:cs="宋体"/>
                <w:b/>
                <w:sz w:val="24"/>
              </w:rPr>
              <w:t>备注</w:t>
            </w:r>
          </w:p>
        </w:tc>
        <w:tc>
          <w:tcPr>
            <w:tcW w:w="10297" w:type="dxa"/>
            <w:gridSpan w:val="2"/>
            <w:shd w:val="clear" w:color="auto" w:fill="auto"/>
          </w:tcPr>
          <w:p>
            <w:pPr>
              <w:pStyle w:val="10"/>
              <w:spacing w:before="54"/>
              <w:jc w:val="left"/>
              <w:rPr>
                <w:rFonts w:ascii="微软雅黑" w:hAnsi="微软雅黑" w:eastAsia="微软雅黑" w:cs="微软雅黑"/>
                <w:szCs w:val="21"/>
              </w:rPr>
            </w:pPr>
            <w:r>
              <w:rPr>
                <w:rFonts w:hint="eastAsia" w:ascii="微软雅黑" w:hAnsi="微软雅黑" w:eastAsia="微软雅黑" w:cs="微软雅黑"/>
                <w:sz w:val="18"/>
                <w:szCs w:val="18"/>
              </w:rPr>
              <w:t>儿童价格为13岁以下儿童价格。含车位费、半餐、导游服务费、保险，不含门票、火车票、机票、餐费、住宿费，如产生，需自理；</w:t>
            </w:r>
          </w:p>
        </w:tc>
        <w:tc>
          <w:tcPr>
            <w:tcW w:w="11340" w:type="dxa"/>
          </w:tcPr>
          <w:p>
            <w:pPr>
              <w:pStyle w:val="10"/>
              <w:spacing w:before="54"/>
              <w:jc w:val="left"/>
              <w:rPr>
                <w:rFonts w:ascii="微软雅黑" w:hAnsi="微软雅黑" w:eastAsia="微软雅黑" w:cs="微软雅黑"/>
                <w:sz w:val="18"/>
                <w:szCs w:val="18"/>
              </w:rPr>
            </w:pPr>
          </w:p>
        </w:tc>
      </w:tr>
      <w:tr>
        <w:tblPrEx>
          <w:tblCellMar>
            <w:top w:w="0" w:type="dxa"/>
            <w:left w:w="0" w:type="dxa"/>
            <w:bottom w:w="0" w:type="dxa"/>
            <w:right w:w="0" w:type="dxa"/>
          </w:tblCellMar>
        </w:tblPrEx>
        <w:trPr>
          <w:trHeight w:val="503" w:hRule="atLeast"/>
        </w:trPr>
        <w:tc>
          <w:tcPr>
            <w:tcW w:w="1043" w:type="dxa"/>
            <w:shd w:val="clear" w:color="auto" w:fill="auto"/>
            <w:vAlign w:val="center"/>
          </w:tcPr>
          <w:p>
            <w:pPr>
              <w:pStyle w:val="10"/>
              <w:spacing w:before="54"/>
              <w:jc w:val="center"/>
              <w:rPr>
                <w:rFonts w:ascii="微软雅黑" w:hAnsi="微软雅黑" w:eastAsia="微软雅黑" w:cs="微软雅黑"/>
                <w:b/>
                <w:sz w:val="28"/>
                <w:szCs w:val="28"/>
              </w:rPr>
            </w:pPr>
            <w:r>
              <w:rPr>
                <w:rFonts w:hint="eastAsia" w:ascii="宋体" w:hAnsi="宋体" w:cs="宋体"/>
                <w:b/>
                <w:szCs w:val="21"/>
              </w:rPr>
              <w:t>优惠政策</w:t>
            </w:r>
          </w:p>
        </w:tc>
        <w:tc>
          <w:tcPr>
            <w:tcW w:w="10297" w:type="dxa"/>
            <w:gridSpan w:val="2"/>
            <w:shd w:val="clear" w:color="auto" w:fill="auto"/>
            <w:vAlign w:val="center"/>
          </w:tcPr>
          <w:p>
            <w:pPr>
              <w:pStyle w:val="10"/>
              <w:spacing w:before="54"/>
              <w:rPr>
                <w:rFonts w:ascii="微软雅黑" w:hAnsi="微软雅黑" w:eastAsia="微软雅黑" w:cs="微软雅黑"/>
                <w:szCs w:val="21"/>
              </w:rPr>
            </w:pPr>
            <w:r>
              <w:rPr>
                <w:rFonts w:hint="eastAsia" w:ascii="微软雅黑" w:hAnsi="微软雅黑" w:eastAsia="微软雅黑" w:cs="微软雅黑"/>
                <w:sz w:val="18"/>
                <w:szCs w:val="18"/>
              </w:rPr>
              <w:t xml:space="preserve">A、此次活动受青海旅游局、各景区大力支持，门票已享受最优惠政策，在旅游过程中，如未发生的门票，我社不予退款。（包括不可抗力因素或天气因素导致景点不能正常游览）B、持有特殊证件的游客，如老年证、导游证、经理资格证、军官证、学生证等等证件，均不可再次享受门票优惠或退费政策。 </w:t>
            </w:r>
          </w:p>
        </w:tc>
        <w:tc>
          <w:tcPr>
            <w:tcW w:w="11340" w:type="dxa"/>
          </w:tcPr>
          <w:p>
            <w:pPr>
              <w:pStyle w:val="10"/>
              <w:spacing w:before="54"/>
              <w:rPr>
                <w:rFonts w:ascii="微软雅黑" w:hAnsi="微软雅黑" w:eastAsia="微软雅黑" w:cs="微软雅黑"/>
                <w:sz w:val="18"/>
                <w:szCs w:val="18"/>
              </w:rPr>
            </w:pPr>
          </w:p>
        </w:tc>
      </w:tr>
      <w:tr>
        <w:tblPrEx>
          <w:tblCellMar>
            <w:top w:w="0" w:type="dxa"/>
            <w:left w:w="0" w:type="dxa"/>
            <w:bottom w:w="0" w:type="dxa"/>
            <w:right w:w="0" w:type="dxa"/>
          </w:tblCellMar>
        </w:tblPrEx>
        <w:trPr>
          <w:trHeight w:val="3231" w:hRule="atLeast"/>
        </w:trPr>
        <w:tc>
          <w:tcPr>
            <w:tcW w:w="1043" w:type="dxa"/>
            <w:shd w:val="clear" w:color="auto" w:fill="auto"/>
            <w:vAlign w:val="center"/>
          </w:tcPr>
          <w:p>
            <w:pPr>
              <w:pStyle w:val="10"/>
              <w:spacing w:before="54"/>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西北</w:t>
            </w:r>
          </w:p>
          <w:p>
            <w:pPr>
              <w:pStyle w:val="10"/>
              <w:spacing w:before="54"/>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注意</w:t>
            </w:r>
          </w:p>
          <w:p>
            <w:pPr>
              <w:pStyle w:val="10"/>
              <w:spacing w:before="54"/>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事项</w:t>
            </w:r>
          </w:p>
        </w:tc>
        <w:tc>
          <w:tcPr>
            <w:tcW w:w="10297" w:type="dxa"/>
            <w:gridSpan w:val="2"/>
            <w:shd w:val="clear" w:color="auto" w:fill="auto"/>
            <w:vAlign w:val="center"/>
          </w:tcPr>
          <w:p>
            <w:pPr>
              <w:spacing w:line="360" w:lineRule="auto"/>
              <w:jc w:val="left"/>
              <w:rPr>
                <w:rFonts w:ascii="微软雅黑" w:hAnsi="微软雅黑" w:eastAsia="微软雅黑" w:cs="微软雅黑"/>
                <w:color w:val="252525" w:themeColor="text1" w:themeTint="D9"/>
                <w:sz w:val="18"/>
                <w:szCs w:val="18"/>
                <w:shd w:val="clear" w:color="auto" w:fill="FFFFFF"/>
              </w:rPr>
            </w:pPr>
            <w:r>
              <w:rPr>
                <w:rFonts w:hint="eastAsia" w:ascii="微软雅黑" w:hAnsi="微软雅黑" w:eastAsia="微软雅黑" w:cs="微软雅黑"/>
                <w:color w:val="252525" w:themeColor="text1" w:themeTint="D9"/>
                <w:sz w:val="18"/>
                <w:szCs w:val="18"/>
                <w:shd w:val="clear" w:color="auto" w:fill="FFFFFF"/>
              </w:rPr>
              <w:t>1、住宿：西北属于欠发达地区，酒店的硬件设施及服务意识相对落后，无法用发达地区的标准衡量；</w:t>
            </w:r>
          </w:p>
          <w:p>
            <w:pPr>
              <w:spacing w:line="360" w:lineRule="auto"/>
              <w:jc w:val="left"/>
              <w:rPr>
                <w:rFonts w:ascii="微软雅黑" w:hAnsi="微软雅黑" w:eastAsia="微软雅黑" w:cs="微软雅黑"/>
                <w:color w:val="252525" w:themeColor="text1" w:themeTint="D9"/>
                <w:sz w:val="18"/>
                <w:szCs w:val="18"/>
                <w:shd w:val="clear" w:color="auto" w:fill="FFFFFF"/>
              </w:rPr>
            </w:pPr>
            <w:r>
              <w:rPr>
                <w:rFonts w:hint="eastAsia" w:ascii="微软雅黑" w:hAnsi="微软雅黑" w:eastAsia="微软雅黑" w:cs="微软雅黑"/>
                <w:color w:val="252525" w:themeColor="text1" w:themeTint="D9"/>
                <w:sz w:val="18"/>
                <w:szCs w:val="18"/>
                <w:shd w:val="clear" w:color="auto" w:fill="FFFFFF"/>
              </w:rPr>
              <w:t>2、风俗：丝路沿线多是少数民族聚居区，特别是新疆、甘肃、青海、宁夏省区多为穆世林聚居区，宗教色彩浓厚，信仰伊斯兰教，所以游览期间，请配合导游工作，服从安排，尊重当地少数民族风俗习惯。</w:t>
            </w:r>
          </w:p>
          <w:p>
            <w:pPr>
              <w:spacing w:line="360" w:lineRule="auto"/>
              <w:jc w:val="left"/>
              <w:rPr>
                <w:rFonts w:ascii="微软雅黑" w:hAnsi="微软雅黑" w:eastAsia="微软雅黑" w:cs="微软雅黑"/>
                <w:color w:val="252525" w:themeColor="text1" w:themeTint="D9"/>
                <w:sz w:val="18"/>
                <w:szCs w:val="18"/>
                <w:shd w:val="clear" w:color="auto" w:fill="FFFFFF"/>
              </w:rPr>
            </w:pPr>
            <w:r>
              <w:rPr>
                <w:rFonts w:hint="eastAsia" w:ascii="微软雅黑" w:hAnsi="微软雅黑" w:eastAsia="微软雅黑" w:cs="微软雅黑"/>
                <w:color w:val="252525" w:themeColor="text1" w:themeTint="D9"/>
                <w:sz w:val="18"/>
                <w:szCs w:val="18"/>
                <w:shd w:val="clear" w:color="auto" w:fill="FFFFFF"/>
              </w:rPr>
              <w:t>3、参观清真寺或佛教寺院时，务必听从导游的安排和导游提出的注意事项；</w:t>
            </w:r>
          </w:p>
          <w:p>
            <w:pPr>
              <w:spacing w:line="360" w:lineRule="auto"/>
              <w:jc w:val="left"/>
              <w:rPr>
                <w:rFonts w:ascii="微软雅黑" w:hAnsi="微软雅黑" w:eastAsia="微软雅黑" w:cs="微软雅黑"/>
                <w:color w:val="252525" w:themeColor="text1" w:themeTint="D9"/>
                <w:sz w:val="18"/>
                <w:szCs w:val="18"/>
                <w:shd w:val="clear" w:color="auto" w:fill="FFFFFF"/>
              </w:rPr>
            </w:pPr>
            <w:r>
              <w:rPr>
                <w:rFonts w:hint="eastAsia" w:ascii="微软雅黑" w:hAnsi="微软雅黑" w:eastAsia="微软雅黑" w:cs="微软雅黑"/>
                <w:color w:val="252525" w:themeColor="text1" w:themeTint="D9"/>
                <w:sz w:val="18"/>
                <w:szCs w:val="18"/>
                <w:shd w:val="clear" w:color="auto" w:fill="FFFFFF"/>
              </w:rPr>
              <w:t>4、西北地区由于地域辽阔，景点之间车程较长，请游客在来西北旅游时注意休息调配好时间，以充足的体力参加旅游活动。另外穿一双合脚、透气性好的鞋，可以为您的旅途省去不必要的麻烦，让您的心思能够全部放在景点上，感觉好极了。</w:t>
            </w:r>
          </w:p>
          <w:p>
            <w:pPr>
              <w:widowControl/>
              <w:spacing w:line="360" w:lineRule="auto"/>
              <w:jc w:val="left"/>
              <w:rPr>
                <w:rFonts w:ascii="微软雅黑" w:hAnsi="微软雅黑" w:eastAsia="微软雅黑" w:cs="微软雅黑"/>
                <w:sz w:val="18"/>
                <w:szCs w:val="18"/>
              </w:rPr>
            </w:pPr>
            <w:r>
              <w:rPr>
                <w:rFonts w:hint="eastAsia" w:ascii="微软雅黑" w:hAnsi="微软雅黑" w:eastAsia="微软雅黑" w:cs="微软雅黑"/>
                <w:color w:val="252525" w:themeColor="text1" w:themeTint="D9"/>
                <w:sz w:val="18"/>
                <w:szCs w:val="18"/>
                <w:shd w:val="clear" w:color="auto" w:fill="FFFFFF"/>
              </w:rPr>
              <w:t>5、在您的客人出发前，我公司将提供详细的出团通知书并载明详细的注意事项；</w:t>
            </w:r>
          </w:p>
        </w:tc>
        <w:tc>
          <w:tcPr>
            <w:tcW w:w="11340" w:type="dxa"/>
          </w:tcPr>
          <w:p>
            <w:pPr>
              <w:spacing w:line="360" w:lineRule="auto"/>
              <w:jc w:val="left"/>
              <w:rPr>
                <w:rFonts w:ascii="微软雅黑" w:hAnsi="微软雅黑" w:eastAsia="微软雅黑" w:cs="微软雅黑"/>
                <w:color w:val="252525" w:themeColor="text1" w:themeTint="D9"/>
                <w:sz w:val="18"/>
                <w:szCs w:val="18"/>
                <w:shd w:val="clear" w:color="auto" w:fill="FFFFFF"/>
              </w:rPr>
            </w:pPr>
          </w:p>
        </w:tc>
      </w:tr>
      <w:tr>
        <w:tblPrEx>
          <w:tblCellMar>
            <w:top w:w="0" w:type="dxa"/>
            <w:left w:w="0" w:type="dxa"/>
            <w:bottom w:w="0" w:type="dxa"/>
            <w:right w:w="0" w:type="dxa"/>
          </w:tblCellMar>
        </w:tblPrEx>
        <w:trPr>
          <w:trHeight w:val="591" w:hRule="atLeast"/>
        </w:trPr>
        <w:tc>
          <w:tcPr>
            <w:tcW w:w="1043" w:type="dxa"/>
            <w:shd w:val="clear" w:color="auto" w:fill="auto"/>
            <w:vAlign w:val="center"/>
          </w:tcPr>
          <w:p>
            <w:pPr>
              <w:pStyle w:val="10"/>
              <w:spacing w:before="54"/>
              <w:jc w:val="center"/>
              <w:rPr>
                <w:rFonts w:ascii="微软雅黑" w:hAnsi="微软雅黑" w:eastAsia="微软雅黑" w:cs="微软雅黑"/>
                <w:b/>
                <w:sz w:val="28"/>
                <w:szCs w:val="28"/>
              </w:rPr>
            </w:pPr>
          </w:p>
          <w:p>
            <w:pPr>
              <w:pStyle w:val="10"/>
              <w:spacing w:before="54"/>
              <w:jc w:val="center"/>
              <w:rPr>
                <w:rFonts w:ascii="微软雅黑" w:hAnsi="微软雅黑" w:eastAsia="微软雅黑" w:cs="微软雅黑"/>
                <w:b/>
                <w:sz w:val="28"/>
                <w:szCs w:val="28"/>
              </w:rPr>
            </w:pPr>
          </w:p>
          <w:p>
            <w:pPr>
              <w:pStyle w:val="10"/>
              <w:spacing w:before="54"/>
              <w:jc w:val="center"/>
              <w:rPr>
                <w:rFonts w:ascii="微软雅黑" w:hAnsi="微软雅黑" w:eastAsia="微软雅黑" w:cs="微软雅黑"/>
                <w:b/>
                <w:sz w:val="28"/>
                <w:szCs w:val="28"/>
              </w:rPr>
            </w:pPr>
          </w:p>
          <w:p>
            <w:pPr>
              <w:pStyle w:val="10"/>
              <w:spacing w:before="54"/>
              <w:jc w:val="center"/>
              <w:rPr>
                <w:rFonts w:ascii="微软雅黑" w:hAnsi="微软雅黑" w:eastAsia="微软雅黑" w:cs="微软雅黑"/>
                <w:b/>
                <w:sz w:val="28"/>
                <w:szCs w:val="28"/>
              </w:rPr>
            </w:pPr>
          </w:p>
          <w:p>
            <w:pPr>
              <w:pStyle w:val="10"/>
              <w:spacing w:before="54"/>
              <w:jc w:val="center"/>
              <w:rPr>
                <w:rFonts w:ascii="微软雅黑" w:hAnsi="微软雅黑" w:eastAsia="微软雅黑" w:cs="微软雅黑"/>
                <w:b/>
                <w:sz w:val="28"/>
                <w:szCs w:val="28"/>
              </w:rPr>
            </w:pPr>
          </w:p>
          <w:p>
            <w:pPr>
              <w:pStyle w:val="10"/>
              <w:spacing w:before="54"/>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温馨</w:t>
            </w:r>
          </w:p>
          <w:p>
            <w:pPr>
              <w:pStyle w:val="10"/>
              <w:spacing w:before="54"/>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提示</w:t>
            </w:r>
          </w:p>
        </w:tc>
        <w:tc>
          <w:tcPr>
            <w:tcW w:w="10297" w:type="dxa"/>
            <w:gridSpan w:val="2"/>
            <w:shd w:val="clear" w:color="auto" w:fill="auto"/>
            <w:vAlign w:val="center"/>
          </w:tcPr>
          <w:p>
            <w:pPr>
              <w:spacing w:line="300" w:lineRule="exact"/>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一、交通：</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1、火车：往返空调硬卧（火车上餐自理）。报名时请提供出游者清晰的身份证正反面扫描件，报价中所包含火车席位为火车硬卧，若出到软卧，请客人现补票面差价。由于火车票实名制，行程中如涉及火车硬卧及动车二等座时，无法指定车次及铺位，随机出票，敬请谅解！</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2、飞机：往返飞机经济舱。报名时请提供出游者清晰的身份证正反面扫描件。随机出票，敬请谅解！</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二、住宿：</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不退单房差），行程中所列酒店均为参考酒店，排序先后无好坏之分。</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2、我社有权对于人员住宿进行合理分配。</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三、用餐：</w:t>
            </w:r>
            <w:r>
              <w:rPr>
                <w:rFonts w:hint="eastAsia" w:ascii="微软雅黑" w:hAnsi="微软雅黑" w:eastAsia="微软雅黑" w:cs="微软雅黑"/>
                <w:color w:val="000000"/>
                <w:sz w:val="18"/>
                <w:szCs w:val="18"/>
              </w:rPr>
              <w:t>用餐不含酒水，如有忌口者可自备食物：房费中所含早餐，若客人不用早餐及正餐，费用不退。</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四、门票：</w:t>
            </w:r>
            <w:r>
              <w:rPr>
                <w:rFonts w:hint="eastAsia" w:ascii="微软雅黑" w:hAnsi="微软雅黑" w:eastAsia="微软雅黑" w:cs="微软雅黑"/>
                <w:color w:val="000000"/>
                <w:sz w:val="18"/>
                <w:szCs w:val="18"/>
              </w:rPr>
              <w:t>如遇国家政策性调整门票、交通价格等，按调整后的实际价格结算</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五、用车：</w:t>
            </w:r>
            <w:r>
              <w:rPr>
                <w:rFonts w:hint="eastAsia" w:ascii="微软雅黑" w:hAnsi="微软雅黑" w:eastAsia="微软雅黑" w:cs="微软雅黑"/>
                <w:color w:val="000000"/>
                <w:sz w:val="18"/>
                <w:szCs w:val="18"/>
              </w:rPr>
              <w:t>当地旅游用车，车型根据此团人数而定，保证每人1正座，若客人自行放弃行程，车费不予退还。</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六、导游：</w:t>
            </w:r>
            <w:r>
              <w:rPr>
                <w:rFonts w:hint="eastAsia" w:ascii="微软雅黑" w:hAnsi="微软雅黑" w:eastAsia="微软雅黑" w:cs="微软雅黑"/>
                <w:color w:val="000000"/>
                <w:sz w:val="18"/>
                <w:szCs w:val="18"/>
              </w:rPr>
              <w:t>导游服务，因西北旅游业正处于发展阶段，导游服务无法与内地导游相比较，请游客谅解。</w:t>
            </w:r>
          </w:p>
          <w:p>
            <w:pPr>
              <w:ind w:left="105" w:leftChars="50"/>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七、游览</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1、景点游览，自由活动，购物店，自费游览项目以当天实际游览为准</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2、出游过程中，如因游客自身原因放弃行程（餐，住宿，旅游车），均视为自愿放弃，费用不予退还，放弃行程期间的人身安全由旅游者本人自行负责，与本司无关。</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3、如遇人力不可抗拒（天气，政治，火车，航班等因素）造成行程时间延误或变更我社不承担赔偿责任，所产生的费用由客人自理。</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4、出游过程中由于不可抗因素，导致行程未完成， 未产生费用现退（赠送项目除外），以旅行社折扣后的价格为准。</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5、产品为打包价格，如因游客个人原因，放弃行程或行程中包含的任何项目，所有费用均无法退还，也不做任何等值 交换</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6、旅行社在不减少景点的情况下，有权调整行程先后顺序。</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7、签订合同后，如遇景区门票政策性上调，请客人现补差价;行程内已含景点均为旅行社折扣后价格，任何证件无效。</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8、注:在行程当中如自行打车或租车去往行程内自费景点者，视为自行脱团，一切费用不退!如行程中游客因各种原因自行脱团，则需赔偿我社1000 元/人已产生的部分成本费用，并且我社不负任何财产和生命安全责任!</w:t>
            </w:r>
          </w:p>
          <w:p>
            <w:pPr>
              <w:ind w:left="105" w:leftChars="50"/>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八、出团通知：</w:t>
            </w:r>
            <w:r>
              <w:rPr>
                <w:rFonts w:hint="eastAsia" w:ascii="微软雅黑" w:hAnsi="微软雅黑" w:eastAsia="微软雅黑" w:cs="微软雅黑"/>
                <w:color w:val="000000"/>
                <w:sz w:val="18"/>
                <w:szCs w:val="18"/>
              </w:rPr>
              <w:t>出团通知最晚于出团前1天发送,若能提前确定,我们将会第一时间通知您。</w:t>
            </w:r>
          </w:p>
          <w:p>
            <w:pPr>
              <w:widowControl/>
              <w:spacing w:line="360" w:lineRule="auto"/>
              <w:ind w:left="105" w:leftChars="50"/>
              <w:jc w:val="left"/>
              <w:rPr>
                <w:rFonts w:ascii="微软雅黑" w:hAnsi="微软雅黑" w:eastAsia="微软雅黑" w:cs="微软雅黑"/>
                <w:color w:val="252525" w:themeColor="text1" w:themeTint="D9"/>
                <w:sz w:val="18"/>
                <w:szCs w:val="18"/>
                <w:shd w:val="clear" w:color="auto" w:fill="FFFFFF"/>
              </w:rPr>
            </w:pPr>
            <w:r>
              <w:rPr>
                <w:rFonts w:hint="eastAsia" w:ascii="微软雅黑" w:hAnsi="微软雅黑" w:eastAsia="微软雅黑" w:cs="微软雅黑"/>
                <w:b/>
                <w:bCs/>
                <w:color w:val="000000"/>
                <w:sz w:val="18"/>
                <w:szCs w:val="18"/>
              </w:rPr>
              <w:t>九、意见反愤：</w:t>
            </w:r>
            <w:r>
              <w:rPr>
                <w:rFonts w:hint="eastAsia" w:ascii="微软雅黑" w:hAnsi="微软雅黑" w:eastAsia="微软雅黑" w:cs="微软雅黑"/>
                <w:color w:val="000000"/>
                <w:sz w:val="18"/>
                <w:szCs w:val="18"/>
              </w:rPr>
              <w:t>请配合导游如实填写当地的的意见单,不填或虚填者归来后投诉将无法受理。</w:t>
            </w:r>
          </w:p>
        </w:tc>
        <w:tc>
          <w:tcPr>
            <w:tcW w:w="11340" w:type="dxa"/>
          </w:tcPr>
          <w:p>
            <w:pPr>
              <w:spacing w:line="300" w:lineRule="exact"/>
              <w:ind w:left="105" w:leftChars="50"/>
              <w:rPr>
                <w:rFonts w:ascii="微软雅黑" w:hAnsi="微软雅黑" w:eastAsia="微软雅黑" w:cs="微软雅黑"/>
                <w:b/>
                <w:bCs/>
                <w:color w:val="000000"/>
                <w:sz w:val="18"/>
                <w:szCs w:val="18"/>
              </w:rPr>
            </w:pPr>
          </w:p>
        </w:tc>
      </w:tr>
    </w:tbl>
    <w:p/>
    <w:sectPr>
      <w:pgSz w:w="11906" w:h="16838"/>
      <w:pgMar w:top="720" w:right="720" w:bottom="283"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altName w:val="黑体"/>
    <w:panose1 w:val="00000000000000000000"/>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18A66"/>
    <w:multiLevelType w:val="singleLevel"/>
    <w:tmpl w:val="C0618A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925341"/>
    <w:rsid w:val="0023139A"/>
    <w:rsid w:val="00252BE2"/>
    <w:rsid w:val="002A3B90"/>
    <w:rsid w:val="003B6E36"/>
    <w:rsid w:val="005B6932"/>
    <w:rsid w:val="00D00932"/>
    <w:rsid w:val="017721EE"/>
    <w:rsid w:val="032B21E6"/>
    <w:rsid w:val="03FD6C12"/>
    <w:rsid w:val="04BB789B"/>
    <w:rsid w:val="0954518E"/>
    <w:rsid w:val="09D20D77"/>
    <w:rsid w:val="09DD3BA8"/>
    <w:rsid w:val="0ADC15F9"/>
    <w:rsid w:val="0B063401"/>
    <w:rsid w:val="0B2D66E0"/>
    <w:rsid w:val="0BAA0703"/>
    <w:rsid w:val="0C8C2589"/>
    <w:rsid w:val="0D254BC7"/>
    <w:rsid w:val="0E32365D"/>
    <w:rsid w:val="0F967FA5"/>
    <w:rsid w:val="11594B47"/>
    <w:rsid w:val="122E0B47"/>
    <w:rsid w:val="123B560D"/>
    <w:rsid w:val="12D34D3D"/>
    <w:rsid w:val="1376772B"/>
    <w:rsid w:val="140F752B"/>
    <w:rsid w:val="16A800B1"/>
    <w:rsid w:val="175C5702"/>
    <w:rsid w:val="1A473200"/>
    <w:rsid w:val="1A8D48BC"/>
    <w:rsid w:val="1B9C05CD"/>
    <w:rsid w:val="1C054FE2"/>
    <w:rsid w:val="1E137928"/>
    <w:rsid w:val="1E6C4643"/>
    <w:rsid w:val="1E785986"/>
    <w:rsid w:val="1F074A29"/>
    <w:rsid w:val="205A35F3"/>
    <w:rsid w:val="21220BF2"/>
    <w:rsid w:val="213A52F8"/>
    <w:rsid w:val="223C779F"/>
    <w:rsid w:val="22E868F4"/>
    <w:rsid w:val="23021816"/>
    <w:rsid w:val="24F41DEC"/>
    <w:rsid w:val="27826D30"/>
    <w:rsid w:val="284041FB"/>
    <w:rsid w:val="2A9E28B4"/>
    <w:rsid w:val="2ACF12DA"/>
    <w:rsid w:val="2AFC77F9"/>
    <w:rsid w:val="2B21575B"/>
    <w:rsid w:val="2C2518E3"/>
    <w:rsid w:val="2D4A436B"/>
    <w:rsid w:val="2E4F73EE"/>
    <w:rsid w:val="2EC25A8C"/>
    <w:rsid w:val="2EE64388"/>
    <w:rsid w:val="2F5B2456"/>
    <w:rsid w:val="321B6003"/>
    <w:rsid w:val="323643D6"/>
    <w:rsid w:val="32DF6FBE"/>
    <w:rsid w:val="35335D9D"/>
    <w:rsid w:val="356E6769"/>
    <w:rsid w:val="35E23068"/>
    <w:rsid w:val="36CD1D42"/>
    <w:rsid w:val="37AD1529"/>
    <w:rsid w:val="3A1F0FB9"/>
    <w:rsid w:val="3ADE4F5D"/>
    <w:rsid w:val="3B484E23"/>
    <w:rsid w:val="3B9058F7"/>
    <w:rsid w:val="3BCB7D74"/>
    <w:rsid w:val="3CA84159"/>
    <w:rsid w:val="40635DF2"/>
    <w:rsid w:val="40956BA1"/>
    <w:rsid w:val="43E0034C"/>
    <w:rsid w:val="43F40E53"/>
    <w:rsid w:val="450A4A5B"/>
    <w:rsid w:val="46FB300B"/>
    <w:rsid w:val="48047CF4"/>
    <w:rsid w:val="48843DF6"/>
    <w:rsid w:val="49504DCD"/>
    <w:rsid w:val="49925341"/>
    <w:rsid w:val="4B3854F3"/>
    <w:rsid w:val="4B49035A"/>
    <w:rsid w:val="4BA725A3"/>
    <w:rsid w:val="4BD974F3"/>
    <w:rsid w:val="4CEA04A0"/>
    <w:rsid w:val="4E0B647D"/>
    <w:rsid w:val="4E2E078C"/>
    <w:rsid w:val="4F7E1922"/>
    <w:rsid w:val="4FA86211"/>
    <w:rsid w:val="5069426F"/>
    <w:rsid w:val="51740ABF"/>
    <w:rsid w:val="52175C0C"/>
    <w:rsid w:val="540C74B7"/>
    <w:rsid w:val="54C20CB1"/>
    <w:rsid w:val="563425FB"/>
    <w:rsid w:val="565B003D"/>
    <w:rsid w:val="595303CF"/>
    <w:rsid w:val="59CA5E91"/>
    <w:rsid w:val="5B3540E1"/>
    <w:rsid w:val="5BC63D55"/>
    <w:rsid w:val="5C5857DC"/>
    <w:rsid w:val="5CED1634"/>
    <w:rsid w:val="5D3A0B50"/>
    <w:rsid w:val="5EE92210"/>
    <w:rsid w:val="5FDD64A3"/>
    <w:rsid w:val="60C20881"/>
    <w:rsid w:val="635A6AD5"/>
    <w:rsid w:val="64771839"/>
    <w:rsid w:val="649D2E13"/>
    <w:rsid w:val="6557679F"/>
    <w:rsid w:val="65C51632"/>
    <w:rsid w:val="66653E42"/>
    <w:rsid w:val="66A64ED3"/>
    <w:rsid w:val="66BC00E1"/>
    <w:rsid w:val="6A7B36B2"/>
    <w:rsid w:val="6AB05D78"/>
    <w:rsid w:val="6B7B4EA3"/>
    <w:rsid w:val="6F195E48"/>
    <w:rsid w:val="6FEE3BD4"/>
    <w:rsid w:val="70E54075"/>
    <w:rsid w:val="7443162E"/>
    <w:rsid w:val="753C333A"/>
    <w:rsid w:val="76233865"/>
    <w:rsid w:val="765A6567"/>
    <w:rsid w:val="76BC1970"/>
    <w:rsid w:val="775731C2"/>
    <w:rsid w:val="77961DBD"/>
    <w:rsid w:val="77E30DBF"/>
    <w:rsid w:val="780B5364"/>
    <w:rsid w:val="7C6D4753"/>
    <w:rsid w:val="7D484C60"/>
    <w:rsid w:val="7E1F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szCs w:val="21"/>
    </w:rPr>
  </w:style>
  <w:style w:type="paragraph" w:styleId="3">
    <w:name w:val="Body Text"/>
    <w:basedOn w:val="1"/>
    <w:qFormat/>
    <w:uiPriority w:val="1"/>
    <w:pPr>
      <w:ind w:left="613"/>
    </w:pPr>
    <w:rPr>
      <w:szCs w:val="21"/>
    </w:rPr>
  </w:style>
  <w:style w:type="paragraph" w:styleId="4">
    <w:name w:val="Balloon Text"/>
    <w:basedOn w:val="1"/>
    <w:link w:val="12"/>
    <w:qFormat/>
    <w:uiPriority w:val="0"/>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Table Paragraph"/>
    <w:basedOn w:val="1"/>
    <w:qFormat/>
    <w:uiPriority w:val="1"/>
    <w:pPr>
      <w:ind w:left="81"/>
    </w:pPr>
  </w:style>
  <w:style w:type="paragraph" w:customStyle="1" w:styleId="11">
    <w:name w:val="列出段落1"/>
    <w:basedOn w:val="1"/>
    <w:qFormat/>
    <w:uiPriority w:val="99"/>
    <w:pPr>
      <w:ind w:firstLine="420" w:firstLineChars="200"/>
    </w:pPr>
  </w:style>
  <w:style w:type="character" w:customStyle="1" w:styleId="12">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Pages>
  <Words>1450</Words>
  <Characters>8265</Characters>
  <Lines>68</Lines>
  <Paragraphs>19</Paragraphs>
  <TotalTime>55</TotalTime>
  <ScaleCrop>false</ScaleCrop>
  <LinksUpToDate>false</LinksUpToDate>
  <CharactersWithSpaces>9696</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2020-07-16T10:55:00Z</dcterms:created>
  <dc:creator>旭日假期云南东南亚邓19993100752</dc:creator>
  <cp:lastModifiedBy>Administrator</cp:lastModifiedBy>
  <dcterms:modified xsi:type="dcterms:W3CDTF">2020-07-25T06:05:03Z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