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黑简体" w:eastAsia="方正大黑简体"/>
          <w:b/>
          <w:color w:val="FF0000"/>
          <w:sz w:val="44"/>
          <w:szCs w:val="44"/>
        </w:rPr>
      </w:pPr>
      <w:r>
        <w:rPr>
          <w:rFonts w:hint="eastAsia" w:ascii="方正大黑简体" w:eastAsia="方正大黑简体"/>
          <w:b/>
          <w:color w:val="FF0000"/>
          <w:sz w:val="44"/>
          <w:szCs w:val="44"/>
        </w:rPr>
        <w:t xml:space="preserve">2020年春节  </w:t>
      </w:r>
    </w:p>
    <w:p>
      <w:pPr>
        <w:jc w:val="center"/>
        <w:rPr>
          <w:rFonts w:ascii="方正大黑简体" w:eastAsia="方正大黑简体"/>
          <w:b/>
          <w:color w:val="FF0000"/>
          <w:sz w:val="44"/>
          <w:szCs w:val="44"/>
        </w:rPr>
      </w:pPr>
      <w:r>
        <w:rPr>
          <w:rFonts w:ascii="方正大黑简体" w:eastAsia="方正大黑简体"/>
          <w:b/>
          <w:color w:val="FF0000"/>
          <w:sz w:val="44"/>
          <w:szCs w:val="44"/>
        </w:rPr>
        <w:t>北京天津</w:t>
      </w:r>
      <w:r>
        <w:rPr>
          <w:rFonts w:hint="eastAsia" w:ascii="方正大黑简体" w:eastAsia="方正大黑简体"/>
          <w:b/>
          <w:color w:val="FF0000"/>
          <w:sz w:val="44"/>
          <w:szCs w:val="44"/>
        </w:rPr>
        <w:t>纯玩品质</w:t>
      </w:r>
      <w:r>
        <w:rPr>
          <w:rFonts w:ascii="方正大黑简体" w:eastAsia="方正大黑简体"/>
          <w:b/>
          <w:color w:val="FF0000"/>
          <w:sz w:val="44"/>
          <w:szCs w:val="44"/>
        </w:rPr>
        <w:t>双飞6日游</w:t>
      </w:r>
    </w:p>
    <w:p>
      <w:r>
        <w:drawing>
          <wp:inline distT="0" distB="0" distL="114300" distR="114300">
            <wp:extent cx="6814185" cy="2631440"/>
            <wp:effectExtent l="0" t="0" r="5715" b="165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6814185" cy="2631440"/>
                    </a:xfrm>
                    <a:prstGeom prst="rect">
                      <a:avLst/>
                    </a:prstGeom>
                    <a:noFill/>
                    <a:ln>
                      <a:noFill/>
                    </a:ln>
                  </pic:spPr>
                </pic:pic>
              </a:graphicData>
            </a:graphic>
          </wp:inline>
        </w:drawing>
      </w:r>
    </w:p>
    <w:tbl>
      <w:tblPr>
        <w:tblStyle w:val="9"/>
        <w:tblW w:w="11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Layout w:type="fixed"/>
        <w:tblCellMar>
          <w:top w:w="0" w:type="dxa"/>
          <w:left w:w="108" w:type="dxa"/>
          <w:bottom w:w="0" w:type="dxa"/>
          <w:right w:w="108" w:type="dxa"/>
        </w:tblCellMar>
      </w:tblPr>
      <w:tblGrid>
        <w:gridCol w:w="919"/>
        <w:gridCol w:w="1980"/>
        <w:gridCol w:w="2713"/>
        <w:gridCol w:w="2222"/>
        <w:gridCol w:w="234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465" w:hRule="atLeast"/>
        </w:trPr>
        <w:tc>
          <w:tcPr>
            <w:tcW w:w="11224" w:type="dxa"/>
            <w:gridSpan w:val="6"/>
            <w:shd w:val="clear" w:color="auto" w:fill="FFFFFF"/>
          </w:tcPr>
          <w:p>
            <w:pPr>
              <w:tabs>
                <w:tab w:val="left" w:pos="284"/>
                <w:tab w:val="left" w:pos="5220"/>
              </w:tabs>
              <w:spacing w:line="400" w:lineRule="exact"/>
              <w:jc w:val="left"/>
              <w:rPr>
                <w:rStyle w:val="12"/>
                <w:rFonts w:ascii="宋体" w:hAnsi="宋体"/>
                <w:sz w:val="24"/>
              </w:rPr>
            </w:pPr>
            <w:r>
              <w:rPr>
                <w:rStyle w:val="12"/>
                <w:rFonts w:hint="eastAsia" w:ascii="宋体" w:hAnsi="宋体"/>
                <w:sz w:val="24"/>
              </w:rPr>
              <w:t>玉林/北流/容县起止     满25人派全陪</w:t>
            </w:r>
          </w:p>
          <w:p>
            <w:pPr>
              <w:tabs>
                <w:tab w:val="left" w:pos="284"/>
                <w:tab w:val="left" w:pos="5220"/>
              </w:tabs>
              <w:spacing w:line="500" w:lineRule="exact"/>
              <w:jc w:val="left"/>
              <w:rPr>
                <w:rStyle w:val="12"/>
                <w:rFonts w:ascii="宋体" w:hAnsi="宋体"/>
                <w:sz w:val="24"/>
              </w:rPr>
            </w:pPr>
            <w:r>
              <w:rPr>
                <w:rStyle w:val="12"/>
                <w:rFonts w:hint="eastAsia" w:ascii="宋体" w:hAnsi="宋体"/>
                <w:sz w:val="24"/>
              </w:rPr>
              <w:t>全程不进店可推荐自费（土产超市除外）,景区小交通不含</w:t>
            </w:r>
          </w:p>
          <w:p>
            <w:pPr>
              <w:tabs>
                <w:tab w:val="left" w:pos="284"/>
                <w:tab w:val="left" w:pos="5220"/>
              </w:tabs>
              <w:spacing w:line="500" w:lineRule="exact"/>
              <w:jc w:val="left"/>
              <w:rPr>
                <w:rStyle w:val="12"/>
                <w:rFonts w:ascii="宋体" w:hAnsi="宋体"/>
                <w:color w:val="000000"/>
                <w:szCs w:val="21"/>
              </w:rPr>
            </w:pPr>
            <w:r>
              <w:rPr>
                <w:rStyle w:val="12"/>
                <w:rFonts w:hint="eastAsia" w:ascii="宋体" w:hAnsi="宋体"/>
                <w:color w:val="000000"/>
                <w:sz w:val="24"/>
              </w:rPr>
              <w:t>备注：儿童价格</w:t>
            </w:r>
            <w:r>
              <w:rPr>
                <w:rStyle w:val="12"/>
                <w:rFonts w:hint="eastAsia" w:ascii="宋体" w:hAnsi="宋体"/>
                <w:color w:val="000000"/>
                <w:szCs w:val="21"/>
              </w:rPr>
              <w:t>( 2-12岁，1.2M以下，含往返机票，车位导服，正餐半餐；不占床不含早不含门票，超高自理 )</w:t>
            </w:r>
          </w:p>
          <w:p>
            <w:pPr>
              <w:tabs>
                <w:tab w:val="left" w:pos="284"/>
                <w:tab w:val="left" w:pos="5220"/>
              </w:tabs>
              <w:spacing w:line="500" w:lineRule="exact"/>
              <w:jc w:val="left"/>
              <w:rPr>
                <w:rFonts w:ascii="微软雅黑" w:hAnsi="微软雅黑" w:eastAsia="微软雅黑"/>
                <w:color w:val="FF0000"/>
                <w:szCs w:val="21"/>
              </w:rPr>
            </w:pPr>
            <w:r>
              <w:rPr>
                <w:rStyle w:val="12"/>
                <w:rFonts w:hint="eastAsia" w:hAnsi="宋体" w:asciiTheme="minorHAnsi"/>
                <w:color w:val="FF0000"/>
                <w:sz w:val="36"/>
                <w:szCs w:val="36"/>
              </w:rPr>
              <w:t>升级准四+500元/人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536" w:hRule="atLeast"/>
        </w:trPr>
        <w:tc>
          <w:tcPr>
            <w:tcW w:w="5612" w:type="dxa"/>
            <w:gridSpan w:val="3"/>
            <w:shd w:val="clear" w:color="auto" w:fill="FFFFFF"/>
          </w:tcPr>
          <w:p>
            <w:pPr>
              <w:tabs>
                <w:tab w:val="left" w:pos="284"/>
                <w:tab w:val="left" w:pos="5220"/>
              </w:tabs>
              <w:spacing w:line="500" w:lineRule="exact"/>
              <w:jc w:val="left"/>
              <w:rPr>
                <w:rStyle w:val="12"/>
                <w:rFonts w:hAnsi="宋体" w:asciiTheme="minorHAnsi"/>
                <w:color w:val="FF0000"/>
                <w:sz w:val="36"/>
                <w:szCs w:val="36"/>
              </w:rPr>
            </w:pPr>
            <w:r>
              <w:rPr>
                <w:rStyle w:val="12"/>
                <w:rFonts w:hint="eastAsia" w:hAnsi="宋体" w:asciiTheme="minorHAnsi"/>
                <w:color w:val="FF0000"/>
                <w:sz w:val="36"/>
                <w:szCs w:val="36"/>
              </w:rPr>
              <w:t>排期：1月2</w:t>
            </w:r>
            <w:r>
              <w:rPr>
                <w:rStyle w:val="12"/>
                <w:rFonts w:hAnsi="宋体" w:asciiTheme="minorHAnsi"/>
                <w:color w:val="FF0000"/>
                <w:sz w:val="36"/>
                <w:szCs w:val="36"/>
              </w:rPr>
              <w:t>3</w:t>
            </w:r>
            <w:r>
              <w:rPr>
                <w:rStyle w:val="12"/>
                <w:rFonts w:hint="eastAsia" w:hAnsi="宋体" w:asciiTheme="minorHAnsi"/>
                <w:color w:val="FF0000"/>
                <w:sz w:val="36"/>
                <w:szCs w:val="36"/>
              </w:rPr>
              <w:t>日</w:t>
            </w:r>
          </w:p>
          <w:p>
            <w:pPr>
              <w:tabs>
                <w:tab w:val="left" w:pos="284"/>
                <w:tab w:val="left" w:pos="5220"/>
              </w:tabs>
              <w:spacing w:line="500" w:lineRule="exact"/>
              <w:jc w:val="left"/>
              <w:rPr>
                <w:rStyle w:val="12"/>
                <w:rFonts w:hAnsi="宋体" w:asciiTheme="minorHAnsi"/>
                <w:color w:val="FF0000"/>
                <w:sz w:val="36"/>
                <w:szCs w:val="36"/>
              </w:rPr>
            </w:pPr>
            <w:r>
              <w:rPr>
                <w:rStyle w:val="12"/>
                <w:rFonts w:hint="eastAsia" w:hAnsi="宋体" w:asciiTheme="minorHAnsi"/>
                <w:color w:val="FF0000"/>
                <w:sz w:val="36"/>
                <w:szCs w:val="36"/>
              </w:rPr>
              <w:t>成人：3380元</w:t>
            </w:r>
          </w:p>
          <w:p>
            <w:pPr>
              <w:tabs>
                <w:tab w:val="left" w:pos="284"/>
                <w:tab w:val="left" w:pos="5220"/>
              </w:tabs>
              <w:spacing w:line="500" w:lineRule="exact"/>
              <w:jc w:val="left"/>
              <w:rPr>
                <w:rStyle w:val="12"/>
                <w:rFonts w:hint="eastAsia" w:hAnsi="宋体" w:asciiTheme="minorHAnsi"/>
                <w:color w:val="FF0000"/>
                <w:sz w:val="36"/>
                <w:szCs w:val="36"/>
              </w:rPr>
            </w:pPr>
            <w:r>
              <w:rPr>
                <w:rStyle w:val="12"/>
                <w:rFonts w:hint="eastAsia" w:hAnsi="宋体" w:asciiTheme="minorHAnsi"/>
                <w:color w:val="FF0000"/>
                <w:sz w:val="36"/>
                <w:szCs w:val="36"/>
              </w:rPr>
              <w:t>儿童：</w:t>
            </w:r>
            <w:r>
              <w:rPr>
                <w:rStyle w:val="12"/>
                <w:rFonts w:hAnsi="宋体" w:asciiTheme="minorHAnsi"/>
                <w:color w:val="FF0000"/>
                <w:sz w:val="36"/>
                <w:szCs w:val="36"/>
              </w:rPr>
              <w:t>2</w:t>
            </w:r>
            <w:r>
              <w:rPr>
                <w:rStyle w:val="12"/>
                <w:rFonts w:hint="eastAsia" w:hAnsi="宋体" w:asciiTheme="minorHAnsi"/>
                <w:color w:val="FF0000"/>
                <w:sz w:val="36"/>
                <w:szCs w:val="36"/>
              </w:rPr>
              <w:t>9</w:t>
            </w:r>
            <w:r>
              <w:rPr>
                <w:rStyle w:val="12"/>
                <w:rFonts w:hAnsi="宋体" w:asciiTheme="minorHAnsi"/>
                <w:color w:val="FF0000"/>
                <w:sz w:val="36"/>
                <w:szCs w:val="36"/>
              </w:rPr>
              <w:t>80</w:t>
            </w:r>
            <w:r>
              <w:rPr>
                <w:rStyle w:val="12"/>
                <w:rFonts w:hint="eastAsia" w:hAnsi="宋体" w:asciiTheme="minorHAnsi"/>
                <w:color w:val="FF0000"/>
                <w:sz w:val="36"/>
                <w:szCs w:val="36"/>
              </w:rPr>
              <w:t>元</w:t>
            </w:r>
          </w:p>
        </w:tc>
        <w:tc>
          <w:tcPr>
            <w:tcW w:w="5612" w:type="dxa"/>
            <w:gridSpan w:val="3"/>
            <w:shd w:val="clear" w:color="auto" w:fill="FFFFFF"/>
          </w:tcPr>
          <w:p>
            <w:pPr>
              <w:tabs>
                <w:tab w:val="left" w:pos="284"/>
                <w:tab w:val="left" w:pos="5220"/>
              </w:tabs>
              <w:spacing w:line="400" w:lineRule="exact"/>
              <w:jc w:val="left"/>
              <w:rPr>
                <w:rStyle w:val="12"/>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431" w:hRule="atLeast"/>
        </w:trPr>
        <w:tc>
          <w:tcPr>
            <w:tcW w:w="11224" w:type="dxa"/>
            <w:gridSpan w:val="6"/>
            <w:shd w:val="clear" w:color="auto" w:fill="FFFFFF"/>
          </w:tcPr>
          <w:p>
            <w:pPr>
              <w:spacing w:line="320" w:lineRule="exact"/>
              <w:rPr>
                <w:rFonts w:ascii="微软雅黑" w:hAnsi="微软雅黑" w:eastAsia="微软雅黑"/>
                <w:b/>
                <w:color w:val="FF0000"/>
                <w:sz w:val="28"/>
                <w:szCs w:val="28"/>
              </w:rPr>
            </w:pPr>
            <w:r>
              <w:rPr>
                <w:rFonts w:hint="eastAsia" w:ascii="微软雅黑" w:hAnsi="微软雅黑" w:eastAsia="微软雅黑"/>
                <w:b/>
                <w:color w:val="FF0000"/>
                <w:sz w:val="28"/>
                <w:szCs w:val="28"/>
              </w:rPr>
              <w:t>行程推荐：</w:t>
            </w:r>
          </w:p>
          <w:p>
            <w:pPr>
              <w:spacing w:line="320" w:lineRule="exact"/>
              <w:rPr>
                <w:rFonts w:ascii="微软雅黑" w:hAnsi="微软雅黑" w:eastAsia="微软雅黑" w:cs="微软雅黑"/>
                <w:b/>
                <w:color w:val="365F91"/>
                <w:sz w:val="24"/>
              </w:rPr>
            </w:pPr>
            <w:r>
              <w:rPr>
                <w:rFonts w:hint="eastAsia" w:ascii="微软雅黑" w:hAnsi="微软雅黑" w:eastAsia="微软雅黑" w:cs="微软雅黑"/>
                <w:b/>
                <w:color w:val="365F91"/>
                <w:sz w:val="24"/>
              </w:rPr>
              <w:t>1.北京全景深度游览</w:t>
            </w:r>
          </w:p>
          <w:p>
            <w:pPr>
              <w:spacing w:line="320" w:lineRule="exact"/>
              <w:rPr>
                <w:rFonts w:ascii="微软雅黑" w:hAnsi="微软雅黑" w:eastAsia="微软雅黑" w:cs="微软雅黑"/>
                <w:b/>
                <w:color w:val="365F91"/>
                <w:sz w:val="24"/>
              </w:rPr>
            </w:pPr>
            <w:r>
              <w:rPr>
                <w:rFonts w:hint="eastAsia" w:ascii="微软雅黑" w:hAnsi="微软雅黑" w:eastAsia="微软雅黑" w:cs="微软雅黑"/>
                <w:b/>
                <w:color w:val="365F91"/>
                <w:sz w:val="24"/>
              </w:rPr>
              <w:t>2.连锁酒店舒适居住</w:t>
            </w:r>
          </w:p>
          <w:p>
            <w:pPr>
              <w:spacing w:line="320" w:lineRule="exact"/>
              <w:rPr>
                <w:rFonts w:ascii="微软雅黑" w:hAnsi="微软雅黑" w:eastAsia="微软雅黑" w:cs="微软雅黑"/>
                <w:b/>
                <w:color w:val="365F91"/>
                <w:sz w:val="24"/>
              </w:rPr>
            </w:pPr>
            <w:r>
              <w:rPr>
                <w:rFonts w:hint="eastAsia" w:ascii="微软雅黑" w:hAnsi="微软雅黑" w:eastAsia="微软雅黑" w:cs="微软雅黑"/>
                <w:b/>
                <w:color w:val="365F91"/>
                <w:sz w:val="24"/>
              </w:rPr>
              <w:t>3.空调大巴安心乘坐</w:t>
            </w:r>
          </w:p>
          <w:p>
            <w:pPr>
              <w:spacing w:line="320" w:lineRule="exact"/>
              <w:rPr>
                <w:rFonts w:ascii="微软雅黑" w:hAnsi="微软雅黑" w:eastAsia="微软雅黑" w:cs="微软雅黑"/>
                <w:b/>
                <w:color w:val="365F91"/>
                <w:sz w:val="24"/>
              </w:rPr>
            </w:pPr>
            <w:r>
              <w:rPr>
                <w:rFonts w:hint="eastAsia" w:ascii="微软雅黑" w:hAnsi="微软雅黑" w:eastAsia="微软雅黑" w:cs="微软雅黑"/>
                <w:b/>
                <w:color w:val="365F91"/>
                <w:sz w:val="24"/>
              </w:rPr>
              <w:t>4.优秀导游全程相伴</w:t>
            </w:r>
          </w:p>
          <w:p>
            <w:pPr>
              <w:spacing w:line="320" w:lineRule="exact"/>
              <w:rPr>
                <w:rFonts w:ascii="宋体" w:hAnsi="宋体" w:cs="微软雅黑"/>
                <w:b/>
                <w:color w:val="FF0000"/>
                <w:sz w:val="24"/>
              </w:rPr>
            </w:pPr>
            <w:r>
              <w:rPr>
                <w:rFonts w:hint="eastAsia" w:ascii="微软雅黑" w:hAnsi="微软雅黑" w:eastAsia="微软雅黑" w:cs="微软雅黑"/>
                <w:b/>
                <w:color w:val="365F91"/>
                <w:sz w:val="24"/>
              </w:rPr>
              <w:t>5.广场合影闪光纪念</w:t>
            </w:r>
          </w:p>
          <w:p>
            <w:pPr>
              <w:spacing w:line="320" w:lineRule="exact"/>
              <w:rPr>
                <w:rFonts w:ascii="宋体" w:hAnsi="宋体" w:cs="微软雅黑"/>
                <w:b/>
                <w:color w:val="FF0000"/>
                <w:sz w:val="24"/>
              </w:rPr>
            </w:pPr>
            <w:r>
              <w:rPr>
                <w:rFonts w:hint="eastAsia" w:ascii="宋体" w:hAnsi="宋体" w:cs="微软雅黑"/>
                <w:b/>
                <w:color w:val="FF0000"/>
                <w:sz w:val="24"/>
              </w:rPr>
              <w:t>★ 世界遗产精选，京城世界文化遗产，故宫、八达岭长城、天坛、皇家园林颐和园等</w:t>
            </w:r>
          </w:p>
          <w:p>
            <w:pPr>
              <w:spacing w:line="320" w:lineRule="exact"/>
              <w:rPr>
                <w:rFonts w:ascii="宋体" w:hAnsi="宋体" w:cs="微软雅黑"/>
                <w:b/>
                <w:color w:val="0070C0"/>
                <w:sz w:val="24"/>
              </w:rPr>
            </w:pPr>
            <w:r>
              <w:rPr>
                <w:rFonts w:hint="eastAsia" w:ascii="宋体" w:hAnsi="宋体" w:cs="微软雅黑"/>
                <w:b/>
                <w:color w:val="FF0000"/>
                <w:sz w:val="24"/>
              </w:rPr>
              <w:t>★ 赠送天津一日游</w:t>
            </w:r>
          </w:p>
          <w:p>
            <w:pPr>
              <w:spacing w:line="320" w:lineRule="exact"/>
              <w:rPr>
                <w:rFonts w:ascii="宋体" w:hAnsi="宋体" w:cs="微软雅黑"/>
                <w:b/>
                <w:color w:val="376092" w:themeColor="accent1" w:themeShade="BF"/>
                <w:szCs w:val="21"/>
              </w:rPr>
            </w:pPr>
            <w:r>
              <w:rPr>
                <w:rFonts w:hint="eastAsia" w:ascii="宋体" w:hAnsi="宋体" w:cs="微软雅黑"/>
                <w:b/>
                <w:color w:val="376092" w:themeColor="accent1" w:themeShade="BF"/>
                <w:szCs w:val="21"/>
              </w:rPr>
              <w:t>一次出游二地，让你北京、天津玩个够，舒适又实惠！</w:t>
            </w:r>
          </w:p>
          <w:p>
            <w:pPr>
              <w:spacing w:line="320" w:lineRule="exact"/>
              <w:rPr>
                <w:rFonts w:ascii="宋体" w:hAnsi="宋体" w:cs="微软雅黑"/>
                <w:b/>
                <w:color w:val="376092" w:themeColor="accent1" w:themeShade="BF"/>
                <w:szCs w:val="21"/>
              </w:rPr>
            </w:pPr>
            <w:r>
              <w:rPr>
                <w:rFonts w:hint="eastAsia" w:ascii="宋体" w:hAnsi="宋体" w:cs="微软雅黑"/>
                <w:b/>
                <w:color w:val="376092" w:themeColor="accent1" w:themeShade="BF"/>
                <w:szCs w:val="21"/>
              </w:rPr>
              <w:t>天津自古因漕运而兴起，明永乐二年十一月二十一日（1404年12月23日）正式筑城，是中国古代唯一有确切建城时间记录的城市。历经600多年，造就了天津中西合璧、古今兼容的独特城市风貌。</w:t>
            </w:r>
          </w:p>
          <w:p>
            <w:pPr>
              <w:spacing w:line="320" w:lineRule="exact"/>
              <w:rPr>
                <w:rFonts w:ascii="宋体" w:hAnsi="宋体" w:cs="微软雅黑"/>
                <w:b/>
                <w:color w:val="376092" w:themeColor="accent1" w:themeShade="BF"/>
                <w:szCs w:val="21"/>
              </w:rPr>
            </w:pPr>
            <w:r>
              <w:rPr>
                <w:rFonts w:hint="eastAsia" w:ascii="宋体" w:hAnsi="宋体" w:cs="微软雅黑"/>
                <w:b/>
                <w:color w:val="376092" w:themeColor="accent1" w:themeShade="BF"/>
                <w:szCs w:val="21"/>
              </w:rPr>
              <w:t>天津位于华北平原海河五大支流汇流处，东临渤海，北依燕山，海河在城中蜿蜒而过，海河是天津的母亲河。天津滨海新区被誉为“中国经济第三增长极”</w:t>
            </w:r>
          </w:p>
          <w:p>
            <w:pPr>
              <w:spacing w:line="320" w:lineRule="exact"/>
              <w:rPr>
                <w:rFonts w:ascii="宋体" w:hAnsi="宋体" w:cs="微软雅黑"/>
                <w:b/>
                <w:color w:val="FF0000"/>
                <w:sz w:val="24"/>
              </w:rPr>
            </w:pPr>
            <w:r>
              <w:rPr>
                <w:rFonts w:hint="eastAsia" w:ascii="宋体" w:hAnsi="宋体" w:cs="微软雅黑"/>
                <w:b/>
                <w:color w:val="FF0000"/>
                <w:sz w:val="24"/>
              </w:rPr>
              <w:t>★升级定制-特色餐饮</w:t>
            </w:r>
          </w:p>
          <w:p>
            <w:pPr>
              <w:spacing w:line="320" w:lineRule="exact"/>
              <w:rPr>
                <w:rFonts w:ascii="黑体" w:hAnsi="黑体" w:eastAsia="黑体" w:cs="黑体"/>
                <w:b/>
                <w:color w:val="365F91"/>
                <w:sz w:val="24"/>
                <w:lang w:bidi="ar"/>
              </w:rPr>
            </w:pPr>
            <w:r>
              <w:rPr>
                <w:rFonts w:hint="eastAsia" w:ascii="黑体" w:hAnsi="黑体" w:eastAsia="黑体" w:cs="黑体"/>
                <w:b/>
                <w:color w:val="365F91"/>
                <w:sz w:val="24"/>
                <w:lang w:bidi="ar"/>
              </w:rPr>
              <w:t>刘老根山庄</w:t>
            </w:r>
          </w:p>
          <w:p>
            <w:pPr>
              <w:spacing w:line="320" w:lineRule="exact"/>
              <w:rPr>
                <w:rFonts w:ascii="黑体" w:hAnsi="黑体" w:eastAsia="黑体" w:cs="黑体"/>
                <w:b/>
                <w:color w:val="365F91"/>
                <w:sz w:val="24"/>
                <w:lang w:bidi="ar"/>
              </w:rPr>
            </w:pPr>
            <w:r>
              <w:rPr>
                <w:rFonts w:hint="eastAsia" w:ascii="黑体" w:hAnsi="黑体" w:eastAsia="黑体" w:cs="黑体"/>
                <w:b/>
                <w:color w:val="365F91"/>
                <w:sz w:val="24"/>
                <w:lang w:bidi="ar"/>
              </w:rPr>
              <w:t>大鱼海棠火锅</w:t>
            </w:r>
          </w:p>
          <w:p>
            <w:pPr>
              <w:spacing w:line="320" w:lineRule="exact"/>
              <w:rPr>
                <w:rFonts w:ascii="黑体" w:hAnsi="黑体" w:eastAsia="黑体" w:cs="黑体"/>
                <w:b/>
                <w:color w:val="365F91"/>
                <w:sz w:val="24"/>
                <w:lang w:bidi="ar"/>
              </w:rPr>
            </w:pPr>
            <w:r>
              <w:rPr>
                <w:rFonts w:hint="eastAsia" w:ascii="黑体" w:hAnsi="黑体" w:eastAsia="黑体" w:cs="黑体"/>
                <w:b/>
                <w:color w:val="365F91"/>
                <w:sz w:val="24"/>
                <w:lang w:bidi="ar"/>
              </w:rPr>
              <w:t>老北京铜锅涮肉</w:t>
            </w:r>
          </w:p>
          <w:p>
            <w:pPr>
              <w:spacing w:line="320" w:lineRule="exact"/>
              <w:rPr>
                <w:rFonts w:ascii="宋体" w:hAnsi="宋体" w:cs="微软雅黑"/>
                <w:b/>
                <w:color w:val="FF0000"/>
                <w:sz w:val="24"/>
              </w:rPr>
            </w:pPr>
            <w:r>
              <w:rPr>
                <w:rFonts w:hint="eastAsia" w:ascii="黑体" w:hAnsi="黑体" w:eastAsia="黑体" w:cs="黑体"/>
                <w:b/>
                <w:color w:val="365F91"/>
                <w:sz w:val="24"/>
                <w:lang w:bidi="ar"/>
              </w:rPr>
              <w:t>天津狗不理包子</w:t>
            </w:r>
          </w:p>
          <w:p>
            <w:pPr>
              <w:spacing w:line="320" w:lineRule="exact"/>
              <w:rPr>
                <w:rFonts w:ascii="黑体" w:hAnsi="黑体" w:eastAsia="黑体" w:cs="黑体"/>
                <w:b/>
                <w:color w:val="365F91"/>
                <w:sz w:val="24"/>
                <w:lang w:bidi="ar"/>
              </w:rPr>
            </w:pPr>
          </w:p>
          <w:p>
            <w:pPr>
              <w:spacing w:line="280" w:lineRule="exact"/>
              <w:ind w:right="-540" w:rightChars="-257"/>
              <w:rPr>
                <w:rFonts w:ascii="微软雅黑" w:hAnsi="微软雅黑" w:eastAsia="微软雅黑"/>
                <w:bCs/>
                <w:sz w:val="24"/>
              </w:rPr>
            </w:pPr>
            <w:r>
              <w:rPr>
                <w:rFonts w:ascii="微软雅黑" w:hAnsi="微软雅黑" w:eastAsia="微软雅黑"/>
                <w:bCs/>
                <w:sz w:val="24"/>
              </w:rPr>
              <w:t>【</w:t>
            </w:r>
            <w:r>
              <w:rPr>
                <w:rFonts w:ascii="微软雅黑" w:hAnsi="微软雅黑" w:eastAsia="微软雅黑"/>
                <w:b/>
                <w:bCs/>
                <w:sz w:val="24"/>
              </w:rPr>
              <w:t>特色赠送</w:t>
            </w:r>
            <w:r>
              <w:rPr>
                <w:rFonts w:ascii="微软雅黑" w:hAnsi="微软雅黑" w:eastAsia="微软雅黑"/>
                <w:bCs/>
                <w:sz w:val="24"/>
              </w:rPr>
              <w:t xml:space="preserve">】： </w:t>
            </w:r>
          </w:p>
          <w:p>
            <w:pPr>
              <w:spacing w:line="280" w:lineRule="exact"/>
              <w:ind w:right="-540" w:rightChars="-257" w:firstLine="1050" w:firstLineChars="500"/>
              <w:jc w:val="left"/>
              <w:rPr>
                <w:rFonts w:ascii="微软雅黑" w:hAnsi="微软雅黑" w:eastAsia="微软雅黑"/>
                <w:b/>
                <w:bCs/>
                <w:color w:val="376092" w:themeColor="accent1" w:themeShade="BF"/>
                <w:szCs w:val="21"/>
              </w:rPr>
            </w:pPr>
            <w:r>
              <w:rPr>
                <w:rFonts w:ascii="微软雅黑" w:hAnsi="微软雅黑" w:eastAsia="微软雅黑"/>
                <w:color w:val="FF0000"/>
                <w:szCs w:val="21"/>
              </w:rPr>
              <w:t>◆</w:t>
            </w:r>
            <w:r>
              <w:rPr>
                <w:rFonts w:ascii="微软雅黑" w:hAnsi="微软雅黑" w:eastAsia="微软雅黑"/>
                <w:b/>
                <w:color w:val="FF0000"/>
                <w:szCs w:val="21"/>
              </w:rPr>
              <w:t>【</w:t>
            </w:r>
            <w:r>
              <w:rPr>
                <w:rFonts w:hint="eastAsia" w:ascii="微软雅黑" w:hAnsi="微软雅黑" w:eastAsia="微软雅黑"/>
                <w:b/>
                <w:bCs/>
                <w:color w:val="FF0000"/>
                <w:szCs w:val="21"/>
              </w:rPr>
              <w:t>独家专场</w:t>
            </w:r>
            <w:r>
              <w:rPr>
                <w:rFonts w:ascii="微软雅黑" w:hAnsi="微软雅黑" w:eastAsia="微软雅黑"/>
                <w:b/>
                <w:color w:val="FF0000"/>
                <w:szCs w:val="21"/>
              </w:rPr>
              <w:t>】</w:t>
            </w:r>
            <w:r>
              <w:rPr>
                <w:rFonts w:hint="eastAsia" w:ascii="微软雅黑" w:hAnsi="微软雅黑" w:eastAsia="微软雅黑"/>
                <w:b/>
                <w:bCs/>
                <w:color w:val="376092" w:themeColor="accent1" w:themeShade="BF"/>
                <w:szCs w:val="21"/>
              </w:rPr>
              <w:t>独家包场【新春曲艺】过大年</w:t>
            </w:r>
          </w:p>
          <w:p>
            <w:pPr>
              <w:spacing w:line="280" w:lineRule="exact"/>
              <w:ind w:right="-540" w:rightChars="-257" w:firstLine="1050" w:firstLineChars="500"/>
              <w:jc w:val="left"/>
              <w:rPr>
                <w:rFonts w:ascii="微软雅黑" w:hAnsi="微软雅黑" w:eastAsia="微软雅黑" w:cs="微软雅黑"/>
                <w:b/>
                <w:color w:val="376092" w:themeColor="accent1" w:themeShade="BF"/>
                <w:szCs w:val="21"/>
                <w:shd w:val="clear" w:color="auto" w:fill="FFFF00"/>
              </w:rPr>
            </w:pPr>
            <w:r>
              <w:rPr>
                <w:rFonts w:ascii="微软雅黑" w:hAnsi="微软雅黑" w:eastAsia="微软雅黑"/>
                <w:color w:val="FF0000"/>
                <w:szCs w:val="21"/>
              </w:rPr>
              <w:t>◆</w:t>
            </w:r>
            <w:r>
              <w:rPr>
                <w:rFonts w:ascii="微软雅黑" w:hAnsi="微软雅黑" w:eastAsia="微软雅黑"/>
                <w:b/>
                <w:color w:val="FF0000"/>
                <w:szCs w:val="21"/>
              </w:rPr>
              <w:t>【</w:t>
            </w:r>
            <w:r>
              <w:rPr>
                <w:rFonts w:hint="eastAsia" w:ascii="微软雅黑" w:hAnsi="微软雅黑" w:eastAsia="微软雅黑"/>
                <w:b/>
                <w:bCs/>
                <w:color w:val="FF0000"/>
                <w:szCs w:val="21"/>
              </w:rPr>
              <w:t>逛老北京庙会</w:t>
            </w:r>
            <w:r>
              <w:rPr>
                <w:rFonts w:ascii="微软雅黑" w:hAnsi="微软雅黑" w:eastAsia="微软雅黑"/>
                <w:b/>
                <w:color w:val="FF0000"/>
                <w:szCs w:val="21"/>
              </w:rPr>
              <w:t>】</w:t>
            </w:r>
            <w:r>
              <w:rPr>
                <w:rFonts w:hint="eastAsia" w:ascii="微软雅黑" w:hAnsi="微软雅黑" w:eastAsia="微软雅黑" w:cs="微软雅黑"/>
                <w:b/>
                <w:color w:val="376092" w:themeColor="accent1" w:themeShade="BF"/>
                <w:szCs w:val="21"/>
              </w:rPr>
              <w:t>体验北京的士人文化与民俗文化</w:t>
            </w:r>
          </w:p>
          <w:p>
            <w:pPr>
              <w:spacing w:line="280" w:lineRule="exact"/>
              <w:ind w:right="-540" w:rightChars="-257" w:firstLine="1050" w:firstLineChars="500"/>
              <w:jc w:val="left"/>
              <w:rPr>
                <w:rFonts w:ascii="微软雅黑" w:hAnsi="微软雅黑" w:eastAsia="微软雅黑" w:cs="微软雅黑"/>
                <w:b/>
                <w:color w:val="376092" w:themeColor="accent1" w:themeShade="BF"/>
                <w:szCs w:val="21"/>
              </w:rPr>
            </w:pPr>
            <w:r>
              <w:rPr>
                <w:rFonts w:ascii="微软雅黑" w:hAnsi="微软雅黑" w:eastAsia="微软雅黑"/>
                <w:color w:val="FF0000"/>
                <w:szCs w:val="21"/>
              </w:rPr>
              <w:t>◆</w:t>
            </w:r>
            <w:r>
              <w:rPr>
                <w:rFonts w:ascii="微软雅黑" w:hAnsi="微软雅黑" w:eastAsia="微软雅黑"/>
                <w:b/>
                <w:color w:val="FF0000"/>
                <w:szCs w:val="21"/>
              </w:rPr>
              <w:t>【</w:t>
            </w:r>
            <w:r>
              <w:rPr>
                <w:rFonts w:hint="eastAsia" w:ascii="微软雅黑" w:hAnsi="微软雅黑" w:eastAsia="微软雅黑"/>
                <w:b/>
                <w:color w:val="FF0000"/>
                <w:szCs w:val="21"/>
              </w:rPr>
              <w:t>冬季特色</w:t>
            </w:r>
            <w:r>
              <w:rPr>
                <w:rFonts w:ascii="微软雅黑" w:hAnsi="微软雅黑" w:eastAsia="微软雅黑"/>
                <w:b/>
                <w:color w:val="FF0000"/>
                <w:szCs w:val="21"/>
              </w:rPr>
              <w:t>】</w:t>
            </w:r>
            <w:r>
              <w:rPr>
                <w:rFonts w:hint="eastAsia" w:ascii="微软雅黑" w:hAnsi="微软雅黑" w:eastAsia="微软雅黑"/>
                <w:b/>
                <w:color w:val="376092" w:themeColor="accent1" w:themeShade="BF"/>
                <w:szCs w:val="21"/>
              </w:rPr>
              <w:t>赠送雪世界</w:t>
            </w:r>
            <w:r>
              <w:rPr>
                <w:rFonts w:hint="eastAsia" w:ascii="微软雅黑" w:hAnsi="微软雅黑" w:eastAsia="微软雅黑" w:cs="微软雅黑"/>
                <w:b/>
                <w:color w:val="376092" w:themeColor="accent1" w:themeShade="BF"/>
                <w:szCs w:val="21"/>
              </w:rPr>
              <w:t>滑雪—体验滑雪乐趣</w:t>
            </w:r>
          </w:p>
          <w:p>
            <w:pPr>
              <w:spacing w:line="280" w:lineRule="exact"/>
              <w:ind w:right="-540" w:rightChars="-257" w:firstLine="1050" w:firstLineChars="500"/>
              <w:jc w:val="left"/>
              <w:rPr>
                <w:rFonts w:ascii="微软雅黑" w:hAnsi="微软雅黑" w:eastAsia="微软雅黑" w:cs="微软雅黑"/>
                <w:color w:val="000000" w:themeColor="text1"/>
                <w:szCs w:val="21"/>
                <w:shd w:val="clear" w:color="auto" w:fill="FFFF00"/>
                <w14:textFill>
                  <w14:solidFill>
                    <w14:schemeClr w14:val="tx1"/>
                  </w14:solidFill>
                </w14:textFill>
              </w:rPr>
            </w:pPr>
            <w:r>
              <w:rPr>
                <w:rFonts w:ascii="微软雅黑" w:hAnsi="微软雅黑" w:eastAsia="微软雅黑"/>
                <w:color w:val="FF0000"/>
                <w:szCs w:val="21"/>
              </w:rPr>
              <w:t>◆</w:t>
            </w:r>
            <w:r>
              <w:rPr>
                <w:rFonts w:ascii="微软雅黑" w:hAnsi="微软雅黑" w:eastAsia="微软雅黑"/>
                <w:b/>
                <w:color w:val="FF0000"/>
                <w:szCs w:val="21"/>
              </w:rPr>
              <w:t>【</w:t>
            </w:r>
            <w:r>
              <w:rPr>
                <w:rFonts w:hint="eastAsia" w:ascii="微软雅黑" w:hAnsi="微软雅黑" w:eastAsia="微软雅黑"/>
                <w:b/>
                <w:color w:val="FF0000"/>
                <w:szCs w:val="21"/>
              </w:rPr>
              <w:t>和平菓局】</w:t>
            </w:r>
            <w:r>
              <w:rPr>
                <w:rFonts w:hint="eastAsia" w:ascii="微软雅黑" w:hAnsi="微软雅黑" w:eastAsia="微软雅黑"/>
                <w:b/>
                <w:bCs/>
                <w:color w:val="376092" w:themeColor="accent1" w:themeShade="BF"/>
                <w:szCs w:val="21"/>
              </w:rPr>
              <w:t>打卡王府井新晋网红地</w:t>
            </w:r>
          </w:p>
          <w:p>
            <w:pPr>
              <w:spacing w:line="280" w:lineRule="exact"/>
              <w:ind w:right="-540" w:rightChars="-257" w:firstLine="1050" w:firstLineChars="500"/>
              <w:jc w:val="left"/>
              <w:rPr>
                <w:rFonts w:ascii="微软雅黑" w:hAnsi="微软雅黑" w:eastAsia="微软雅黑" w:cs="微软雅黑"/>
                <w:b/>
                <w:bCs/>
                <w:color w:val="376092" w:themeColor="accent1" w:themeShade="BF"/>
                <w:szCs w:val="21"/>
                <w:highlight w:val="yellow"/>
                <w:shd w:val="clear" w:color="auto" w:fill="FFFF00"/>
              </w:rPr>
            </w:pPr>
            <w:r>
              <w:rPr>
                <w:rFonts w:ascii="微软雅黑" w:hAnsi="微软雅黑" w:eastAsia="微软雅黑"/>
                <w:color w:val="FF0000"/>
                <w:szCs w:val="21"/>
              </w:rPr>
              <w:t>◆</w:t>
            </w:r>
            <w:r>
              <w:rPr>
                <w:rFonts w:ascii="微软雅黑" w:hAnsi="微软雅黑" w:eastAsia="微软雅黑"/>
                <w:b/>
                <w:color w:val="FF0000"/>
                <w:szCs w:val="21"/>
              </w:rPr>
              <w:t>【</w:t>
            </w:r>
            <w:r>
              <w:rPr>
                <w:rFonts w:hint="eastAsia" w:ascii="微软雅黑" w:hAnsi="微软雅黑" w:eastAsia="微软雅黑"/>
                <w:b/>
                <w:color w:val="FF0000"/>
                <w:szCs w:val="21"/>
              </w:rPr>
              <w:t>故宫深度游</w:t>
            </w:r>
            <w:r>
              <w:rPr>
                <w:rFonts w:ascii="微软雅黑" w:hAnsi="微软雅黑" w:eastAsia="微软雅黑"/>
                <w:b/>
                <w:color w:val="FF0000"/>
                <w:szCs w:val="21"/>
              </w:rPr>
              <w:t>】</w:t>
            </w:r>
            <w:r>
              <w:rPr>
                <w:rFonts w:hint="eastAsia" w:ascii="微软雅黑" w:hAnsi="微软雅黑" w:eastAsia="微软雅黑"/>
                <w:b/>
                <w:bCs/>
                <w:color w:val="376092" w:themeColor="accent1" w:themeShade="BF"/>
                <w:szCs w:val="21"/>
              </w:rPr>
              <w:t>探索【寿康宫】、【慈宁宫花园】</w:t>
            </w:r>
          </w:p>
          <w:p>
            <w:pPr>
              <w:spacing w:line="280" w:lineRule="exact"/>
              <w:ind w:right="-540" w:rightChars="-257" w:firstLine="1050" w:firstLineChars="500"/>
              <w:jc w:val="left"/>
              <w:rPr>
                <w:rFonts w:ascii="微软雅黑" w:hAnsi="微软雅黑" w:eastAsia="微软雅黑"/>
                <w:szCs w:val="21"/>
              </w:rPr>
            </w:pPr>
            <w:r>
              <w:rPr>
                <w:rFonts w:ascii="微软雅黑" w:hAnsi="微软雅黑" w:eastAsia="微软雅黑"/>
                <w:color w:val="FF0000"/>
                <w:szCs w:val="21"/>
              </w:rPr>
              <w:t>◆</w:t>
            </w:r>
            <w:r>
              <w:rPr>
                <w:rFonts w:ascii="微软雅黑" w:hAnsi="微软雅黑" w:eastAsia="微软雅黑"/>
                <w:b/>
                <w:color w:val="FF0000"/>
                <w:szCs w:val="21"/>
              </w:rPr>
              <w:t>【</w:t>
            </w:r>
            <w:r>
              <w:rPr>
                <w:rFonts w:hint="eastAsia" w:ascii="微软雅黑" w:hAnsi="微软雅黑" w:eastAsia="微软雅黑"/>
                <w:b/>
                <w:color w:val="FF0000"/>
                <w:szCs w:val="21"/>
              </w:rPr>
              <w:t>天安门</w:t>
            </w:r>
            <w:r>
              <w:rPr>
                <w:rFonts w:ascii="微软雅黑" w:hAnsi="微软雅黑" w:eastAsia="微软雅黑"/>
                <w:b/>
                <w:color w:val="FF0000"/>
                <w:szCs w:val="21"/>
              </w:rPr>
              <w:t>集体照】</w:t>
            </w:r>
            <w:r>
              <w:rPr>
                <w:rFonts w:ascii="微软雅黑" w:hAnsi="微软雅黑" w:eastAsia="微软雅黑"/>
                <w:b/>
                <w:bCs/>
                <w:color w:val="376092" w:themeColor="accent1" w:themeShade="BF"/>
                <w:szCs w:val="21"/>
              </w:rPr>
              <w:t>以家庭为单位的家庭集体照一张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256" w:hRule="atLeast"/>
        </w:trPr>
        <w:tc>
          <w:tcPr>
            <w:tcW w:w="11224" w:type="dxa"/>
            <w:gridSpan w:val="6"/>
            <w:shd w:val="clear" w:color="auto" w:fill="auto"/>
            <w:vAlign w:val="center"/>
          </w:tcPr>
          <w:p>
            <w:pPr>
              <w:rPr>
                <w:b/>
                <w:color w:val="00B0F0"/>
                <w:sz w:val="24"/>
              </w:rPr>
            </w:pPr>
            <w:r>
              <w:rPr>
                <w:rFonts w:hint="eastAsia"/>
                <w:b/>
                <w:color w:val="00B0F0"/>
                <w:sz w:val="24"/>
              </w:rPr>
              <w:t>秒懂行程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5" w:hRule="atLeast"/>
        </w:trPr>
        <w:tc>
          <w:tcPr>
            <w:tcW w:w="919" w:type="dxa"/>
            <w:shd w:val="clear" w:color="auto" w:fill="auto"/>
            <w:vAlign w:val="center"/>
          </w:tcPr>
          <w:p>
            <w:pPr>
              <w:spacing w:line="480" w:lineRule="exact"/>
              <w:jc w:val="center"/>
              <w:rPr>
                <w:rFonts w:ascii="微软雅黑" w:hAnsi="微软雅黑" w:eastAsia="微软雅黑"/>
                <w:b/>
                <w:sz w:val="24"/>
              </w:rPr>
            </w:pPr>
            <w:r>
              <w:rPr>
                <w:rFonts w:hint="eastAsia" w:ascii="微软雅黑" w:hAnsi="微软雅黑" w:eastAsia="微软雅黑"/>
                <w:b/>
                <w:sz w:val="24"/>
              </w:rPr>
              <w:t>时间</w:t>
            </w:r>
          </w:p>
        </w:tc>
        <w:tc>
          <w:tcPr>
            <w:tcW w:w="1980" w:type="dxa"/>
            <w:shd w:val="clear" w:color="auto" w:fill="auto"/>
            <w:vAlign w:val="center"/>
          </w:tcPr>
          <w:p>
            <w:pPr>
              <w:tabs>
                <w:tab w:val="left" w:pos="8784"/>
              </w:tabs>
              <w:spacing w:line="480" w:lineRule="exact"/>
              <w:ind w:right="71" w:rightChars="34" w:hanging="2"/>
              <w:jc w:val="center"/>
              <w:rPr>
                <w:rFonts w:ascii="微软雅黑" w:hAnsi="微软雅黑" w:eastAsia="微软雅黑"/>
                <w:b/>
                <w:sz w:val="24"/>
              </w:rPr>
            </w:pPr>
            <w:r>
              <w:rPr>
                <w:rFonts w:hint="eastAsia" w:ascii="微软雅黑" w:hAnsi="微软雅黑" w:eastAsia="微软雅黑"/>
                <w:b/>
                <w:sz w:val="24"/>
              </w:rPr>
              <w:t>行程</w:t>
            </w:r>
          </w:p>
        </w:tc>
        <w:tc>
          <w:tcPr>
            <w:tcW w:w="4935" w:type="dxa"/>
            <w:gridSpan w:val="2"/>
            <w:shd w:val="clear" w:color="auto" w:fill="auto"/>
            <w:vAlign w:val="center"/>
          </w:tcPr>
          <w:p>
            <w:pPr>
              <w:tabs>
                <w:tab w:val="left" w:pos="8784"/>
              </w:tabs>
              <w:spacing w:line="480" w:lineRule="exact"/>
              <w:ind w:right="71" w:rightChars="34" w:hanging="2"/>
              <w:jc w:val="center"/>
              <w:rPr>
                <w:rFonts w:ascii="微软雅黑" w:hAnsi="微软雅黑" w:eastAsia="微软雅黑"/>
                <w:b/>
                <w:sz w:val="24"/>
              </w:rPr>
            </w:pPr>
            <w:r>
              <w:rPr>
                <w:rFonts w:hint="eastAsia" w:ascii="微软雅黑" w:hAnsi="微软雅黑" w:eastAsia="微软雅黑"/>
                <w:b/>
                <w:sz w:val="24"/>
              </w:rPr>
              <w:t>游 览 景 区</w:t>
            </w:r>
          </w:p>
        </w:tc>
        <w:tc>
          <w:tcPr>
            <w:tcW w:w="2340" w:type="dxa"/>
            <w:shd w:val="clear" w:color="auto" w:fill="auto"/>
            <w:vAlign w:val="center"/>
          </w:tcPr>
          <w:p>
            <w:pPr>
              <w:tabs>
                <w:tab w:val="left" w:pos="8784"/>
              </w:tabs>
              <w:spacing w:line="480" w:lineRule="exact"/>
              <w:ind w:right="71" w:rightChars="34" w:hanging="2"/>
              <w:jc w:val="center"/>
              <w:rPr>
                <w:rFonts w:ascii="微软雅黑" w:hAnsi="微软雅黑" w:eastAsia="微软雅黑"/>
                <w:b/>
                <w:sz w:val="24"/>
              </w:rPr>
            </w:pPr>
            <w:r>
              <w:rPr>
                <w:rFonts w:hint="eastAsia" w:ascii="微软雅黑" w:hAnsi="微软雅黑" w:eastAsia="微软雅黑"/>
                <w:b/>
                <w:sz w:val="24"/>
              </w:rPr>
              <w:t xml:space="preserve"> 住宿</w:t>
            </w:r>
          </w:p>
        </w:tc>
        <w:tc>
          <w:tcPr>
            <w:tcW w:w="1050" w:type="dxa"/>
            <w:shd w:val="clear" w:color="auto" w:fill="auto"/>
            <w:vAlign w:val="center"/>
          </w:tcPr>
          <w:p>
            <w:pPr>
              <w:tabs>
                <w:tab w:val="left" w:pos="8784"/>
              </w:tabs>
              <w:spacing w:line="480" w:lineRule="exact"/>
              <w:ind w:right="71" w:rightChars="34" w:hanging="2"/>
              <w:jc w:val="center"/>
              <w:rPr>
                <w:rFonts w:ascii="微软雅黑" w:hAnsi="微软雅黑" w:eastAsia="微软雅黑"/>
                <w:b/>
                <w:sz w:val="24"/>
              </w:rPr>
            </w:pPr>
            <w:r>
              <w:rPr>
                <w:rFonts w:hint="eastAsia" w:ascii="微软雅黑" w:hAnsi="微软雅黑" w:eastAsia="微软雅黑"/>
                <w:b/>
                <w:sz w:val="24"/>
              </w:rPr>
              <w:t>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0" w:hRule="atLeast"/>
        </w:trPr>
        <w:tc>
          <w:tcPr>
            <w:tcW w:w="919" w:type="dxa"/>
            <w:shd w:val="clear" w:color="auto" w:fill="auto"/>
            <w:vAlign w:val="center"/>
          </w:tcPr>
          <w:p>
            <w:pPr>
              <w:spacing w:line="480" w:lineRule="exact"/>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第一天</w:t>
            </w:r>
          </w:p>
        </w:tc>
        <w:tc>
          <w:tcPr>
            <w:tcW w:w="1980" w:type="dxa"/>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家乡-梧州-北京</w:t>
            </w:r>
          </w:p>
        </w:tc>
        <w:tc>
          <w:tcPr>
            <w:tcW w:w="4935" w:type="dxa"/>
            <w:gridSpan w:val="2"/>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抵达入住</w:t>
            </w:r>
          </w:p>
        </w:tc>
        <w:tc>
          <w:tcPr>
            <w:tcW w:w="2340" w:type="dxa"/>
            <w:shd w:val="clear" w:color="auto" w:fill="auto"/>
            <w:vAlign w:val="center"/>
          </w:tcPr>
          <w:p>
            <w:pPr>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105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0" w:hRule="atLeast"/>
        </w:trPr>
        <w:tc>
          <w:tcPr>
            <w:tcW w:w="919" w:type="dxa"/>
            <w:shd w:val="clear" w:color="auto" w:fill="auto"/>
            <w:vAlign w:val="center"/>
          </w:tcPr>
          <w:p>
            <w:pPr>
              <w:spacing w:line="480" w:lineRule="exact"/>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第二天</w:t>
            </w:r>
          </w:p>
        </w:tc>
        <w:tc>
          <w:tcPr>
            <w:tcW w:w="198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4935" w:type="dxa"/>
            <w:gridSpan w:val="2"/>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天安门广场-故宫-逛庙会</w:t>
            </w:r>
          </w:p>
        </w:tc>
        <w:tc>
          <w:tcPr>
            <w:tcW w:w="2340" w:type="dxa"/>
            <w:shd w:val="clear" w:color="auto" w:fill="auto"/>
            <w:vAlign w:val="center"/>
          </w:tcPr>
          <w:p>
            <w:pPr>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1050" w:type="dxa"/>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早中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0" w:hRule="atLeast"/>
        </w:trPr>
        <w:tc>
          <w:tcPr>
            <w:tcW w:w="919" w:type="dxa"/>
            <w:shd w:val="clear" w:color="auto" w:fill="auto"/>
            <w:vAlign w:val="center"/>
          </w:tcPr>
          <w:p>
            <w:pPr>
              <w:spacing w:line="480" w:lineRule="exact"/>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第三天</w:t>
            </w:r>
          </w:p>
        </w:tc>
        <w:tc>
          <w:tcPr>
            <w:tcW w:w="198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4935" w:type="dxa"/>
            <w:gridSpan w:val="2"/>
            <w:shd w:val="clear" w:color="auto" w:fill="auto"/>
            <w:vAlign w:val="center"/>
          </w:tcPr>
          <w:p>
            <w:pPr>
              <w:tabs>
                <w:tab w:val="left" w:pos="8784"/>
              </w:tabs>
              <w:spacing w:line="480" w:lineRule="exact"/>
              <w:ind w:right="-107" w:rightChars="-51"/>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八达岭长城--冬季滑雪</w:t>
            </w:r>
            <w:r>
              <w:rPr>
                <w:rFonts w:hint="eastAsia" w:asciiTheme="minorEastAsia" w:hAnsiTheme="minorEastAsia" w:eastAsiaTheme="minorEastAsia"/>
                <w:color w:val="000000"/>
                <w:sz w:val="22"/>
                <w:szCs w:val="22"/>
              </w:rPr>
              <w:t>--</w:t>
            </w:r>
            <w:r>
              <w:rPr>
                <w:rFonts w:hint="eastAsia" w:asciiTheme="minorEastAsia" w:hAnsiTheme="minorEastAsia" w:eastAsiaTheme="minorEastAsia"/>
                <w:sz w:val="22"/>
                <w:szCs w:val="22"/>
              </w:rPr>
              <w:t>奥林匹克公园</w:t>
            </w:r>
          </w:p>
        </w:tc>
        <w:tc>
          <w:tcPr>
            <w:tcW w:w="2340" w:type="dxa"/>
            <w:shd w:val="clear" w:color="auto" w:fill="auto"/>
            <w:vAlign w:val="center"/>
          </w:tcPr>
          <w:p>
            <w:pPr>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1050" w:type="dxa"/>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0" w:hRule="atLeast"/>
        </w:trPr>
        <w:tc>
          <w:tcPr>
            <w:tcW w:w="919" w:type="dxa"/>
            <w:shd w:val="clear" w:color="auto" w:fill="auto"/>
            <w:vAlign w:val="center"/>
          </w:tcPr>
          <w:p>
            <w:pPr>
              <w:spacing w:line="480" w:lineRule="exact"/>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第四天</w:t>
            </w:r>
          </w:p>
        </w:tc>
        <w:tc>
          <w:tcPr>
            <w:tcW w:w="198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4935" w:type="dxa"/>
            <w:gridSpan w:val="2"/>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颐和园--天坛--什刹海--和平菓局--新春曲艺</w:t>
            </w:r>
          </w:p>
        </w:tc>
        <w:tc>
          <w:tcPr>
            <w:tcW w:w="2340" w:type="dxa"/>
            <w:shd w:val="clear" w:color="auto" w:fill="auto"/>
            <w:vAlign w:val="center"/>
          </w:tcPr>
          <w:p>
            <w:pPr>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w:t>
            </w:r>
          </w:p>
        </w:tc>
        <w:tc>
          <w:tcPr>
            <w:tcW w:w="1050" w:type="dxa"/>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早中晚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0" w:hRule="atLeast"/>
        </w:trPr>
        <w:tc>
          <w:tcPr>
            <w:tcW w:w="919" w:type="dxa"/>
            <w:shd w:val="clear" w:color="auto" w:fill="auto"/>
            <w:vAlign w:val="center"/>
          </w:tcPr>
          <w:p>
            <w:pPr>
              <w:spacing w:line="480" w:lineRule="exact"/>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第五天</w:t>
            </w:r>
          </w:p>
        </w:tc>
        <w:tc>
          <w:tcPr>
            <w:tcW w:w="198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北京-天津</w:t>
            </w:r>
          </w:p>
        </w:tc>
        <w:tc>
          <w:tcPr>
            <w:tcW w:w="4935" w:type="dxa"/>
            <w:gridSpan w:val="2"/>
            <w:shd w:val="clear" w:color="auto" w:fill="auto"/>
            <w:vAlign w:val="center"/>
          </w:tcPr>
          <w:p>
            <w:pPr>
              <w:tabs>
                <w:tab w:val="left" w:pos="8784"/>
              </w:tabs>
              <w:spacing w:line="480" w:lineRule="exact"/>
              <w:ind w:right="71" w:rightChars="34"/>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周邓纪念馆--意大利风情街--古文化街</w:t>
            </w:r>
          </w:p>
        </w:tc>
        <w:tc>
          <w:tcPr>
            <w:tcW w:w="2340" w:type="dxa"/>
            <w:shd w:val="clear" w:color="auto" w:fill="auto"/>
            <w:vAlign w:val="center"/>
          </w:tcPr>
          <w:p>
            <w:pPr>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北京/天津</w:t>
            </w:r>
          </w:p>
        </w:tc>
        <w:tc>
          <w:tcPr>
            <w:tcW w:w="105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早中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6D9F1"/>
          <w:tblCellMar>
            <w:top w:w="0" w:type="dxa"/>
            <w:left w:w="108" w:type="dxa"/>
            <w:bottom w:w="0" w:type="dxa"/>
            <w:right w:w="108" w:type="dxa"/>
          </w:tblCellMar>
        </w:tblPrEx>
        <w:trPr>
          <w:trHeight w:val="160" w:hRule="atLeast"/>
        </w:trPr>
        <w:tc>
          <w:tcPr>
            <w:tcW w:w="919" w:type="dxa"/>
            <w:shd w:val="clear" w:color="auto" w:fill="auto"/>
            <w:vAlign w:val="center"/>
          </w:tcPr>
          <w:p>
            <w:pPr>
              <w:spacing w:line="480" w:lineRule="exact"/>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第六天</w:t>
            </w:r>
          </w:p>
        </w:tc>
        <w:tc>
          <w:tcPr>
            <w:tcW w:w="198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北京-梧州-家乡</w:t>
            </w:r>
          </w:p>
        </w:tc>
        <w:tc>
          <w:tcPr>
            <w:tcW w:w="4935" w:type="dxa"/>
            <w:gridSpan w:val="2"/>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返程</w:t>
            </w:r>
          </w:p>
        </w:tc>
        <w:tc>
          <w:tcPr>
            <w:tcW w:w="234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无</w:t>
            </w:r>
          </w:p>
        </w:tc>
        <w:tc>
          <w:tcPr>
            <w:tcW w:w="1050" w:type="dxa"/>
            <w:shd w:val="clear" w:color="auto" w:fill="auto"/>
            <w:vAlign w:val="center"/>
          </w:tcPr>
          <w:p>
            <w:pPr>
              <w:tabs>
                <w:tab w:val="left" w:pos="8784"/>
              </w:tabs>
              <w:spacing w:line="480" w:lineRule="exact"/>
              <w:ind w:right="71" w:rightChars="34" w:hanging="2"/>
              <w:jc w:val="center"/>
              <w:rPr>
                <w:rFonts w:asciiTheme="minorEastAsia" w:hAnsiTheme="minorEastAsia" w:eastAsiaTheme="minorEastAsia"/>
                <w:sz w:val="22"/>
                <w:szCs w:val="22"/>
              </w:rPr>
            </w:pPr>
            <w:r>
              <w:rPr>
                <w:rFonts w:hint="eastAsia" w:asciiTheme="minorEastAsia" w:hAnsiTheme="minorEastAsia" w:eastAsiaTheme="minorEastAsia"/>
                <w:sz w:val="22"/>
                <w:szCs w:val="22"/>
              </w:rPr>
              <w:t>早</w:t>
            </w:r>
          </w:p>
        </w:tc>
      </w:tr>
    </w:tbl>
    <w:p>
      <w:pPr>
        <w:spacing w:line="100" w:lineRule="exact"/>
        <w:rPr>
          <w:rFonts w:ascii="微软雅黑" w:hAnsi="微软雅黑" w:eastAsia="微软雅黑"/>
          <w:b/>
          <w:sz w:val="30"/>
          <w:szCs w:val="30"/>
        </w:rPr>
      </w:pPr>
    </w:p>
    <w:p>
      <w:pPr>
        <w:spacing w:line="100" w:lineRule="exact"/>
        <w:rPr>
          <w:rFonts w:ascii="微软雅黑" w:hAnsi="微软雅黑" w:eastAsia="微软雅黑"/>
          <w:b/>
          <w:sz w:val="30"/>
          <w:szCs w:val="30"/>
        </w:rPr>
      </w:pPr>
    </w:p>
    <w:p>
      <w:pPr>
        <w:spacing w:line="100" w:lineRule="exact"/>
        <w:rPr>
          <w:rFonts w:ascii="微软雅黑" w:hAnsi="微软雅黑" w:eastAsia="微软雅黑"/>
          <w:b/>
          <w:sz w:val="30"/>
          <w:szCs w:val="30"/>
        </w:rPr>
      </w:pPr>
    </w:p>
    <w:tbl>
      <w:tblPr>
        <w:tblStyle w:val="9"/>
        <w:tblW w:w="11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4254"/>
        <w:gridCol w:w="1559"/>
        <w:gridCol w:w="1418"/>
        <w:gridCol w:w="2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99" w:type="dxa"/>
            <w:shd w:val="clear" w:color="auto" w:fill="DBE5F1"/>
            <w:vAlign w:val="center"/>
          </w:tcPr>
          <w:p>
            <w:pPr>
              <w:rPr>
                <w:b/>
              </w:rPr>
            </w:pPr>
            <w:r>
              <w:rPr>
                <w:b/>
              </w:rPr>
              <w:t>D1</w:t>
            </w:r>
            <w:r>
              <w:rPr>
                <w:rFonts w:hint="eastAsia"/>
                <w:b/>
              </w:rPr>
              <w:t>天</w:t>
            </w:r>
          </w:p>
        </w:tc>
        <w:tc>
          <w:tcPr>
            <w:tcW w:w="4254" w:type="dxa"/>
            <w:shd w:val="clear" w:color="auto" w:fill="DBE5F1"/>
            <w:vAlign w:val="center"/>
          </w:tcPr>
          <w:p>
            <w:pPr>
              <w:rPr>
                <w:b/>
              </w:rPr>
            </w:pPr>
            <w:r>
              <w:rPr>
                <w:rFonts w:hint="eastAsia"/>
                <w:b/>
                <w:szCs w:val="21"/>
              </w:rPr>
              <w:t>玉林/北流/容县--</w:t>
            </w:r>
            <w:r>
              <w:rPr>
                <w:rFonts w:hint="eastAsia"/>
                <w:b/>
              </w:rPr>
              <w:t>梧州--北京</w:t>
            </w:r>
          </w:p>
        </w:tc>
        <w:tc>
          <w:tcPr>
            <w:tcW w:w="1559" w:type="dxa"/>
            <w:shd w:val="clear" w:color="auto" w:fill="DBE5F1"/>
            <w:vAlign w:val="center"/>
          </w:tcPr>
          <w:p>
            <w:pPr>
              <w:rPr>
                <w:b/>
              </w:rPr>
            </w:pPr>
            <w:r>
              <w:rPr>
                <w:rFonts w:hint="eastAsia"/>
                <w:b/>
              </w:rPr>
              <w:t>餐：XXX</w:t>
            </w:r>
          </w:p>
        </w:tc>
        <w:tc>
          <w:tcPr>
            <w:tcW w:w="1418" w:type="dxa"/>
            <w:shd w:val="clear" w:color="auto" w:fill="DBE5F1"/>
            <w:vAlign w:val="center"/>
          </w:tcPr>
          <w:p>
            <w:pPr>
              <w:rPr>
                <w:b/>
              </w:rPr>
            </w:pPr>
            <w:r>
              <w:rPr>
                <w:rFonts w:hint="eastAsia"/>
                <w:b/>
              </w:rPr>
              <w:t>交通：飞机</w:t>
            </w:r>
          </w:p>
        </w:tc>
        <w:tc>
          <w:tcPr>
            <w:tcW w:w="2879" w:type="dxa"/>
            <w:shd w:val="clear" w:color="auto" w:fill="DBE5F1"/>
            <w:vAlign w:val="center"/>
          </w:tcPr>
          <w:p>
            <w:pPr>
              <w:rPr>
                <w:b/>
              </w:rPr>
            </w:pPr>
            <w:r>
              <w:rPr>
                <w:rFonts w:hint="eastAsia"/>
                <w:b/>
              </w:rPr>
              <w:t>住宿：北京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9" w:type="dxa"/>
            <w:gridSpan w:val="5"/>
          </w:tcPr>
          <w:p>
            <w:pPr>
              <w:spacing w:line="300" w:lineRule="exact"/>
              <w:rPr>
                <w:rFonts w:ascii="宋体" w:hAnsi="宋体" w:cs="宋体"/>
                <w:szCs w:val="21"/>
              </w:rPr>
            </w:pPr>
            <w:r>
              <w:rPr>
                <w:rFonts w:hint="eastAsia" w:ascii="宋体" w:hAnsi="宋体" w:cs="宋体"/>
                <w:szCs w:val="21"/>
              </w:rPr>
              <w:t>请贵宾于指定时间与地点集合，乘车前往梧州西江机场集合，提前2小时抵达梧州西江机场，请务必带好有效身份证件，专人协助办理登机牌，乘机飞抵首都北京，抵达后乘车前往入住北京舒适的酒店休息。</w:t>
            </w:r>
          </w:p>
          <w:p>
            <w:pPr>
              <w:shd w:val="clear" w:color="auto" w:fill="FFFF00"/>
              <w:spacing w:line="300" w:lineRule="exact"/>
              <w:rPr>
                <w:rFonts w:ascii="宋体" w:hAnsi="宋体"/>
                <w:b/>
                <w:szCs w:val="21"/>
              </w:rPr>
            </w:pPr>
            <w:r>
              <w:rPr>
                <w:rFonts w:hint="eastAsia" w:ascii="宋体" w:hAnsi="宋体"/>
                <w:b/>
                <w:szCs w:val="21"/>
              </w:rPr>
              <w:t>去程参考航班：中国联合航空KN5732（15:00-18:15分），以实际出票为准。</w:t>
            </w:r>
          </w:p>
          <w:p>
            <w:pPr>
              <w:spacing w:line="300" w:lineRule="exact"/>
              <w:rPr>
                <w:rFonts w:ascii="宋体" w:hAnsi="宋体"/>
                <w:color w:val="000000"/>
                <w:szCs w:val="21"/>
                <w:highlight w:val="yellow"/>
              </w:rPr>
            </w:pPr>
            <w:r>
              <w:rPr>
                <w:rFonts w:hint="eastAsia" w:ascii="宋体" w:hAnsi="宋体"/>
                <w:color w:val="000000"/>
                <w:szCs w:val="21"/>
                <w:highlight w:val="yellow"/>
              </w:rPr>
              <w:t>温馨提示：</w:t>
            </w:r>
          </w:p>
          <w:p>
            <w:pPr>
              <w:numPr>
                <w:ilvl w:val="0"/>
                <w:numId w:val="1"/>
              </w:numPr>
              <w:spacing w:line="300" w:lineRule="exact"/>
              <w:rPr>
                <w:rFonts w:ascii="宋体" w:hAnsi="宋体"/>
                <w:color w:val="FF0000"/>
                <w:sz w:val="24"/>
              </w:rPr>
            </w:pPr>
            <w:r>
              <w:rPr>
                <w:rFonts w:hint="eastAsia" w:ascii="宋体" w:hAnsi="宋体"/>
                <w:color w:val="FF0000"/>
                <w:sz w:val="24"/>
                <w:highlight w:val="yellow"/>
              </w:rPr>
              <w:t>免费托运行李额重量为每一成人：10KG/人，如客人在当地购买土产，建议就地打包快递寄回，请勿带上飞机，以免产生费用。（儿童不含行李额度，请客人妥善带好行李物品）。</w:t>
            </w:r>
          </w:p>
          <w:p>
            <w:pPr>
              <w:numPr>
                <w:ilvl w:val="0"/>
                <w:numId w:val="1"/>
              </w:numPr>
              <w:spacing w:line="300" w:lineRule="exact"/>
              <w:rPr>
                <w:rFonts w:ascii="宋体" w:hAnsi="宋体"/>
                <w:color w:val="FF0000"/>
                <w:sz w:val="24"/>
              </w:rPr>
            </w:pPr>
            <w:r>
              <w:rPr>
                <w:rFonts w:hint="eastAsia" w:ascii="宋体" w:hAnsi="宋体"/>
                <w:color w:val="FF0000"/>
                <w:sz w:val="24"/>
                <w:highlight w:val="yellow"/>
              </w:rPr>
              <w:t>飞机上不含晚餐，客人可在家自备食物。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99" w:type="dxa"/>
            <w:shd w:val="clear" w:color="auto" w:fill="DBE5F1"/>
            <w:vAlign w:val="center"/>
          </w:tcPr>
          <w:p>
            <w:pPr>
              <w:spacing w:line="300" w:lineRule="exact"/>
            </w:pPr>
            <w:r>
              <w:rPr>
                <w:rFonts w:ascii="宋体" w:hAnsi="宋体"/>
                <w:b/>
                <w:szCs w:val="21"/>
              </w:rPr>
              <w:t>D2</w:t>
            </w:r>
            <w:r>
              <w:rPr>
                <w:rFonts w:hint="eastAsia" w:ascii="宋体" w:hAnsi="宋体"/>
                <w:b/>
                <w:szCs w:val="21"/>
              </w:rPr>
              <w:t>天</w:t>
            </w:r>
          </w:p>
        </w:tc>
        <w:tc>
          <w:tcPr>
            <w:tcW w:w="4254" w:type="dxa"/>
            <w:shd w:val="clear" w:color="auto" w:fill="DBE5F1"/>
            <w:vAlign w:val="center"/>
          </w:tcPr>
          <w:p>
            <w:pPr>
              <w:spacing w:line="300" w:lineRule="exact"/>
              <w:rPr>
                <w:b/>
              </w:rPr>
            </w:pPr>
            <w:r>
              <w:rPr>
                <w:rFonts w:hint="eastAsia" w:ascii="宋体" w:hAnsi="宋体"/>
                <w:b/>
              </w:rPr>
              <w:t>北京</w:t>
            </w:r>
          </w:p>
        </w:tc>
        <w:tc>
          <w:tcPr>
            <w:tcW w:w="1559" w:type="dxa"/>
            <w:shd w:val="clear" w:color="auto" w:fill="DBE5F1"/>
            <w:vAlign w:val="center"/>
          </w:tcPr>
          <w:p>
            <w:pPr>
              <w:spacing w:line="300" w:lineRule="exact"/>
              <w:rPr>
                <w:b/>
              </w:rPr>
            </w:pPr>
            <w:r>
              <w:rPr>
                <w:rFonts w:hint="eastAsia" w:ascii="宋体" w:hAnsi="宋体"/>
                <w:b/>
                <w:szCs w:val="21"/>
              </w:rPr>
              <w:t>餐：早中</w:t>
            </w:r>
          </w:p>
        </w:tc>
        <w:tc>
          <w:tcPr>
            <w:tcW w:w="1418" w:type="dxa"/>
            <w:shd w:val="clear" w:color="auto" w:fill="DBE5F1"/>
            <w:vAlign w:val="center"/>
          </w:tcPr>
          <w:p>
            <w:pPr>
              <w:spacing w:line="300" w:lineRule="exact"/>
              <w:rPr>
                <w:b/>
              </w:rPr>
            </w:pPr>
            <w:r>
              <w:rPr>
                <w:rFonts w:hint="eastAsia" w:ascii="宋体" w:hAnsi="宋体"/>
                <w:b/>
                <w:szCs w:val="21"/>
              </w:rPr>
              <w:t>交通：大巴</w:t>
            </w:r>
          </w:p>
        </w:tc>
        <w:tc>
          <w:tcPr>
            <w:tcW w:w="2879" w:type="dxa"/>
            <w:shd w:val="clear" w:color="auto" w:fill="DBE5F1"/>
            <w:vAlign w:val="center"/>
          </w:tcPr>
          <w:p>
            <w:pPr>
              <w:spacing w:line="300" w:lineRule="exact"/>
              <w:rPr>
                <w:b/>
              </w:rPr>
            </w:pPr>
            <w:r>
              <w:rPr>
                <w:rFonts w:hint="eastAsia" w:ascii="宋体" w:hAnsi="宋体"/>
                <w:b/>
                <w:szCs w:val="21"/>
              </w:rPr>
              <w:t>住宿：北京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209" w:type="dxa"/>
            <w:gridSpan w:val="5"/>
            <w:shd w:val="clear" w:color="auto" w:fill="auto"/>
          </w:tcPr>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早餐后，乘车前往北京，世界上最大的城市中心广场，外观</w:t>
            </w:r>
            <w:r>
              <w:rPr>
                <w:rFonts w:hint="eastAsia" w:asciiTheme="minorEastAsia" w:hAnsiTheme="minorEastAsia" w:eastAsiaTheme="minorEastAsia" w:cstheme="minorEastAsia"/>
                <w:b/>
                <w:color w:val="FF0000"/>
                <w:szCs w:val="21"/>
              </w:rPr>
              <w:t>【人民大会堂】</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b/>
                <w:color w:val="FF0000"/>
                <w:szCs w:val="21"/>
              </w:rPr>
              <w:t>【人民英雄纪念碑】</w:t>
            </w:r>
            <w:r>
              <w:rPr>
                <w:rFonts w:hint="eastAsia" w:asciiTheme="minorEastAsia" w:hAnsiTheme="minorEastAsia" w:eastAsiaTheme="minorEastAsia" w:cstheme="minorEastAsia"/>
                <w:szCs w:val="21"/>
              </w:rPr>
              <w:t>外景，参观</w:t>
            </w:r>
            <w:r>
              <w:rPr>
                <w:rFonts w:hint="eastAsia" w:asciiTheme="minorEastAsia" w:hAnsiTheme="minorEastAsia" w:eastAsiaTheme="minorEastAsia" w:cstheme="minorEastAsia"/>
                <w:b/>
                <w:color w:val="FF0000"/>
                <w:szCs w:val="21"/>
              </w:rPr>
              <w:t>【毛主席纪念堂】</w:t>
            </w:r>
            <w:r>
              <w:rPr>
                <w:rFonts w:hint="eastAsia" w:asciiTheme="minorEastAsia" w:hAnsiTheme="minorEastAsia" w:eastAsiaTheme="minorEastAsia" w:cstheme="minorEastAsia"/>
                <w:szCs w:val="21"/>
              </w:rPr>
              <w:t>瞻仰毛主席遗容</w:t>
            </w:r>
            <w:r>
              <w:rPr>
                <w:rFonts w:hint="eastAsia" w:asciiTheme="minorEastAsia" w:hAnsiTheme="minorEastAsia" w:eastAsiaTheme="minorEastAsia" w:cstheme="minorEastAsia"/>
                <w:szCs w:val="21"/>
                <w:u w:val="single"/>
              </w:rPr>
              <w:t>（游览时间约10分钟，如遇周一闭馆，以及特殊情况或政策性不开放，则改为外观，我公司不做其它补偿，请谅解）</w:t>
            </w:r>
            <w:r>
              <w:rPr>
                <w:rFonts w:hint="eastAsia" w:asciiTheme="minorEastAsia" w:hAnsiTheme="minorEastAsia" w:eastAsiaTheme="minorEastAsia" w:cstheme="minorEastAsia"/>
                <w:szCs w:val="21"/>
              </w:rPr>
              <w:t>。在天安门广场最佳位置，统一安排摄像服务，每人赠送一张集体照片。</w:t>
            </w:r>
          </w:p>
          <w:p>
            <w:pPr>
              <w:pStyle w:val="15"/>
              <w:widowControl/>
              <w:spacing w:line="360" w:lineRule="exact"/>
              <w:ind w:firstLine="0" w:firstLineChars="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后前往</w:t>
            </w:r>
            <w:r>
              <w:rPr>
                <w:rFonts w:hint="eastAsia" w:asciiTheme="minorEastAsia" w:hAnsiTheme="minorEastAsia" w:eastAsiaTheme="minorEastAsia" w:cstheme="minorEastAsia"/>
                <w:b/>
                <w:color w:val="FF0000"/>
                <w:szCs w:val="21"/>
              </w:rPr>
              <w:t>【故宫】</w:t>
            </w:r>
            <w:r>
              <w:rPr>
                <w:rFonts w:hint="eastAsia" w:asciiTheme="minorEastAsia" w:hAnsiTheme="minorEastAsia" w:eastAsiaTheme="minorEastAsia" w:cstheme="minorEastAsia"/>
                <w:szCs w:val="21"/>
              </w:rPr>
              <w:t>（游览时间约2小时），又名紫禁城，感受帝王权威，了解明清兴衰，深入探究帝王风水的最高境界，聆听皇室后宫的精彩故事。故宫规模宏伟，布局严整，建筑精美，富丽华贵，收藏有许多的稀世文物，是我国古代建筑、文化、艺术的精华，被誉为世界五大宫之首（北京故宫、法国凡尔赛宫、英国白金汉宫、美国白宫和俄罗斯克里姆林宫）。</w:t>
            </w:r>
            <w:r>
              <w:rPr>
                <w:rFonts w:hint="eastAsia" w:asciiTheme="minorEastAsia" w:hAnsiTheme="minorEastAsia" w:eastAsiaTheme="minorEastAsia" w:cstheme="minorEastAsia"/>
                <w:b/>
                <w:szCs w:val="21"/>
                <w:shd w:val="clear" w:color="auto" w:fill="FFFFFF"/>
              </w:rPr>
              <w:t>探秘故宫新开放区域：</w:t>
            </w:r>
            <w:r>
              <w:rPr>
                <w:rFonts w:hint="eastAsia" w:asciiTheme="minorEastAsia" w:hAnsiTheme="minorEastAsia" w:eastAsiaTheme="minorEastAsia" w:cstheme="minorEastAsia"/>
                <w:b/>
                <w:color w:val="FF0000"/>
                <w:szCs w:val="21"/>
                <w:shd w:val="clear" w:color="auto" w:fill="FFFFFF"/>
              </w:rPr>
              <w:t>【寿康宫】</w:t>
            </w:r>
            <w:r>
              <w:rPr>
                <w:rFonts w:hint="eastAsia" w:asciiTheme="minorEastAsia" w:hAnsiTheme="minorEastAsia" w:eastAsiaTheme="minorEastAsia" w:cstheme="minorEastAsia"/>
                <w:szCs w:val="21"/>
                <w:shd w:val="clear" w:color="auto" w:fill="FFFFFF"/>
              </w:rPr>
              <w:t>穿越到大清王朝，感受熹贵妃娘娘千秋庆典的尊荣和深宫委怨的苦楚。幽静深邃的</w:t>
            </w:r>
            <w:r>
              <w:rPr>
                <w:rFonts w:hint="eastAsia" w:asciiTheme="minorEastAsia" w:hAnsiTheme="minorEastAsia" w:eastAsiaTheme="minorEastAsia" w:cstheme="minorEastAsia"/>
                <w:b/>
                <w:color w:val="FF0000"/>
                <w:szCs w:val="21"/>
                <w:shd w:val="clear" w:color="auto" w:fill="FFFFFF"/>
              </w:rPr>
              <w:t>【慈宁宫花园】</w:t>
            </w:r>
            <w:r>
              <w:rPr>
                <w:rFonts w:hint="eastAsia" w:asciiTheme="minorEastAsia" w:hAnsiTheme="minorEastAsia" w:eastAsiaTheme="minorEastAsia" w:cstheme="minorEastAsia"/>
                <w:szCs w:val="21"/>
                <w:shd w:val="clear" w:color="auto" w:fill="FFFFFF"/>
              </w:rPr>
              <w:t>，捕捉两朝太后太妃宫廷生活的温婉气息，效仿明清后妃游玩休憩，感受宫廷园林之美</w:t>
            </w:r>
            <w:r>
              <w:rPr>
                <w:rFonts w:hint="eastAsia" w:asciiTheme="minorEastAsia" w:hAnsiTheme="minorEastAsia" w:eastAsiaTheme="minorEastAsia" w:cstheme="minorEastAsia"/>
                <w:szCs w:val="21"/>
              </w:rPr>
              <w:t>。</w:t>
            </w:r>
          </w:p>
          <w:p>
            <w:pPr>
              <w:pStyle w:val="15"/>
              <w:widowControl/>
              <w:spacing w:line="300" w:lineRule="exact"/>
              <w:ind w:firstLine="0" w:firstLineChars="0"/>
              <w:rPr>
                <w:rFonts w:asciiTheme="minorEastAsia" w:hAnsiTheme="minorEastAsia" w:cstheme="minorEastAsia"/>
                <w:szCs w:val="21"/>
              </w:rPr>
            </w:pPr>
            <w:r>
              <w:rPr>
                <w:rFonts w:hint="eastAsia" w:ascii="宋体" w:hAnsi="宋体"/>
                <w:szCs w:val="21"/>
              </w:rPr>
              <w:t>参观百年老字号</w:t>
            </w:r>
            <w:r>
              <w:rPr>
                <w:rFonts w:hint="eastAsia" w:ascii="宋体" w:hAnsi="宋体"/>
                <w:b/>
                <w:color w:val="000000"/>
                <w:szCs w:val="21"/>
              </w:rPr>
              <w:t>【全聚德展览馆】</w:t>
            </w:r>
            <w:r>
              <w:rPr>
                <w:rFonts w:hint="eastAsia" w:ascii="宋体" w:hAnsi="宋体"/>
                <w:szCs w:val="21"/>
              </w:rPr>
              <w:t>全聚德是一家以烤鸭为特色的连锁餐饮企业，是中国驰名商标之一、中华著名老字号，始建于1864年（清朝同治三年）。</w:t>
            </w:r>
            <w:r>
              <w:rPr>
                <w:rFonts w:hint="eastAsia" w:ascii="宋体" w:hAnsi="宋体"/>
                <w:szCs w:val="21"/>
                <w:u w:val="single"/>
              </w:rPr>
              <w:t>（此点为土产超市，客人在参观之余如需消费，请结合自身情况三思而行）。</w:t>
            </w:r>
          </w:p>
          <w:p>
            <w:pPr>
              <w:pStyle w:val="15"/>
              <w:widowControl/>
              <w:spacing w:line="360" w:lineRule="exact"/>
              <w:ind w:firstLine="0" w:firstLineChars="0"/>
              <w:jc w:val="left"/>
              <w:rPr>
                <w:rFonts w:asciiTheme="minorEastAsia" w:hAnsiTheme="minorEastAsia" w:eastAsiaTheme="minorEastAsia" w:cstheme="minorEastAsia"/>
                <w:color w:val="0000FF"/>
                <w:szCs w:val="21"/>
              </w:rPr>
            </w:pPr>
            <w:r>
              <w:rPr>
                <w:rFonts w:hint="eastAsia" w:asciiTheme="minorEastAsia" w:hAnsiTheme="minorEastAsia" w:eastAsiaTheme="minorEastAsia" w:cstheme="minorEastAsia"/>
                <w:szCs w:val="21"/>
              </w:rPr>
              <w:t>后</w:t>
            </w:r>
            <w:r>
              <w:rPr>
                <w:rFonts w:hint="eastAsia" w:asciiTheme="minorEastAsia" w:hAnsiTheme="minorEastAsia" w:eastAsiaTheme="minorEastAsia" w:cstheme="minorEastAsia"/>
                <w:b/>
                <w:bCs/>
                <w:color w:val="FF0000"/>
                <w:szCs w:val="21"/>
              </w:rPr>
              <w:t>【逛老北京庙会】</w:t>
            </w:r>
            <w:r>
              <w:rPr>
                <w:rFonts w:hint="eastAsia" w:asciiTheme="minorEastAsia" w:hAnsiTheme="minorEastAsia" w:eastAsiaTheme="minorEastAsia" w:cstheme="minorEastAsia"/>
                <w:szCs w:val="21"/>
              </w:rPr>
              <w:t>（游览时间约2小时）---红红高挂的大灯笼，酸酸甜甜的冰糖葫芦，精巧细致的剪纸……都透露着浓浓的年味！进一步秉承和弘扬传统民俗文化，也是士人文化与民俗文化相结合的典范，百姓还将欣赏到幡鼓齐动十三档花会表演、老北京吆喝表演等非遗精品。还可欣赏百位街头艺术家的精彩表演，与街头艺人零距离互动。另外在这里您还可体验“舌尖上的环球美味”。</w:t>
            </w:r>
            <w:r>
              <w:rPr>
                <w:rFonts w:hint="eastAsia" w:asciiTheme="minorEastAsia" w:hAnsiTheme="minorEastAsia" w:eastAsiaTheme="minorEastAsia" w:cstheme="minorEastAsia"/>
                <w:color w:val="0000FF"/>
                <w:szCs w:val="21"/>
              </w:rPr>
              <w:t>（晚餐自理）</w:t>
            </w:r>
          </w:p>
          <w:p>
            <w:pPr>
              <w:pStyle w:val="15"/>
              <w:widowControl/>
              <w:spacing w:line="300" w:lineRule="exact"/>
              <w:ind w:left="1265" w:hanging="1265" w:hangingChars="600"/>
              <w:rPr>
                <w:rFonts w:ascii="宋体" w:hAnsi="宋体"/>
                <w:b/>
                <w:bCs/>
                <w:szCs w:val="21"/>
              </w:rPr>
            </w:pPr>
            <w:r>
              <w:rPr>
                <w:rFonts w:ascii="宋体" w:hAnsi="宋体"/>
                <w:b/>
                <w:bCs/>
                <w:szCs w:val="21"/>
              </w:rPr>
              <w:t>温馨提示：</w:t>
            </w:r>
          </w:p>
          <w:p>
            <w:pPr>
              <w:pStyle w:val="15"/>
              <w:widowControl/>
              <w:shd w:val="clear" w:color="auto" w:fill="FFFFFF" w:themeFill="background1"/>
              <w:spacing w:line="300" w:lineRule="exact"/>
              <w:ind w:left="211" w:hanging="211" w:hangingChars="117"/>
              <w:rPr>
                <w:rFonts w:ascii="宋体" w:hAnsi="宋体"/>
                <w:bCs/>
                <w:sz w:val="18"/>
                <w:szCs w:val="18"/>
              </w:rPr>
            </w:pPr>
            <w:r>
              <w:rPr>
                <w:rFonts w:hint="eastAsia" w:ascii="宋体" w:hAnsi="宋体"/>
                <w:b/>
                <w:bCs/>
                <w:color w:val="FF0000"/>
                <w:sz w:val="18"/>
                <w:szCs w:val="18"/>
              </w:rPr>
              <w:t>※</w:t>
            </w:r>
            <w:r>
              <w:rPr>
                <w:rFonts w:ascii="宋体" w:hAnsi="宋体"/>
                <w:bCs/>
                <w:sz w:val="18"/>
                <w:szCs w:val="18"/>
              </w:rPr>
              <w:t>因故宫博物馆管理处相关规定，2016年故宫逢周一全天闭馆，如我社行程遇周一游览故宫，我社依据情况调整行程，改为其他日期参观故宫，请游客知悉。</w:t>
            </w:r>
          </w:p>
          <w:p>
            <w:pPr>
              <w:widowControl/>
              <w:shd w:val="clear" w:color="auto" w:fill="FFFFFF" w:themeFill="background1"/>
              <w:spacing w:line="300" w:lineRule="exact"/>
              <w:ind w:left="181" w:hanging="181" w:hangingChars="100"/>
              <w:jc w:val="left"/>
              <w:rPr>
                <w:rFonts w:ascii="宋体" w:hAnsi="宋体"/>
                <w:bCs/>
                <w:sz w:val="18"/>
                <w:szCs w:val="18"/>
              </w:rPr>
            </w:pPr>
            <w:r>
              <w:rPr>
                <w:rFonts w:hint="eastAsia" w:ascii="宋体" w:hAnsi="宋体"/>
                <w:b/>
                <w:bCs/>
                <w:color w:val="FF0000"/>
                <w:sz w:val="18"/>
                <w:szCs w:val="18"/>
              </w:rPr>
              <w:t>※</w:t>
            </w:r>
            <w:r>
              <w:rPr>
                <w:rFonts w:hint="eastAsia" w:ascii="宋体" w:hAnsi="宋体"/>
                <w:bCs/>
                <w:sz w:val="18"/>
                <w:szCs w:val="18"/>
              </w:rPr>
              <w:t>毛主席纪念堂在部分日期可能关闭，属政策性规定（以纪念堂告示牌为准），请谅解。毛主席纪念堂为免费开放景点, 如无法参观不作退款。周一闭馆，星期二至星期日：上午8:00—12:00对外开放（以纪念堂告示牌为准）注意事项：A,须凭有效证件免费排队入场，并接受安全检查。B,衣着得体、脱帽瞻仰。穿背心、拖鞋者谢绝入内。C,严禁携带背包、相机、摄像机、饮料等物品入场。D,关闭手机或将手机调至静音。</w:t>
            </w:r>
          </w:p>
          <w:p>
            <w:pPr>
              <w:shd w:val="clear" w:color="auto" w:fill="FFFFFF" w:themeFill="background1"/>
              <w:spacing w:line="300" w:lineRule="exact"/>
              <w:rPr>
                <w:rFonts w:ascii="宋体" w:hAnsi="宋体"/>
                <w:bCs/>
                <w:szCs w:val="21"/>
              </w:rPr>
            </w:pPr>
            <w:r>
              <w:rPr>
                <w:rFonts w:hint="eastAsia" w:ascii="宋体" w:hAnsi="宋体"/>
                <w:b/>
                <w:bCs/>
                <w:color w:val="FF0000"/>
                <w:sz w:val="18"/>
                <w:szCs w:val="18"/>
              </w:rPr>
              <w:t>※</w:t>
            </w:r>
            <w:r>
              <w:rPr>
                <w:rFonts w:hint="eastAsia" w:ascii="宋体" w:hAnsi="宋体"/>
                <w:bCs/>
                <w:sz w:val="18"/>
                <w:szCs w:val="18"/>
              </w:rPr>
              <w:t>当天行程为北京中轴线景点，许多地方不允许随便停车，故等车时间相对较久，步行时间较多（客人可自备点小吃）</w:t>
            </w:r>
            <w:r>
              <w:rPr>
                <w:rFonts w:hint="eastAsia" w:ascii="宋体" w:hAnsi="宋体"/>
                <w:bCs/>
                <w:szCs w:val="21"/>
              </w:rPr>
              <w:t>。</w:t>
            </w:r>
          </w:p>
          <w:p>
            <w:r>
              <w:drawing>
                <wp:inline distT="0" distB="0" distL="114300" distR="114300">
                  <wp:extent cx="7021830" cy="2120265"/>
                  <wp:effectExtent l="0" t="0" r="762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7021830" cy="21202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99" w:type="dxa"/>
            <w:shd w:val="clear" w:color="auto" w:fill="DBE5F1"/>
            <w:vAlign w:val="center"/>
          </w:tcPr>
          <w:p>
            <w:pPr>
              <w:spacing w:line="360" w:lineRule="exact"/>
            </w:pPr>
            <w:r>
              <w:rPr>
                <w:b/>
              </w:rPr>
              <w:t>D3</w:t>
            </w:r>
            <w:r>
              <w:rPr>
                <w:rFonts w:hint="eastAsia"/>
                <w:b/>
              </w:rPr>
              <w:t>天</w:t>
            </w:r>
          </w:p>
        </w:tc>
        <w:tc>
          <w:tcPr>
            <w:tcW w:w="4254" w:type="dxa"/>
            <w:shd w:val="clear" w:color="auto" w:fill="DBE5F1"/>
            <w:vAlign w:val="center"/>
          </w:tcPr>
          <w:p>
            <w:pPr>
              <w:spacing w:line="360" w:lineRule="exact"/>
              <w:rPr>
                <w:b/>
              </w:rPr>
            </w:pPr>
            <w:r>
              <w:rPr>
                <w:rFonts w:hint="eastAsia"/>
                <w:b/>
              </w:rPr>
              <w:t>北京</w:t>
            </w:r>
          </w:p>
        </w:tc>
        <w:tc>
          <w:tcPr>
            <w:tcW w:w="1559" w:type="dxa"/>
            <w:shd w:val="clear" w:color="auto" w:fill="DBE5F1"/>
            <w:vAlign w:val="center"/>
          </w:tcPr>
          <w:p>
            <w:pPr>
              <w:spacing w:line="360" w:lineRule="exact"/>
              <w:rPr>
                <w:b/>
              </w:rPr>
            </w:pPr>
            <w:r>
              <w:rPr>
                <w:rFonts w:hint="eastAsia"/>
                <w:b/>
              </w:rPr>
              <w:t>餐：早中晚</w:t>
            </w:r>
          </w:p>
        </w:tc>
        <w:tc>
          <w:tcPr>
            <w:tcW w:w="1418" w:type="dxa"/>
            <w:shd w:val="clear" w:color="auto" w:fill="DBE5F1"/>
            <w:vAlign w:val="center"/>
          </w:tcPr>
          <w:p>
            <w:pPr>
              <w:spacing w:line="360" w:lineRule="exact"/>
              <w:rPr>
                <w:b/>
              </w:rPr>
            </w:pPr>
            <w:r>
              <w:rPr>
                <w:rFonts w:hint="eastAsia"/>
                <w:b/>
              </w:rPr>
              <w:t>交通：大巴</w:t>
            </w:r>
          </w:p>
        </w:tc>
        <w:tc>
          <w:tcPr>
            <w:tcW w:w="2879" w:type="dxa"/>
            <w:shd w:val="clear" w:color="auto" w:fill="DBE5F1"/>
            <w:vAlign w:val="center"/>
          </w:tcPr>
          <w:p>
            <w:pPr>
              <w:spacing w:line="360" w:lineRule="exact"/>
              <w:rPr>
                <w:b/>
              </w:rPr>
            </w:pPr>
            <w:r>
              <w:rPr>
                <w:rFonts w:hint="eastAsia"/>
                <w:b/>
              </w:rPr>
              <w:t>住宿：北京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11209" w:type="dxa"/>
            <w:gridSpan w:val="5"/>
          </w:tcPr>
          <w:p>
            <w:pPr>
              <w:pStyle w:val="15"/>
              <w:widowControl/>
              <w:spacing w:line="360" w:lineRule="exact"/>
              <w:ind w:firstLine="0" w:firstLineChars="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rPr>
              <w:t>早餐后（乘车约1.5小时）前往</w:t>
            </w:r>
            <w:r>
              <w:rPr>
                <w:rFonts w:hint="eastAsia" w:asciiTheme="minorEastAsia" w:hAnsiTheme="minorEastAsia" w:eastAsiaTheme="minorEastAsia" w:cstheme="minorEastAsia"/>
                <w:szCs w:val="21"/>
              </w:rPr>
              <w:t>游览</w:t>
            </w:r>
            <w:r>
              <w:rPr>
                <w:rFonts w:hint="eastAsia" w:asciiTheme="minorEastAsia" w:hAnsiTheme="minorEastAsia" w:eastAsiaTheme="minorEastAsia" w:cstheme="minorEastAsia"/>
                <w:b/>
                <w:bCs/>
                <w:color w:val="FF0000"/>
                <w:szCs w:val="21"/>
              </w:rPr>
              <w:t>【八达岭长城】</w:t>
            </w:r>
            <w:r>
              <w:rPr>
                <w:rFonts w:hint="eastAsia" w:ascii="宋体" w:hAnsi="宋体"/>
                <w:szCs w:val="21"/>
              </w:rPr>
              <w:t>（游览时间约2小时）</w:t>
            </w:r>
            <w:r>
              <w:rPr>
                <w:rFonts w:hint="eastAsia" w:asciiTheme="minorEastAsia" w:hAnsiTheme="minorEastAsia" w:eastAsiaTheme="minorEastAsia" w:cstheme="minorEastAsia"/>
                <w:szCs w:val="21"/>
              </w:rPr>
              <w:t>体验“一夫当关，万夫莫开"之势，是长城建筑最精华段，集巍峨险峻、秀丽苍翠于一体，抒发"不到长城非好汉"的豪迈情怀；。</w:t>
            </w:r>
            <w:r>
              <w:rPr>
                <w:rFonts w:hint="eastAsia" w:asciiTheme="minorEastAsia" w:hAnsiTheme="minorEastAsia" w:eastAsiaTheme="minorEastAsia" w:cstheme="minorEastAsia"/>
                <w:szCs w:val="21"/>
                <w:u w:val="single"/>
              </w:rPr>
              <w:t>（可选择自费140元/人乘坐缆车上下长城）</w:t>
            </w:r>
            <w:r>
              <w:rPr>
                <w:rFonts w:hint="eastAsia" w:asciiTheme="minorEastAsia" w:hAnsiTheme="minorEastAsia" w:eastAsiaTheme="minorEastAsia" w:cstheme="minorEastAsia"/>
                <w:szCs w:val="21"/>
              </w:rPr>
              <w:t>。</w:t>
            </w:r>
          </w:p>
          <w:p>
            <w:pPr>
              <w:spacing w:line="300" w:lineRule="exact"/>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rPr>
              <w:t>中餐后—前往赠送</w:t>
            </w:r>
            <w:r>
              <w:rPr>
                <w:rFonts w:hint="eastAsia" w:asciiTheme="minorEastAsia" w:hAnsiTheme="minorEastAsia" w:eastAsiaTheme="minorEastAsia" w:cstheme="minorEastAsia"/>
                <w:b/>
                <w:bCs/>
                <w:color w:val="FF0000"/>
                <w:szCs w:val="21"/>
              </w:rPr>
              <w:t>【雪世界滑雪场】</w:t>
            </w:r>
            <w:r>
              <w:rPr>
                <w:rFonts w:hint="eastAsia" w:asciiTheme="minorEastAsia" w:hAnsiTheme="minorEastAsia" w:eastAsiaTheme="minorEastAsia" w:cstheme="minorEastAsia"/>
                <w:szCs w:val="21"/>
                <w:u w:val="single"/>
              </w:rPr>
              <w:t>（含大门票及保险，滑雪及其他娱乐项目自理，滑雪平日180元/人，周末260元/人，元旦春节290元/人；</w:t>
            </w:r>
            <w:r>
              <w:rPr>
                <w:rFonts w:hint="eastAsia"/>
                <w:u w:val="single"/>
              </w:rPr>
              <w:t>畅游滑冰（另行付费）、滑雪圈（另行付费）等）。</w:t>
            </w:r>
            <w:r>
              <w:rPr>
                <w:rFonts w:hint="eastAsia"/>
              </w:rPr>
              <w:t>昌平雪世界滑雪场是北京第一家滑雪场， 位于</w:t>
            </w:r>
            <w:r>
              <w:fldChar w:fldCharType="begin"/>
            </w:r>
            <w:r>
              <w:instrText xml:space="preserve"> HYPERLINK "https://baike.baidu.com/item/%E5%8C%97%E4%BA%AC" \t "https://baike.baidu.com/item/%E6%98%8C%E5%B9%B3%E9%9B%AA%E4%B8%96%E7%95%8C%E6%BB%91%E9%9B%AA%E5%9C%BA/_blank" </w:instrText>
            </w:r>
            <w:r>
              <w:fldChar w:fldCharType="separate"/>
            </w:r>
            <w:r>
              <w:t>北京</w:t>
            </w:r>
            <w:r>
              <w:fldChar w:fldCharType="end"/>
            </w:r>
            <w:r>
              <w:t>驰名中外的</w:t>
            </w:r>
            <w:r>
              <w:fldChar w:fldCharType="begin"/>
            </w:r>
            <w:r>
              <w:instrText xml:space="preserve"> HYPERLINK "https://baike.baidu.com/item/%E6%98%8E%E5%8D%81%E4%B8%89%E9%99%B5" \t "https://baike.baidu.com/item/%E6%98%8C%E5%B9%B3%E9%9B%AA%E4%B8%96%E7%95%8C%E6%BB%91%E9%9B%AA%E5%9C%BA/_blank" </w:instrText>
            </w:r>
            <w:r>
              <w:fldChar w:fldCharType="separate"/>
            </w:r>
            <w:r>
              <w:t>明十三陵</w:t>
            </w:r>
            <w:r>
              <w:fldChar w:fldCharType="end"/>
            </w:r>
            <w:r>
              <w:t>旅游风景区</w:t>
            </w:r>
            <w:r>
              <w:fldChar w:fldCharType="begin"/>
            </w:r>
            <w:r>
              <w:instrText xml:space="preserve"> HYPERLINK "https://baike.baidu.com/item/%E5%87%A4%E5%87%B0%E5%B1%B1" \t "https://baike.baidu.com/item/%E6%98%8C%E5%B9%B3%E9%9B%AA%E4%B8%96%E7%95%8C%E6%BB%91%E9%9B%AA%E5%9C%BA/_blank" </w:instrText>
            </w:r>
            <w:r>
              <w:fldChar w:fldCharType="separate"/>
            </w:r>
            <w:r>
              <w:t>凤凰山</w:t>
            </w:r>
            <w:r>
              <w:fldChar w:fldCharType="end"/>
            </w:r>
            <w:r>
              <w:t>内，四面环山，依山傍水，风景优美，是距北京最近、最大的旅游滑雪场。 </w:t>
            </w:r>
            <w:r>
              <w:rPr>
                <w:rFonts w:hint="eastAsia" w:asciiTheme="minorEastAsia" w:hAnsiTheme="minorEastAsia" w:eastAsiaTheme="minorEastAsia" w:cstheme="minorEastAsia"/>
                <w:szCs w:val="21"/>
              </w:rPr>
              <w:t>寒冷的冬季，驻足露台观看滑雪者驰骋于雪道的飒爽英姿，也雪世界滑雪场一道独有的风景线。休闲娱乐项目，项项精彩！带给您前所未有的新奇刺激和光怪陆离的异域风情。</w:t>
            </w:r>
            <w:r>
              <w:rPr>
                <w:rFonts w:hint="eastAsia" w:asciiTheme="minorEastAsia" w:hAnsiTheme="minorEastAsia" w:eastAsiaTheme="minorEastAsia" w:cstheme="minorEastAsia"/>
                <w:szCs w:val="21"/>
                <w:u w:val="single"/>
              </w:rPr>
              <w:t>（</w:t>
            </w:r>
            <w:r>
              <w:rPr>
                <w:rFonts w:hint="eastAsia" w:ascii="宋体" w:hAnsi="宋体"/>
                <w:szCs w:val="21"/>
                <w:u w:val="single"/>
              </w:rPr>
              <w:t>赠送项目，不去不退任何费用，请谅解）</w:t>
            </w:r>
          </w:p>
          <w:p>
            <w:pPr>
              <w:pStyle w:val="15"/>
              <w:widowControl/>
              <w:spacing w:line="360" w:lineRule="exact"/>
              <w:ind w:firstLine="0" w:firstLineChars="0"/>
              <w:rPr>
                <w:rFonts w:ascii="微软雅黑" w:hAnsi="微软雅黑" w:eastAsia="微软雅黑"/>
                <w:szCs w:val="21"/>
              </w:rPr>
            </w:pPr>
            <w:r>
              <w:rPr>
                <w:rFonts w:hint="eastAsia" w:asciiTheme="minorEastAsia" w:hAnsiTheme="minorEastAsia" w:eastAsiaTheme="minorEastAsia" w:cstheme="minorEastAsia"/>
                <w:szCs w:val="21"/>
              </w:rPr>
              <w:t>回市区后游览景点</w:t>
            </w:r>
            <w:r>
              <w:rPr>
                <w:rFonts w:hint="eastAsia" w:asciiTheme="minorEastAsia" w:hAnsiTheme="minorEastAsia" w:eastAsiaTheme="minorEastAsia" w:cstheme="minorEastAsia"/>
                <w:b/>
                <w:bCs/>
                <w:color w:val="FF0000"/>
                <w:szCs w:val="21"/>
              </w:rPr>
              <w:t>【奥林匹克公园】</w:t>
            </w:r>
            <w:r>
              <w:rPr>
                <w:rFonts w:hint="eastAsia" w:asciiTheme="minorEastAsia" w:hAnsiTheme="minorEastAsia" w:eastAsiaTheme="minorEastAsia" w:cstheme="minorEastAsia"/>
                <w:szCs w:val="21"/>
              </w:rPr>
              <w:t>（</w:t>
            </w:r>
            <w:r>
              <w:rPr>
                <w:rFonts w:hint="eastAsia" w:ascii="宋体" w:hAnsi="宋体"/>
                <w:szCs w:val="21"/>
              </w:rPr>
              <w:t>游览时间</w:t>
            </w:r>
            <w:r>
              <w:rPr>
                <w:rFonts w:hint="eastAsia" w:asciiTheme="minorEastAsia" w:hAnsiTheme="minorEastAsia" w:eastAsiaTheme="minorEastAsia" w:cstheme="minorEastAsia"/>
                <w:szCs w:val="21"/>
              </w:rPr>
              <w:t>约1小时），外观2008奥运会开闭幕式场馆—</w:t>
            </w:r>
            <w:r>
              <w:rPr>
                <w:rFonts w:hint="eastAsia" w:asciiTheme="minorEastAsia" w:hAnsiTheme="minorEastAsia" w:eastAsiaTheme="minorEastAsia" w:cstheme="minorEastAsia"/>
                <w:b/>
                <w:color w:val="FF0000"/>
                <w:szCs w:val="21"/>
              </w:rPr>
              <w:t>【鸟巢外景】</w:t>
            </w:r>
            <w:r>
              <w:rPr>
                <w:rFonts w:hint="eastAsia" w:asciiTheme="minorEastAsia" w:hAnsiTheme="minorEastAsia" w:eastAsiaTheme="minorEastAsia" w:cstheme="minorEastAsia"/>
                <w:szCs w:val="21"/>
              </w:rPr>
              <w:t>，“鸟巢”所用钢材强度是普通钢的两倍，是由中国自主创新研发的特种钢材，集刚强、柔韧于一体，从而保证了“鸟巢”在承受最大460兆帕的外力后，依然可以恢复到原有形状，也就是说能抵抗唐山大地震那样的地震波。参观国家游泳中心---</w:t>
            </w:r>
            <w:r>
              <w:rPr>
                <w:rFonts w:hint="eastAsia" w:asciiTheme="minorEastAsia" w:hAnsiTheme="minorEastAsia" w:eastAsiaTheme="minorEastAsia" w:cstheme="minorEastAsia"/>
                <w:b/>
                <w:color w:val="FF0000"/>
                <w:szCs w:val="21"/>
              </w:rPr>
              <w:t>【水立方外景】</w:t>
            </w:r>
            <w:r>
              <w:rPr>
                <w:rFonts w:hint="eastAsia" w:asciiTheme="minorEastAsia" w:hAnsiTheme="minorEastAsia" w:eastAsiaTheme="minorEastAsia" w:cstheme="minorEastAsia"/>
                <w:szCs w:val="21"/>
              </w:rPr>
              <w:t>，“水立方”是北京奥运会国家游泳中心，它的膜结构是世界之最。它是根据细胞排列形式和肥皂泡天然结构设计而成的，这种形态在</w:t>
            </w:r>
            <w:r>
              <w:fldChar w:fldCharType="begin"/>
            </w:r>
            <w:r>
              <w:instrText xml:space="preserve"> HYPERLINK "http://baike.baidu.com/view/17420.htm" \t "_blank" </w:instrText>
            </w:r>
            <w:r>
              <w:fldChar w:fldCharType="separate"/>
            </w:r>
            <w:r>
              <w:rPr>
                <w:rFonts w:hint="eastAsia" w:asciiTheme="minorEastAsia" w:hAnsiTheme="minorEastAsia" w:eastAsiaTheme="minorEastAsia" w:cstheme="minorEastAsia"/>
                <w:szCs w:val="21"/>
              </w:rPr>
              <w:t>建筑结构</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rPr>
              <w:t>中从来没有出现过，创意十分奇特。</w:t>
            </w:r>
          </w:p>
          <w:p>
            <w:pPr>
              <w:spacing w:line="300" w:lineRule="exact"/>
              <w:rPr>
                <w:rFonts w:ascii="微软雅黑" w:hAnsi="微软雅黑" w:eastAsia="微软雅黑"/>
                <w:bCs/>
                <w:szCs w:val="21"/>
              </w:rPr>
            </w:pPr>
            <w:r>
              <w:rPr>
                <w:rFonts w:ascii="微软雅黑" w:hAnsi="微软雅黑" w:eastAsia="微软雅黑"/>
                <w:b/>
                <w:bCs/>
                <w:szCs w:val="21"/>
              </w:rPr>
              <w:t>温馨提醒：</w:t>
            </w:r>
            <w:r>
              <w:rPr>
                <w:rFonts w:hint="eastAsia" w:ascii="宋体" w:hAnsi="宋体"/>
                <w:sz w:val="18"/>
                <w:szCs w:val="18"/>
                <w:shd w:val="clear" w:color="auto" w:fill="FFFFFF" w:themeFill="background1"/>
              </w:rPr>
              <w:t>因八达岭长城距离较远，加上每天排队人数车次较多，游览长城当天的叫早时间和早餐时间可能会比其它几天早，请做好早起准备，早餐为打包早，敬请谅解。</w:t>
            </w:r>
            <w:r>
              <w:rPr>
                <w:rFonts w:ascii="宋体" w:hAnsi="宋体"/>
                <w:sz w:val="18"/>
                <w:szCs w:val="18"/>
                <w:shd w:val="clear" w:color="auto" w:fill="FFFFFF" w:themeFill="background1"/>
              </w:rPr>
              <w:t>长城阶梯较高，也比较陡峭，建议老人和孩子乘坐滑道或者缆车，请您和家人注意安全。务必选择穿舒适便捷的运动鞋。长城为游客自由参观，导游不跟团讲解敬请理解</w:t>
            </w:r>
            <w:r>
              <w:rPr>
                <w:rFonts w:hint="eastAsia" w:ascii="宋体" w:hAnsi="宋体"/>
                <w:sz w:val="18"/>
                <w:szCs w:val="18"/>
                <w:shd w:val="clear" w:color="auto" w:fill="FFFFFF" w:themeFill="background1"/>
              </w:rPr>
              <w:t>.</w:t>
            </w:r>
          </w:p>
          <w:p>
            <w:r>
              <w:drawing>
                <wp:inline distT="0" distB="0" distL="114300" distR="114300">
                  <wp:extent cx="7040880" cy="2218690"/>
                  <wp:effectExtent l="0" t="0" r="7620" b="1016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7040880" cy="221869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99" w:type="dxa"/>
            <w:shd w:val="clear" w:color="auto" w:fill="DBE5F1"/>
            <w:vAlign w:val="center"/>
          </w:tcPr>
          <w:p>
            <w:pPr>
              <w:spacing w:line="360" w:lineRule="exact"/>
            </w:pPr>
            <w:r>
              <w:rPr>
                <w:b/>
              </w:rPr>
              <w:t>D4</w:t>
            </w:r>
            <w:r>
              <w:rPr>
                <w:rFonts w:hint="eastAsia"/>
                <w:b/>
              </w:rPr>
              <w:t>天</w:t>
            </w:r>
          </w:p>
        </w:tc>
        <w:tc>
          <w:tcPr>
            <w:tcW w:w="4254" w:type="dxa"/>
            <w:shd w:val="clear" w:color="auto" w:fill="DBE5F1"/>
            <w:vAlign w:val="center"/>
          </w:tcPr>
          <w:p>
            <w:pPr>
              <w:spacing w:line="360" w:lineRule="exact"/>
              <w:rPr>
                <w:b/>
              </w:rPr>
            </w:pPr>
            <w:r>
              <w:rPr>
                <w:rFonts w:hint="eastAsia"/>
                <w:b/>
              </w:rPr>
              <w:t>北京</w:t>
            </w:r>
          </w:p>
        </w:tc>
        <w:tc>
          <w:tcPr>
            <w:tcW w:w="1559" w:type="dxa"/>
            <w:shd w:val="clear" w:color="auto" w:fill="DBE5F1"/>
            <w:vAlign w:val="center"/>
          </w:tcPr>
          <w:p>
            <w:pPr>
              <w:spacing w:line="360" w:lineRule="exact"/>
              <w:rPr>
                <w:b/>
              </w:rPr>
            </w:pPr>
            <w:r>
              <w:rPr>
                <w:rFonts w:hint="eastAsia"/>
                <w:b/>
              </w:rPr>
              <w:t>餐：早中晚</w:t>
            </w:r>
          </w:p>
        </w:tc>
        <w:tc>
          <w:tcPr>
            <w:tcW w:w="1418" w:type="dxa"/>
            <w:shd w:val="clear" w:color="auto" w:fill="DBE5F1"/>
            <w:vAlign w:val="center"/>
          </w:tcPr>
          <w:p>
            <w:pPr>
              <w:spacing w:line="360" w:lineRule="exact"/>
              <w:rPr>
                <w:b/>
              </w:rPr>
            </w:pPr>
            <w:r>
              <w:rPr>
                <w:rFonts w:hint="eastAsia"/>
                <w:b/>
              </w:rPr>
              <w:t>交通：大巴</w:t>
            </w:r>
          </w:p>
        </w:tc>
        <w:tc>
          <w:tcPr>
            <w:tcW w:w="2879" w:type="dxa"/>
            <w:shd w:val="clear" w:color="auto" w:fill="DBE5F1"/>
            <w:vAlign w:val="center"/>
          </w:tcPr>
          <w:p>
            <w:pPr>
              <w:spacing w:line="360" w:lineRule="exact"/>
              <w:rPr>
                <w:b/>
              </w:rPr>
            </w:pPr>
            <w:r>
              <w:rPr>
                <w:rFonts w:hint="eastAsia"/>
                <w:b/>
              </w:rPr>
              <w:t>住宿：北京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3" w:hRule="atLeast"/>
        </w:trPr>
        <w:tc>
          <w:tcPr>
            <w:tcW w:w="11209" w:type="dxa"/>
            <w:gridSpan w:val="5"/>
          </w:tcPr>
          <w:p>
            <w:pPr>
              <w:spacing w:line="360" w:lineRule="exact"/>
              <w:rPr>
                <w:rFonts w:asciiTheme="minorEastAsia" w:hAnsiTheme="minorEastAsia" w:eastAsiaTheme="minorEastAsia" w:cstheme="minorEastAsia"/>
                <w:color w:val="0000FF"/>
                <w:szCs w:val="21"/>
              </w:rPr>
            </w:pPr>
            <w:r>
              <w:rPr>
                <w:rFonts w:hint="eastAsia" w:asciiTheme="minorEastAsia" w:hAnsiTheme="minorEastAsia" w:eastAsiaTheme="minorEastAsia" w:cstheme="minorEastAsia"/>
                <w:szCs w:val="21"/>
              </w:rPr>
              <w:t>早餐后（乘车约40分钟）前往晚清时期慈禧太后的颐养之地——</w:t>
            </w:r>
            <w:r>
              <w:rPr>
                <w:rFonts w:hint="eastAsia" w:asciiTheme="minorEastAsia" w:hAnsiTheme="minorEastAsia" w:eastAsiaTheme="minorEastAsia" w:cstheme="minorEastAsia"/>
                <w:b/>
                <w:color w:val="FF0000"/>
                <w:szCs w:val="21"/>
              </w:rPr>
              <w:t>【颐和园】</w:t>
            </w:r>
            <w:r>
              <w:rPr>
                <w:rFonts w:hint="eastAsia" w:asciiTheme="minorEastAsia" w:hAnsiTheme="minorEastAsia" w:eastAsiaTheme="minorEastAsia" w:cstheme="minorEastAsia"/>
                <w:szCs w:val="21"/>
              </w:rPr>
              <w:t>（含大门票，</w:t>
            </w:r>
            <w:r>
              <w:rPr>
                <w:rFonts w:hint="eastAsia" w:ascii="宋体" w:hAnsi="宋体"/>
                <w:szCs w:val="21"/>
              </w:rPr>
              <w:t>游览约</w:t>
            </w:r>
            <w:r>
              <w:rPr>
                <w:rFonts w:ascii="宋体" w:hAnsi="宋体"/>
                <w:szCs w:val="21"/>
              </w:rPr>
              <w:t>2</w:t>
            </w:r>
            <w:r>
              <w:rPr>
                <w:rFonts w:hint="eastAsia" w:ascii="宋体" w:hAnsi="宋体"/>
                <w:szCs w:val="21"/>
              </w:rPr>
              <w:t>小时</w:t>
            </w:r>
            <w:r>
              <w:rPr>
                <w:rFonts w:hint="eastAsia" w:asciiTheme="minorEastAsia" w:hAnsiTheme="minorEastAsia" w:eastAsiaTheme="minorEastAsia" w:cstheme="minorEastAsia"/>
                <w:szCs w:val="21"/>
              </w:rPr>
              <w:t>），颐和园被誉为“皇家园林博物馆”，也是国家重点旅游景点，主要由万寿山和昆明湖两部分组成。在这里，可以观大戏楼、逛长廊、赏昆明湖美景。</w:t>
            </w:r>
            <w:r>
              <w:rPr>
                <w:rFonts w:hint="eastAsia" w:asciiTheme="minorEastAsia" w:hAnsiTheme="minorEastAsia" w:eastAsiaTheme="minorEastAsia" w:cstheme="minorEastAsia"/>
                <w:color w:val="0000FF"/>
                <w:szCs w:val="21"/>
              </w:rPr>
              <w:t>深度游新玩法新体验—观昆明湖上风光和四周景色，廊（走长廊听故事）、慈溪戏楼宫廷菜（慈禧戏楼听鹂馆品宫廷华宴）。</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中餐后—游览</w:t>
            </w:r>
            <w:r>
              <w:rPr>
                <w:rFonts w:hint="eastAsia" w:asciiTheme="minorEastAsia" w:hAnsiTheme="minorEastAsia" w:eastAsiaTheme="minorEastAsia" w:cstheme="minorEastAsia"/>
                <w:b/>
                <w:color w:val="FF0000"/>
                <w:szCs w:val="21"/>
              </w:rPr>
              <w:t>【天坛公园】</w:t>
            </w:r>
            <w:r>
              <w:rPr>
                <w:rFonts w:hint="eastAsia" w:ascii="宋体" w:hAnsi="宋体"/>
                <w:szCs w:val="21"/>
              </w:rPr>
              <w:t>（首道门票，游览时间约</w:t>
            </w:r>
            <w:r>
              <w:rPr>
                <w:rFonts w:ascii="宋体" w:hAnsi="宋体"/>
                <w:szCs w:val="21"/>
              </w:rPr>
              <w:t>1</w:t>
            </w:r>
            <w:r>
              <w:rPr>
                <w:rFonts w:hint="eastAsia" w:ascii="宋体" w:hAnsi="宋体"/>
                <w:szCs w:val="21"/>
              </w:rPr>
              <w:t>小时）</w:t>
            </w:r>
            <w:r>
              <w:rPr>
                <w:rFonts w:hint="eastAsia" w:asciiTheme="minorEastAsia" w:hAnsiTheme="minorEastAsia" w:eastAsiaTheme="minorEastAsia" w:cstheme="minorEastAsia"/>
                <w:szCs w:val="21"/>
              </w:rPr>
              <w:t>世界文化遗产，始建于明永乐十八年（1420年），清乾隆、光绪时曾重修改建。 为明、清两代帝王祭祀皇天、祈五谷丰登之场所，也是世界上最大的皇家祭天建筑群。游览</w:t>
            </w:r>
            <w:r>
              <w:rPr>
                <w:rFonts w:hint="eastAsia" w:asciiTheme="minorEastAsia" w:hAnsiTheme="minorEastAsia" w:eastAsiaTheme="minorEastAsia" w:cstheme="minorEastAsia"/>
                <w:b/>
                <w:color w:val="FF0000"/>
                <w:szCs w:val="21"/>
                <w:shd w:val="clear" w:color="auto" w:fill="FFFFFF"/>
              </w:rPr>
              <w:t>【什刹海】</w:t>
            </w:r>
            <w:r>
              <w:rPr>
                <w:rFonts w:hint="eastAsia" w:asciiTheme="minorEastAsia" w:hAnsiTheme="minorEastAsia" w:eastAsiaTheme="minorEastAsia" w:cstheme="minorEastAsia"/>
                <w:szCs w:val="21"/>
              </w:rPr>
              <w:t>，参观“银锭桥”位于什刹海的前 海和后海之间的水道上。为南北向的单孔石拱桥，因形似银锭故称银锭桥。是什刹海的风景之一，燕京小八景之一。此桥周 围著名景点名胜、北京老字号百年老店甚多，最出名的有：老胡同、四合院、恭王府、后海酒吧街、同仁堂、烤肉季、烟袋 斜街、鼓楼、姚记炒肝。如需帮助北京导游可为您指路或向导。</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打卡王府井新晋网红地：</w:t>
            </w:r>
            <w:r>
              <w:rPr>
                <w:rFonts w:hint="eastAsia" w:asciiTheme="minorEastAsia" w:hAnsiTheme="minorEastAsia" w:eastAsiaTheme="minorEastAsia" w:cstheme="minorEastAsia"/>
                <w:b/>
                <w:bCs/>
                <w:color w:val="FF0000"/>
                <w:szCs w:val="21"/>
              </w:rPr>
              <w:t>【和平菓局】</w:t>
            </w:r>
            <w:r>
              <w:rPr>
                <w:rFonts w:hint="eastAsia" w:asciiTheme="minorEastAsia" w:hAnsiTheme="minorEastAsia" w:eastAsiaTheme="minorEastAsia" w:cstheme="minorEastAsia"/>
                <w:szCs w:val="21"/>
              </w:rPr>
              <w:t>，这里原汁原味的展现了老北京市井生活，在这可领略到一丝丝老北京的乡愁。这里展现了许多八十年代前老北京文化景象；在那里看到老北京胡同特有的物件。在那里你可以看到，从建筑到饰品，从物品到文字都体现出那个年代特有氛围。老北京胡同、药铺、粮油店、卖嚗米花的、吹糖人的、拉洋片的，还有许多老北京人家的老物件：老自行车、电视剧、小竹车等物件，还有老的绿皮火车。在这里还可以品尝一下北京小吃。</w:t>
            </w:r>
          </w:p>
          <w:p>
            <w:pPr>
              <w:spacing w:line="36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highlight w:val="yellow"/>
              </w:rPr>
              <w:t>晚饭后欣赏独家专场：北京唯一一家非物质文化遗产传承保护单位，独家包场看</w:t>
            </w:r>
            <w:r>
              <w:rPr>
                <w:rFonts w:hint="eastAsia" w:asciiTheme="minorEastAsia" w:hAnsiTheme="minorEastAsia" w:eastAsiaTheme="minorEastAsia" w:cstheme="minorEastAsia"/>
                <w:b/>
                <w:color w:val="FF0000"/>
                <w:szCs w:val="21"/>
                <w:highlight w:val="yellow"/>
                <w:shd w:val="clear" w:color="auto" w:fill="FFFFFF"/>
              </w:rPr>
              <w:t>【</w:t>
            </w:r>
            <w:r>
              <w:rPr>
                <w:rFonts w:hint="eastAsia" w:asciiTheme="minorEastAsia" w:hAnsiTheme="minorEastAsia" w:eastAsiaTheme="minorEastAsia" w:cstheme="minorEastAsia"/>
                <w:b/>
                <w:bCs/>
                <w:color w:val="FF0000"/>
                <w:szCs w:val="21"/>
                <w:highlight w:val="yellow"/>
              </w:rPr>
              <w:t>新春曲艺</w:t>
            </w:r>
            <w:r>
              <w:rPr>
                <w:rFonts w:hint="eastAsia" w:asciiTheme="minorEastAsia" w:hAnsiTheme="minorEastAsia" w:eastAsiaTheme="minorEastAsia" w:cstheme="minorEastAsia"/>
                <w:b/>
                <w:color w:val="FF0000"/>
                <w:szCs w:val="21"/>
                <w:highlight w:val="yellow"/>
                <w:shd w:val="clear" w:color="auto" w:fill="FFFFFF"/>
              </w:rPr>
              <w:t>】</w:t>
            </w:r>
            <w:r>
              <w:rPr>
                <w:rFonts w:hint="eastAsia" w:asciiTheme="minorEastAsia" w:hAnsiTheme="minorEastAsia" w:eastAsiaTheme="minorEastAsia" w:cstheme="minorEastAsia"/>
                <w:szCs w:val="21"/>
                <w:highlight w:val="yellow"/>
              </w:rPr>
              <w:t>过大年，京味儿不只是色香味，更是北京特有的感官艺术。听老北京沿街叫卖吆喝声，欣赏独家曲艺名段儿。</w:t>
            </w:r>
          </w:p>
          <w:p>
            <w:r>
              <w:drawing>
                <wp:inline distT="0" distB="0" distL="114300" distR="114300">
                  <wp:extent cx="6875145" cy="1974850"/>
                  <wp:effectExtent l="0" t="0" r="1905" b="6350"/>
                  <wp:docPr id="8" name="图片 4" descr="084638f99a10bd7249484e0e5238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084638f99a10bd7249484e0e5238bfa"/>
                          <pic:cNvPicPr>
                            <a:picLocks noChangeAspect="1"/>
                          </pic:cNvPicPr>
                        </pic:nvPicPr>
                        <pic:blipFill>
                          <a:blip r:embed="rId7"/>
                          <a:stretch>
                            <a:fillRect/>
                          </a:stretch>
                        </pic:blipFill>
                        <pic:spPr>
                          <a:xfrm>
                            <a:off x="0" y="0"/>
                            <a:ext cx="6875145" cy="19748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99" w:type="dxa"/>
            <w:shd w:val="clear" w:color="auto" w:fill="DBE5F1"/>
            <w:vAlign w:val="center"/>
          </w:tcPr>
          <w:p>
            <w:pPr>
              <w:spacing w:line="360" w:lineRule="exact"/>
              <w:rPr>
                <w:b/>
              </w:rPr>
            </w:pPr>
            <w:r>
              <w:rPr>
                <w:b/>
              </w:rPr>
              <w:t>D5</w:t>
            </w:r>
            <w:r>
              <w:rPr>
                <w:rFonts w:hint="eastAsia"/>
                <w:b/>
              </w:rPr>
              <w:t>天</w:t>
            </w:r>
          </w:p>
        </w:tc>
        <w:tc>
          <w:tcPr>
            <w:tcW w:w="4254" w:type="dxa"/>
            <w:shd w:val="clear" w:color="auto" w:fill="DBE5F1"/>
            <w:vAlign w:val="center"/>
          </w:tcPr>
          <w:p>
            <w:pPr>
              <w:spacing w:line="300" w:lineRule="exact"/>
              <w:rPr>
                <w:rFonts w:ascii="宋体" w:hAnsi="宋体"/>
                <w:b/>
                <w:szCs w:val="21"/>
              </w:rPr>
            </w:pPr>
            <w:r>
              <w:rPr>
                <w:rFonts w:hint="eastAsia" w:ascii="宋体" w:hAnsi="宋体"/>
                <w:b/>
                <w:szCs w:val="21"/>
              </w:rPr>
              <w:t>北京--天津（高速 约2小时）</w:t>
            </w:r>
          </w:p>
        </w:tc>
        <w:tc>
          <w:tcPr>
            <w:tcW w:w="1559" w:type="dxa"/>
            <w:shd w:val="clear" w:color="auto" w:fill="DBE5F1"/>
            <w:vAlign w:val="center"/>
          </w:tcPr>
          <w:p>
            <w:pPr>
              <w:spacing w:line="360" w:lineRule="exact"/>
              <w:rPr>
                <w:b/>
              </w:rPr>
            </w:pPr>
            <w:r>
              <w:rPr>
                <w:rFonts w:hint="eastAsia"/>
                <w:b/>
              </w:rPr>
              <w:t>用餐：早中</w:t>
            </w:r>
          </w:p>
        </w:tc>
        <w:tc>
          <w:tcPr>
            <w:tcW w:w="1418" w:type="dxa"/>
            <w:shd w:val="clear" w:color="auto" w:fill="DBE5F1"/>
            <w:vAlign w:val="center"/>
          </w:tcPr>
          <w:p>
            <w:pPr>
              <w:spacing w:line="360" w:lineRule="exact"/>
              <w:rPr>
                <w:b/>
              </w:rPr>
            </w:pPr>
            <w:r>
              <w:rPr>
                <w:rFonts w:hint="eastAsia"/>
                <w:b/>
              </w:rPr>
              <w:t>交通：大巴</w:t>
            </w:r>
          </w:p>
        </w:tc>
        <w:tc>
          <w:tcPr>
            <w:tcW w:w="2879" w:type="dxa"/>
            <w:shd w:val="clear" w:color="auto" w:fill="DBE5F1"/>
            <w:vAlign w:val="center"/>
          </w:tcPr>
          <w:p>
            <w:pPr>
              <w:spacing w:line="360" w:lineRule="exact"/>
              <w:rPr>
                <w:b/>
              </w:rPr>
            </w:pPr>
            <w:r>
              <w:rPr>
                <w:rFonts w:hint="eastAsia"/>
                <w:b/>
              </w:rPr>
              <w:t>住宿：北京/天津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209" w:type="dxa"/>
            <w:gridSpan w:val="5"/>
          </w:tcPr>
          <w:p>
            <w:pPr>
              <w:spacing w:after="156" w:afterLines="50" w:line="360" w:lineRule="exact"/>
              <w:rPr>
                <w:rFonts w:hint="eastAsia" w:ascii="宋体" w:hAnsi="宋体" w:eastAsiaTheme="minorEastAsia"/>
                <w:kern w:val="0"/>
                <w:szCs w:val="21"/>
              </w:rPr>
            </w:pPr>
            <w:r>
              <w:rPr>
                <w:rFonts w:hint="eastAsia" w:ascii="宋体" w:hAnsi="宋体"/>
                <w:szCs w:val="21"/>
              </w:rPr>
              <w:t>早餐</w:t>
            </w:r>
            <w:r>
              <w:rPr>
                <w:rFonts w:hint="eastAsia" w:ascii="宋体" w:hAnsi="宋体"/>
                <w:kern w:val="0"/>
                <w:szCs w:val="21"/>
              </w:rPr>
              <w:t>后乘车（约2小时）行驶于国内最早一条按照国际标准兴建的现代化高速公路京津塘高速，前往四大直辖市之一的天津。抵达后，首先游览存在于天津的亚洲之最“全亚洲最大的食品一条街”</w:t>
            </w:r>
            <w:r>
              <w:rPr>
                <w:rFonts w:hint="eastAsia" w:ascii="宋体" w:hAnsi="宋体"/>
                <w:b/>
                <w:color w:val="FF0000"/>
                <w:kern w:val="0"/>
                <w:szCs w:val="21"/>
              </w:rPr>
              <w:t>【南市食品街】</w:t>
            </w:r>
            <w:r>
              <w:rPr>
                <w:rFonts w:hint="eastAsia" w:ascii="宋体" w:hAnsi="宋体"/>
                <w:kern w:val="0"/>
                <w:szCs w:val="21"/>
              </w:rPr>
              <w:t>（游览时间约</w:t>
            </w:r>
            <w:r>
              <w:rPr>
                <w:rFonts w:ascii="宋体" w:hAnsi="宋体"/>
                <w:kern w:val="0"/>
                <w:szCs w:val="21"/>
              </w:rPr>
              <w:t>30</w:t>
            </w:r>
            <w:r>
              <w:rPr>
                <w:rFonts w:hint="eastAsia" w:ascii="宋体" w:hAnsi="宋体"/>
                <w:kern w:val="0"/>
                <w:szCs w:val="21"/>
              </w:rPr>
              <w:t>分钟），品尝天津美食小吃；</w:t>
            </w:r>
            <w:r>
              <w:rPr>
                <w:rFonts w:hint="eastAsia" w:ascii="宋体" w:hAnsi="宋体"/>
                <w:szCs w:val="21"/>
              </w:rPr>
              <w:t>品尝</w:t>
            </w:r>
            <w:r>
              <w:rPr>
                <w:rFonts w:hint="eastAsia" w:ascii="宋体" w:hAnsi="宋体"/>
                <w:b/>
                <w:color w:val="000000"/>
                <w:szCs w:val="21"/>
              </w:rPr>
              <w:t>【天津大麻花】，</w:t>
            </w:r>
            <w:r>
              <w:rPr>
                <w:rFonts w:ascii="Arial" w:hAnsi="Arial" w:cs="Arial"/>
                <w:color w:val="191919"/>
                <w:shd w:val="clear" w:color="auto" w:fill="FFFFFF"/>
              </w:rPr>
              <w:t>天津有三绝狗不理包子，耳朵眼炸糕和十八街麻花</w:t>
            </w:r>
            <w:r>
              <w:rPr>
                <w:rFonts w:hint="eastAsia" w:ascii="宋体" w:hAnsi="宋体"/>
                <w:szCs w:val="21"/>
              </w:rPr>
              <w:t>。（</w:t>
            </w:r>
            <w:r>
              <w:rPr>
                <w:rFonts w:hint="eastAsia" w:ascii="宋体" w:hAnsi="宋体"/>
                <w:szCs w:val="21"/>
                <w:u w:val="single"/>
              </w:rPr>
              <w:t>此点为土产超市，客人在参观之余如需消费，请结合自身情况三思而行）</w:t>
            </w:r>
            <w:r>
              <w:rPr>
                <w:rFonts w:hint="eastAsia" w:ascii="宋体" w:hAnsi="宋体"/>
                <w:kern w:val="0"/>
                <w:szCs w:val="21"/>
              </w:rPr>
              <w:t>。后</w:t>
            </w:r>
            <w:r>
              <w:rPr>
                <w:rFonts w:hint="eastAsia" w:asciiTheme="minorEastAsia" w:hAnsiTheme="minorEastAsia" w:eastAsiaTheme="minorEastAsia" w:cstheme="minorEastAsia"/>
              </w:rPr>
              <w:t>欣赏天津民间工艺品</w:t>
            </w:r>
            <w:r>
              <w:rPr>
                <w:rFonts w:hint="eastAsia" w:ascii="宋体" w:hAnsi="宋体"/>
                <w:b/>
                <w:color w:val="FF0000"/>
                <w:kern w:val="0"/>
                <w:szCs w:val="21"/>
              </w:rPr>
              <w:t>【古文化街】</w:t>
            </w:r>
            <w:r>
              <w:rPr>
                <w:rFonts w:hint="eastAsia" w:ascii="宋体" w:hAnsi="宋体"/>
                <w:kern w:val="0"/>
                <w:szCs w:val="21"/>
              </w:rPr>
              <w:t>（游览时间约</w:t>
            </w:r>
            <w:r>
              <w:rPr>
                <w:rFonts w:ascii="宋体" w:hAnsi="宋体"/>
                <w:kern w:val="0"/>
                <w:szCs w:val="21"/>
              </w:rPr>
              <w:t>30</w:t>
            </w:r>
            <w:r>
              <w:rPr>
                <w:rFonts w:hint="eastAsia" w:ascii="宋体" w:hAnsi="宋体"/>
                <w:kern w:val="0"/>
                <w:szCs w:val="21"/>
              </w:rPr>
              <w:t>分钟）。游览</w:t>
            </w:r>
            <w:r>
              <w:rPr>
                <w:rFonts w:hint="eastAsia" w:ascii="宋体" w:hAnsi="宋体"/>
                <w:b/>
                <w:color w:val="FF0000"/>
                <w:kern w:val="0"/>
                <w:szCs w:val="21"/>
              </w:rPr>
              <w:t>【意大利风情街】</w:t>
            </w:r>
            <w:r>
              <w:rPr>
                <w:rFonts w:hint="eastAsia" w:ascii="宋体" w:hAnsi="宋体"/>
                <w:kern w:val="0"/>
                <w:szCs w:val="21"/>
              </w:rPr>
              <w:t>（游览时间约</w:t>
            </w:r>
            <w:r>
              <w:rPr>
                <w:rFonts w:ascii="宋体" w:hAnsi="宋体"/>
                <w:kern w:val="0"/>
                <w:szCs w:val="21"/>
              </w:rPr>
              <w:t>30</w:t>
            </w:r>
            <w:r>
              <w:rPr>
                <w:rFonts w:hint="eastAsia" w:ascii="宋体" w:hAnsi="宋体"/>
                <w:kern w:val="0"/>
                <w:szCs w:val="21"/>
              </w:rPr>
              <w:t>分钟）</w:t>
            </w:r>
            <w:r>
              <w:rPr>
                <w:rFonts w:hint="eastAsia" w:asciiTheme="minorEastAsia" w:hAnsiTheme="minorEastAsia" w:eastAsiaTheme="minorEastAsia" w:cstheme="minorEastAsia"/>
              </w:rPr>
              <w:t>。外观</w:t>
            </w:r>
            <w:r>
              <w:rPr>
                <w:rFonts w:hint="eastAsia" w:asciiTheme="minorEastAsia" w:hAnsiTheme="minorEastAsia" w:eastAsiaTheme="minorEastAsia" w:cstheme="minorEastAsia"/>
                <w:color w:val="FF0000"/>
              </w:rPr>
              <w:t>【</w:t>
            </w:r>
            <w:r>
              <w:rPr>
                <w:rFonts w:hint="eastAsia" w:asciiTheme="minorEastAsia" w:hAnsiTheme="minorEastAsia" w:eastAsiaTheme="minorEastAsia" w:cstheme="minorEastAsia"/>
                <w:b/>
                <w:color w:val="FF0000"/>
              </w:rPr>
              <w:t>天津瓷房子</w:t>
            </w:r>
            <w:r>
              <w:rPr>
                <w:rFonts w:hint="eastAsia" w:asciiTheme="minorEastAsia" w:hAnsiTheme="minorEastAsia" w:eastAsiaTheme="minorEastAsia" w:cstheme="minorEastAsia"/>
                <w:color w:val="FF0000"/>
              </w:rPr>
              <w:t>】</w:t>
            </w:r>
            <w:r>
              <w:rPr>
                <w:rFonts w:hint="eastAsia" w:asciiTheme="minorEastAsia" w:hAnsiTheme="minorEastAsia" w:eastAsiaTheme="minorEastAsia" w:cstheme="minorEastAsia"/>
              </w:rPr>
              <w:t>它是一幢举世无双的建筑，它的前身是历经百年的法式老洋楼，它的今生是极尽奢华的"瓷美楼奇"，该建筑被人们称为:一座价值连城的"中国古瓷博物馆"。</w:t>
            </w:r>
          </w:p>
          <w:p>
            <w:pPr>
              <w:spacing w:after="156" w:afterLines="50" w:line="360" w:lineRule="exact"/>
              <w:rPr>
                <w:rFonts w:ascii="宋体" w:hAnsi="宋体" w:eastAsiaTheme="minorEastAsia"/>
                <w:kern w:val="0"/>
                <w:szCs w:val="21"/>
              </w:rPr>
            </w:pPr>
            <w:r>
              <w:rPr>
                <w:rFonts w:hint="eastAsia" w:ascii="宋体" w:hAnsi="宋体"/>
                <w:szCs w:val="21"/>
              </w:rPr>
              <w:t>午餐后</w:t>
            </w:r>
            <w:r>
              <w:rPr>
                <w:rFonts w:hint="eastAsia" w:ascii="宋体" w:hAnsi="宋体"/>
                <w:kern w:val="0"/>
                <w:szCs w:val="21"/>
              </w:rPr>
              <w:t>，特别赠送</w:t>
            </w:r>
            <w:r>
              <w:rPr>
                <w:rFonts w:hint="eastAsia" w:ascii="宋体" w:hAnsi="宋体"/>
                <w:b/>
                <w:color w:val="FF0000"/>
                <w:kern w:val="0"/>
                <w:szCs w:val="21"/>
              </w:rPr>
              <w:t>【周邓纪念馆】</w:t>
            </w:r>
            <w:r>
              <w:rPr>
                <w:rFonts w:hint="eastAsia" w:ascii="宋体" w:hAnsi="宋体"/>
                <w:kern w:val="0"/>
                <w:szCs w:val="21"/>
              </w:rPr>
              <w:t>（游览时间约1小时）</w:t>
            </w:r>
            <w:r>
              <w:rPr>
                <w:rFonts w:hint="eastAsia" w:ascii="宋体" w:hAnsi="宋体"/>
                <w:kern w:val="0"/>
                <w:szCs w:val="21"/>
                <w:u w:val="single"/>
              </w:rPr>
              <w:t>（</w:t>
            </w:r>
            <w:r>
              <w:rPr>
                <w:rFonts w:hint="eastAsia" w:ascii="宋体" w:hAnsi="宋体"/>
                <w:szCs w:val="21"/>
                <w:u w:val="single"/>
              </w:rPr>
              <w:t>如遇</w:t>
            </w:r>
            <w:r>
              <w:rPr>
                <w:rFonts w:ascii="宋体" w:hAnsi="宋体"/>
                <w:szCs w:val="21"/>
                <w:u w:val="single"/>
              </w:rPr>
              <w:t>周一闭馆</w:t>
            </w:r>
            <w:r>
              <w:rPr>
                <w:rFonts w:hint="eastAsia" w:ascii="宋体" w:hAnsi="宋体"/>
                <w:szCs w:val="21"/>
                <w:u w:val="single"/>
              </w:rPr>
              <w:t>，以及特殊情况或政策性不开放，则改为外观，我公司不做其它补偿，</w:t>
            </w:r>
            <w:r>
              <w:rPr>
                <w:rFonts w:ascii="宋体" w:hAnsi="宋体"/>
                <w:szCs w:val="21"/>
                <w:u w:val="single"/>
              </w:rPr>
              <w:t>请谅解</w:t>
            </w:r>
            <w:r>
              <w:rPr>
                <w:rFonts w:hint="eastAsia" w:ascii="宋体" w:hAnsi="宋体"/>
                <w:kern w:val="0"/>
                <w:szCs w:val="21"/>
                <w:u w:val="single"/>
              </w:rPr>
              <w:t>）</w:t>
            </w:r>
            <w:r>
              <w:rPr>
                <w:rFonts w:hint="eastAsia" w:ascii="宋体" w:hAnsi="宋体"/>
                <w:kern w:val="0"/>
                <w:szCs w:val="21"/>
              </w:rPr>
              <w:t>。</w:t>
            </w:r>
            <w:r>
              <w:rPr>
                <w:rFonts w:hint="eastAsia" w:asciiTheme="minorEastAsia" w:hAnsiTheme="minorEastAsia" w:eastAsiaTheme="minorEastAsia" w:cstheme="minorEastAsia"/>
              </w:rPr>
              <w:t>周恩来、邓颖超的青少年时代他们在天津相识、相知、相爱并共同走上革命道路。</w:t>
            </w:r>
            <w:r>
              <w:rPr>
                <w:rFonts w:hint="eastAsia" w:ascii="宋体" w:hAnsi="宋体"/>
                <w:kern w:val="0"/>
                <w:szCs w:val="21"/>
              </w:rPr>
              <w:t>纪念馆展厅包括瞻仰厅、生平厅、情怀厅、专机厅以及竹刻楹联厅和书画艺术厅。周恩来、邓颖超纪念馆现已成为天津市举行入党、入团、入队宣誓，成人仪式，新兵入伍，老兵退役和重大纪念日、节假日多种主题教育活动的重要场所。</w:t>
            </w:r>
          </w:p>
          <w:p>
            <w:pPr>
              <w:pStyle w:val="15"/>
              <w:widowControl/>
              <w:spacing w:line="360" w:lineRule="exact"/>
              <w:ind w:firstLine="0" w:firstLineChars="0"/>
              <w:jc w:val="left"/>
              <w:rPr>
                <w:rFonts w:ascii="宋体" w:hAnsi="宋体"/>
                <w:kern w:val="0"/>
                <w:szCs w:val="21"/>
              </w:rPr>
            </w:pPr>
            <w:r>
              <w:rPr>
                <w:rFonts w:hint="eastAsia" w:asciiTheme="minorEastAsia" w:hAnsiTheme="minorEastAsia" w:eastAsiaTheme="minorEastAsia" w:cstheme="minorEastAsia"/>
                <w:color w:val="0000FF"/>
                <w:szCs w:val="21"/>
              </w:rPr>
              <w:t>（晚餐自理）</w:t>
            </w:r>
          </w:p>
          <w:p>
            <w:r>
              <w:drawing>
                <wp:inline distT="0" distB="0" distL="114300" distR="114300">
                  <wp:extent cx="6972300" cy="1903095"/>
                  <wp:effectExtent l="0" t="0" r="0" b="1905"/>
                  <wp:docPr id="3" name="图片 1" descr="af53ab234bfe6d641eff25c46c1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f53ab234bfe6d641eff25c46c11ae6"/>
                          <pic:cNvPicPr>
                            <a:picLocks noChangeAspect="1"/>
                          </pic:cNvPicPr>
                        </pic:nvPicPr>
                        <pic:blipFill>
                          <a:blip r:embed="rId8"/>
                          <a:stretch>
                            <a:fillRect/>
                          </a:stretch>
                        </pic:blipFill>
                        <pic:spPr>
                          <a:xfrm>
                            <a:off x="0" y="0"/>
                            <a:ext cx="6972300" cy="19030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99" w:type="dxa"/>
            <w:shd w:val="clear" w:color="auto" w:fill="DBE5F1"/>
            <w:vAlign w:val="center"/>
          </w:tcPr>
          <w:p>
            <w:pPr>
              <w:spacing w:line="360" w:lineRule="exact"/>
              <w:rPr>
                <w:b/>
              </w:rPr>
            </w:pPr>
            <w:r>
              <w:rPr>
                <w:b/>
              </w:rPr>
              <w:t>D</w:t>
            </w:r>
            <w:r>
              <w:rPr>
                <w:rFonts w:hint="eastAsia"/>
                <w:b/>
              </w:rPr>
              <w:t>6天</w:t>
            </w:r>
          </w:p>
        </w:tc>
        <w:tc>
          <w:tcPr>
            <w:tcW w:w="4254" w:type="dxa"/>
            <w:shd w:val="clear" w:color="auto" w:fill="DBE5F1"/>
            <w:vAlign w:val="center"/>
          </w:tcPr>
          <w:p>
            <w:pPr>
              <w:spacing w:line="360" w:lineRule="exact"/>
              <w:rPr>
                <w:b/>
              </w:rPr>
            </w:pPr>
            <w:r>
              <w:rPr>
                <w:rFonts w:hint="eastAsia"/>
                <w:b/>
              </w:rPr>
              <w:t>北京--梧州--</w:t>
            </w:r>
            <w:r>
              <w:rPr>
                <w:rFonts w:hint="eastAsia"/>
                <w:b/>
                <w:szCs w:val="21"/>
              </w:rPr>
              <w:t>玉林/北流/容县</w:t>
            </w:r>
          </w:p>
        </w:tc>
        <w:tc>
          <w:tcPr>
            <w:tcW w:w="1559" w:type="dxa"/>
            <w:shd w:val="clear" w:color="auto" w:fill="DBE5F1"/>
            <w:vAlign w:val="center"/>
          </w:tcPr>
          <w:p>
            <w:pPr>
              <w:spacing w:line="360" w:lineRule="exact"/>
              <w:rPr>
                <w:b/>
              </w:rPr>
            </w:pPr>
            <w:r>
              <w:rPr>
                <w:rFonts w:hint="eastAsia"/>
                <w:b/>
              </w:rPr>
              <w:t>用餐：早</w:t>
            </w:r>
          </w:p>
        </w:tc>
        <w:tc>
          <w:tcPr>
            <w:tcW w:w="1418" w:type="dxa"/>
            <w:shd w:val="clear" w:color="auto" w:fill="DBE5F1"/>
            <w:vAlign w:val="center"/>
          </w:tcPr>
          <w:p>
            <w:pPr>
              <w:spacing w:line="360" w:lineRule="exact"/>
              <w:rPr>
                <w:b/>
              </w:rPr>
            </w:pPr>
            <w:r>
              <w:rPr>
                <w:rFonts w:hint="eastAsia"/>
                <w:b/>
              </w:rPr>
              <w:t>交通：飞机</w:t>
            </w:r>
          </w:p>
        </w:tc>
        <w:tc>
          <w:tcPr>
            <w:tcW w:w="2879" w:type="dxa"/>
            <w:shd w:val="clear" w:color="auto" w:fill="DBE5F1"/>
            <w:vAlign w:val="center"/>
          </w:tcPr>
          <w:p>
            <w:pPr>
              <w:spacing w:line="360" w:lineRule="exact"/>
              <w:rPr>
                <w:b/>
              </w:rPr>
            </w:pPr>
            <w:r>
              <w:rPr>
                <w:rFonts w:hint="eastAsia"/>
                <w:b/>
              </w:rPr>
              <w:t>住宿：</w:t>
            </w:r>
            <w:r>
              <w:rPr>
                <w:b/>
              </w:rPr>
              <w:t xml:space="preserve"> </w:t>
            </w:r>
            <w:r>
              <w:rPr>
                <w:rFonts w:hint="eastAsia"/>
                <w:b/>
              </w:rPr>
              <w:t>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209" w:type="dxa"/>
            <w:gridSpan w:val="5"/>
          </w:tcPr>
          <w:p>
            <w:pPr>
              <w:spacing w:line="300" w:lineRule="exact"/>
              <w:rPr>
                <w:rFonts w:ascii="宋体" w:hAnsi="宋体"/>
                <w:szCs w:val="21"/>
              </w:rPr>
            </w:pPr>
            <w:r>
              <w:rPr>
                <w:rFonts w:hint="eastAsia" w:ascii="宋体" w:hAnsi="宋体"/>
                <w:szCs w:val="21"/>
              </w:rPr>
              <w:t>早餐后，乘车前往北京大兴机场乘航班返回梧州。抵达机场后乘车返回家乡</w:t>
            </w:r>
            <w:r>
              <w:rPr>
                <w:rFonts w:hint="eastAsia" w:ascii="宋体" w:hAnsi="宋体" w:cs="宋体"/>
                <w:szCs w:val="21"/>
              </w:rPr>
              <w:t>，</w:t>
            </w:r>
            <w:r>
              <w:rPr>
                <w:rFonts w:hint="eastAsia" w:ascii="宋体" w:hAnsi="宋体"/>
                <w:szCs w:val="21"/>
              </w:rPr>
              <w:t>行程圆满结束!旅途愉快!</w:t>
            </w:r>
          </w:p>
          <w:p>
            <w:pPr>
              <w:spacing w:line="360" w:lineRule="exact"/>
              <w:rPr>
                <w:rFonts w:ascii="微软雅黑" w:hAnsi="微软雅黑" w:eastAsia="微软雅黑"/>
                <w:szCs w:val="21"/>
              </w:rPr>
            </w:pPr>
            <w:r>
              <w:rPr>
                <w:rFonts w:hint="eastAsia" w:ascii="宋体" w:hAnsi="宋体"/>
                <w:b/>
                <w:szCs w:val="21"/>
                <w:shd w:val="clear" w:color="auto" w:fill="FFFF00"/>
              </w:rPr>
              <w:t>回程参考航班：中国联合航空KN5731（10:35-14:15分），以实际出票为准。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209" w:type="dxa"/>
            <w:gridSpan w:val="5"/>
            <w:vAlign w:val="center"/>
          </w:tcPr>
          <w:p>
            <w:pPr>
              <w:spacing w:line="360" w:lineRule="exact"/>
            </w:pPr>
            <w:r>
              <w:rPr>
                <w:rFonts w:hint="eastAsia"/>
                <w:b/>
              </w:rPr>
              <w:t>温馨提示：</w:t>
            </w:r>
          </w:p>
          <w:p>
            <w:pPr>
              <w:spacing w:line="300" w:lineRule="exact"/>
              <w:rPr>
                <w:rFonts w:ascii="宋体" w:hAnsi="宋体"/>
                <w:color w:val="000000" w:themeColor="text1"/>
                <w:szCs w:val="21"/>
                <w14:textFill>
                  <w14:solidFill>
                    <w14:schemeClr w14:val="tx1"/>
                  </w14:solidFill>
                </w14:textFill>
              </w:rPr>
            </w:pPr>
            <w:r>
              <w:rPr>
                <w:rFonts w:hint="eastAsia" w:ascii="宋体" w:hAnsi="宋体"/>
                <w:b/>
                <w:color w:val="FF0000"/>
                <w:szCs w:val="21"/>
              </w:rPr>
              <w:t>★</w:t>
            </w:r>
            <w:r>
              <w:rPr>
                <w:rFonts w:hint="eastAsia" w:ascii="宋体" w:hAnsi="宋体"/>
                <w:color w:val="000000" w:themeColor="text1"/>
                <w:szCs w:val="21"/>
                <w14:textFill>
                  <w14:solidFill>
                    <w14:schemeClr w14:val="tx1"/>
                  </w14:solidFill>
                </w14:textFill>
              </w:rPr>
              <w:t>在不减少旅游景点和游览时间的前提下，地接社有权根据当天的天气、交通等实际情况调整景点游览前后顺序。</w:t>
            </w:r>
            <w:r>
              <w:rPr>
                <w:rFonts w:hint="eastAsia" w:ascii="宋体" w:hAnsi="宋体"/>
                <w:color w:val="000000" w:themeColor="text1"/>
                <w:szCs w:val="21"/>
                <w14:textFill>
                  <w14:solidFill>
                    <w14:schemeClr w14:val="tx1"/>
                  </w14:solidFill>
                </w14:textFill>
              </w:rPr>
              <w:cr/>
            </w:r>
            <w:r>
              <w:rPr>
                <w:rFonts w:hint="eastAsia" w:ascii="宋体" w:hAnsi="宋体"/>
                <w:color w:val="000000" w:themeColor="text1"/>
                <w:szCs w:val="21"/>
                <w14:textFill>
                  <w14:solidFill>
                    <w14:schemeClr w14:val="tx1"/>
                  </w14:solidFill>
                </w14:textFill>
              </w:rPr>
              <w:t>此线路为广西人独立成团，最低成团人数为20人，如因人数不足导致无法出团，本公司会提前3天通知，双方协商一致可更改出团日期或其他旅游线路产品。若无法达成协议，我社将按全额退款处理，不作赔偿，不承担违约责任，即不再按照《广西壮族自治区国内旅游组团合同》中相关的规定做另行赔付。请组团社收客时注明此条款。</w:t>
            </w:r>
            <w:r>
              <w:rPr>
                <w:rFonts w:hint="eastAsia" w:ascii="宋体" w:hAnsi="宋体"/>
                <w:color w:val="FF0000"/>
                <w:szCs w:val="21"/>
              </w:rPr>
              <w:cr/>
            </w:r>
            <w:r>
              <w:rPr>
                <w:rFonts w:hint="eastAsia" w:ascii="宋体" w:hAnsi="宋体"/>
                <w:b/>
                <w:color w:val="FF0000"/>
                <w:szCs w:val="21"/>
              </w:rPr>
              <w:t>★</w:t>
            </w:r>
            <w:r>
              <w:rPr>
                <w:rFonts w:hint="eastAsia" w:ascii="宋体" w:hAnsi="宋体"/>
                <w:color w:val="000000" w:themeColor="text1"/>
                <w:szCs w:val="21"/>
                <w14:textFill>
                  <w14:solidFill>
                    <w14:schemeClr w14:val="tx1"/>
                  </w14:solidFill>
                </w14:textFill>
              </w:rPr>
              <w:t>具体景点游览时间导游有权根据当天行程作出安排！在不减少景点的前提下，景点旅览顺序和住宿城市，会根据实际航班情况对行程前后顺序、住宿城市进行调整，行程景点内容不变！航班时间以出团通知书为准！</w:t>
            </w:r>
          </w:p>
          <w:p>
            <w:pPr>
              <w:spacing w:line="360" w:lineRule="exact"/>
              <w:jc w:val="center"/>
            </w:pPr>
            <w:r>
              <w:rPr>
                <w:rFonts w:hint="eastAsia" w:ascii="宋体" w:hAnsi="宋体"/>
                <w:b/>
                <w:bCs/>
                <w:color w:val="FF0000"/>
                <w:szCs w:val="21"/>
              </w:rPr>
              <w:t>敬请明白！*************祝您旅途愉快*********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1209" w:type="dxa"/>
            <w:gridSpan w:val="5"/>
            <w:shd w:val="clear" w:color="auto" w:fill="8DB3E2"/>
          </w:tcPr>
          <w:p>
            <w:pPr>
              <w:spacing w:line="360" w:lineRule="exact"/>
              <w:rPr>
                <w:b/>
              </w:rPr>
            </w:pPr>
            <w:r>
              <w:rPr>
                <w:rFonts w:hint="eastAsia"/>
                <w:b/>
                <w:sz w:val="28"/>
                <w:szCs w:val="18"/>
              </w:rPr>
              <w:t>『接待标准』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大交通</w:t>
            </w:r>
          </w:p>
        </w:tc>
        <w:tc>
          <w:tcPr>
            <w:tcW w:w="10110" w:type="dxa"/>
            <w:gridSpan w:val="4"/>
          </w:tcPr>
          <w:p>
            <w:pPr>
              <w:spacing w:line="300" w:lineRule="exact"/>
              <w:rPr>
                <w:rFonts w:ascii="宋体" w:hAnsi="宋体"/>
                <w:sz w:val="18"/>
                <w:szCs w:val="18"/>
              </w:rPr>
            </w:pPr>
            <w:r>
              <w:rPr>
                <w:rFonts w:hint="eastAsia" w:ascii="宋体" w:hAnsi="宋体"/>
                <w:b/>
                <w:sz w:val="20"/>
                <w:szCs w:val="20"/>
              </w:rPr>
              <w:t>含玉林/北流/容县-梧州--玉林/北流/容县接送，梧州-北京-梧州往返团队经济舱机票含税费；</w:t>
            </w:r>
            <w:r>
              <w:rPr>
                <w:rFonts w:hint="eastAsia" w:ascii="宋体" w:hAnsi="宋体"/>
                <w:sz w:val="18"/>
                <w:szCs w:val="18"/>
              </w:rPr>
              <w:t>（团队机票将统一出票，如遇政府或航空公司政策性调整燃油税费，在未出票的情况下将进行多退少补敬请谅解团队机票一经开出，不得更改、不得签转、不得退票）。(团队折扣票不提供行程单)</w:t>
            </w:r>
          </w:p>
          <w:p>
            <w:pPr>
              <w:spacing w:line="300" w:lineRule="exact"/>
              <w:rPr>
                <w:rFonts w:ascii="宋体" w:hAnsi="宋体"/>
                <w:color w:val="FF0000"/>
                <w:sz w:val="18"/>
                <w:szCs w:val="18"/>
              </w:rPr>
            </w:pPr>
            <w:r>
              <w:rPr>
                <w:rFonts w:hint="eastAsia" w:ascii="宋体" w:hAnsi="宋体"/>
                <w:color w:val="FF0000"/>
                <w:sz w:val="18"/>
                <w:szCs w:val="18"/>
                <w:highlight w:val="yellow"/>
              </w:rPr>
              <w:t>免费托运行李额重量为每一成人：10KG（儿童不含行李额度，请客人妥善带好行李物品）。</w:t>
            </w:r>
          </w:p>
          <w:p>
            <w:pPr>
              <w:autoSpaceDE w:val="0"/>
              <w:spacing w:line="300" w:lineRule="exact"/>
              <w:rPr>
                <w:rFonts w:ascii="宋体" w:hAnsi="宋体"/>
                <w:color w:val="FF0000"/>
                <w:sz w:val="18"/>
                <w:szCs w:val="18"/>
              </w:rPr>
            </w:pPr>
            <w:r>
              <w:rPr>
                <w:rFonts w:hint="eastAsia" w:ascii="宋体" w:hAnsi="宋体"/>
                <w:color w:val="FF0000"/>
                <w:sz w:val="18"/>
                <w:szCs w:val="18"/>
              </w:rPr>
              <w:t>被最高人民法院执行局与中国人民银行征信中心签署合作备忘录，共同明确并纳入失信被执行人信息的人员，如隐瞒自己信息为告知，票款入团队网无法正常出机票或动车票，所产生带来的一切经济损失均由客人自行承担。</w:t>
            </w:r>
          </w:p>
          <w:p>
            <w:pPr>
              <w:widowControl/>
              <w:shd w:val="clear" w:color="auto" w:fill="FFFFFF"/>
              <w:spacing w:line="300" w:lineRule="exact"/>
              <w:rPr>
                <w:rFonts w:ascii="宋体" w:hAnsi="宋体"/>
                <w:sz w:val="18"/>
                <w:szCs w:val="18"/>
              </w:rPr>
            </w:pPr>
            <w:r>
              <w:rPr>
                <w:rFonts w:hint="eastAsia" w:ascii="宋体" w:hAnsi="宋体"/>
                <w:sz w:val="18"/>
                <w:szCs w:val="18"/>
              </w:rPr>
              <w:t>此线路产品为全款买断机票后销售，客人一经确认出行，如因客人自身原因造成机票无法出票或无法出行的，属旅客自身责任，旅行社不承担任何违约责任。客人自身原因包括但不限于个人资质（如个人信用等）、身体状况（如怀孕、疾病等）、客人突发意外事件等造成客人不能出行的情况，产生损失由客人负责。</w:t>
            </w:r>
          </w:p>
          <w:p>
            <w:pPr>
              <w:spacing w:line="360" w:lineRule="exact"/>
              <w:rPr>
                <w:rFonts w:ascii="微软雅黑" w:hAnsi="微软雅黑" w:eastAsia="微软雅黑"/>
                <w:szCs w:val="21"/>
              </w:rPr>
            </w:pPr>
            <w:r>
              <w:rPr>
                <w:rFonts w:hint="eastAsia" w:ascii="宋体" w:hAnsi="宋体"/>
                <w:sz w:val="18"/>
                <w:szCs w:val="18"/>
              </w:rPr>
              <w:t>临时取消导致机位没有时间进行二次销售而产生的损失，由客人负责。退团损失以</w:t>
            </w:r>
            <w:r>
              <w:rPr>
                <w:rFonts w:ascii="宋体" w:hAnsi="宋体"/>
                <w:sz w:val="18"/>
                <w:szCs w:val="18"/>
              </w:rPr>
              <w:t>实际产生损失</w:t>
            </w:r>
            <w:r>
              <w:rPr>
                <w:rFonts w:hint="eastAsia" w:ascii="宋体" w:hAnsi="宋体"/>
                <w:sz w:val="18"/>
                <w:szCs w:val="18"/>
              </w:rPr>
              <w:t>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门票</w:t>
            </w:r>
          </w:p>
        </w:tc>
        <w:tc>
          <w:tcPr>
            <w:tcW w:w="10110" w:type="dxa"/>
            <w:gridSpan w:val="4"/>
          </w:tcPr>
          <w:p>
            <w:pPr>
              <w:spacing w:line="360" w:lineRule="exact"/>
              <w:rPr>
                <w:rFonts w:ascii="微软雅黑" w:hAnsi="微软雅黑" w:eastAsia="微软雅黑"/>
                <w:szCs w:val="21"/>
              </w:rPr>
            </w:pPr>
            <w:r>
              <w:rPr>
                <w:rFonts w:hint="eastAsia" w:ascii="微软雅黑" w:hAnsi="微软雅黑" w:eastAsia="微软雅黑"/>
                <w:szCs w:val="21"/>
              </w:rPr>
              <w:t>行程所列景点首道大门票，（不含园中园或景区内小交通，</w:t>
            </w:r>
            <w:r>
              <w:rPr>
                <w:rFonts w:hint="eastAsia" w:ascii="微软雅黑" w:hAnsi="微软雅黑" w:eastAsia="微软雅黑"/>
                <w:bCs/>
                <w:szCs w:val="21"/>
              </w:rPr>
              <w:t>如需乘坐，费用自理，</w:t>
            </w:r>
            <w:r>
              <w:rPr>
                <w:rFonts w:hint="eastAsia" w:ascii="微软雅黑" w:hAnsi="微软雅黑" w:eastAsia="微软雅黑"/>
                <w:bCs/>
                <w:color w:val="FF0000"/>
                <w:szCs w:val="21"/>
              </w:rPr>
              <w:t>赠送门票客人自愿放弃不退费用</w:t>
            </w:r>
            <w:r>
              <w:rPr>
                <w:rFonts w:hint="eastAsia" w:ascii="微软雅黑" w:hAnsi="微软雅黑" w:eastAsia="微软雅黑"/>
                <w:szCs w:val="21"/>
              </w:rPr>
              <w:t>）</w:t>
            </w:r>
            <w:r>
              <w:rPr>
                <w:rFonts w:hint="eastAsia" w:ascii="微软雅黑" w:hAnsi="微软雅黑" w:eastAsia="微软雅黑" w:cs="宋体"/>
                <w:color w:val="000000"/>
                <w:szCs w:val="21"/>
              </w:rPr>
              <w:t>此行程为我司综合包价产品，若持学生证、军官证、中国大陆长者身份证等有效证件享受门票优惠的，</w:t>
            </w:r>
            <w:r>
              <w:rPr>
                <w:rFonts w:hint="eastAsia" w:ascii="微软雅黑" w:hAnsi="微软雅黑" w:eastAsia="微软雅黑" w:cs="宋体"/>
                <w:bCs/>
                <w:color w:val="000000"/>
                <w:szCs w:val="21"/>
              </w:rPr>
              <w:t>门票差价不退！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用餐</w:t>
            </w:r>
          </w:p>
        </w:tc>
        <w:tc>
          <w:tcPr>
            <w:tcW w:w="10110" w:type="dxa"/>
            <w:gridSpan w:val="4"/>
          </w:tcPr>
          <w:p>
            <w:pPr>
              <w:spacing w:line="360" w:lineRule="exact"/>
              <w:rPr>
                <w:rFonts w:ascii="微软雅黑" w:hAnsi="微软雅黑" w:eastAsia="微软雅黑" w:cs="宋体"/>
                <w:b/>
                <w:szCs w:val="21"/>
              </w:rPr>
            </w:pPr>
            <w:r>
              <w:rPr>
                <w:rFonts w:hint="eastAsia" w:ascii="微软雅黑" w:hAnsi="微软雅黑" w:eastAsia="微软雅黑"/>
                <w:szCs w:val="21"/>
              </w:rPr>
              <w:t>全程5早6正餐（中餐30元/餐，十人成桌，八菜一汤，酒水自理）</w:t>
            </w:r>
            <w:r>
              <w:rPr>
                <w:rFonts w:hint="eastAsia" w:ascii="微软雅黑" w:hAnsi="微软雅黑" w:eastAsia="微软雅黑" w:cs="宋体"/>
                <w:b/>
                <w:color w:val="FF0000"/>
                <w:szCs w:val="21"/>
              </w:rPr>
              <w:t>（全程4个特色餐：刘老根山庄、大鱼海棠火锅</w:t>
            </w:r>
            <w:r>
              <w:rPr>
                <w:rFonts w:hint="eastAsia" w:ascii="微软雅黑" w:hAnsi="微软雅黑" w:eastAsia="微软雅黑"/>
                <w:b/>
                <w:color w:val="FF0000"/>
                <w:szCs w:val="21"/>
              </w:rPr>
              <w:t>、老北京</w:t>
            </w:r>
            <w:r>
              <w:rPr>
                <w:rFonts w:hint="eastAsia" w:ascii="微软雅黑" w:hAnsi="微软雅黑" w:eastAsia="微软雅黑" w:cs="宋体"/>
                <w:b/>
                <w:color w:val="FF0000"/>
                <w:szCs w:val="21"/>
              </w:rPr>
              <w:t>铜锅涮肉、天津狗不理包子）</w:t>
            </w:r>
            <w:r>
              <w:rPr>
                <w:rFonts w:hint="eastAsia" w:ascii="微软雅黑" w:hAnsi="微软雅黑" w:eastAsia="微软雅黑" w:cs="宋体"/>
                <w:szCs w:val="21"/>
              </w:rPr>
              <w:t>团队报价为综合报价，所</w:t>
            </w:r>
            <w:r>
              <w:rPr>
                <w:rFonts w:hint="eastAsia" w:ascii="微软雅黑" w:hAnsi="微软雅黑" w:eastAsia="微软雅黑"/>
                <w:szCs w:val="21"/>
              </w:rPr>
              <w:t>有团餐不吃费用不退，敬请谅解</w:t>
            </w:r>
            <w:r>
              <w:rPr>
                <w:rFonts w:hint="eastAsia" w:ascii="微软雅黑" w:hAnsi="微软雅黑" w:eastAsia="微软雅黑" w:cs="宋体"/>
                <w:b/>
                <w:szCs w:val="21"/>
              </w:rPr>
              <w:t>）</w:t>
            </w:r>
          </w:p>
          <w:p>
            <w:pPr>
              <w:spacing w:line="360" w:lineRule="exact"/>
              <w:rPr>
                <w:rFonts w:ascii="微软雅黑" w:hAnsi="微软雅黑" w:eastAsia="微软雅黑" w:cs="宋体"/>
                <w:color w:val="0000FF"/>
                <w:szCs w:val="21"/>
              </w:rPr>
            </w:pPr>
            <w:r>
              <w:rPr>
                <w:rFonts w:hint="eastAsia" w:ascii="微软雅黑" w:hAnsi="微软雅黑" w:eastAsia="微软雅黑" w:cs="宋体"/>
                <w:color w:val="0000FF"/>
                <w:szCs w:val="21"/>
              </w:rPr>
              <w:t>北京早餐均为打包简易早餐。</w:t>
            </w:r>
          </w:p>
          <w:p>
            <w:pPr>
              <w:spacing w:line="360" w:lineRule="exact"/>
              <w:rPr>
                <w:rFonts w:ascii="微软雅黑" w:hAnsi="微软雅黑" w:eastAsia="微软雅黑"/>
                <w:szCs w:val="21"/>
              </w:rPr>
            </w:pPr>
            <w:r>
              <w:rPr>
                <w:rFonts w:hint="eastAsia" w:ascii="微软雅黑" w:hAnsi="微软雅黑" w:eastAsia="微软雅黑" w:cs="宋体"/>
                <w:szCs w:val="21"/>
              </w:rPr>
              <w:t>（注：因南北饮食文化差异，旅游团餐口味一般，餐厅服务水准一般，请先有心里准备，敬请谅解。</w:t>
            </w:r>
            <w:r>
              <w:rPr>
                <w:rFonts w:hint="eastAsia" w:ascii="微软雅黑" w:hAnsi="微软雅黑" w:eastAsia="微软雅黑"/>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旅游用车</w:t>
            </w:r>
          </w:p>
        </w:tc>
        <w:tc>
          <w:tcPr>
            <w:tcW w:w="10110" w:type="dxa"/>
            <w:gridSpan w:val="4"/>
          </w:tcPr>
          <w:p>
            <w:pPr>
              <w:spacing w:line="360" w:lineRule="exact"/>
              <w:rPr>
                <w:rFonts w:ascii="微软雅黑" w:hAnsi="微软雅黑" w:eastAsia="微软雅黑"/>
                <w:szCs w:val="21"/>
              </w:rPr>
            </w:pPr>
            <w:r>
              <w:rPr>
                <w:rFonts w:hint="eastAsia" w:ascii="微软雅黑" w:hAnsi="微软雅黑" w:eastAsia="微软雅黑"/>
                <w:szCs w:val="21"/>
              </w:rPr>
              <w:t>旅游目的地空调旅游大巴车</w:t>
            </w:r>
            <w:r>
              <w:rPr>
                <w:rFonts w:hint="eastAsia" w:ascii="微软雅黑" w:hAnsi="微软雅黑" w:eastAsia="微软雅黑" w:cs="宋体"/>
                <w:szCs w:val="21"/>
              </w:rPr>
              <w:t>（京津当地用车</w:t>
            </w:r>
            <w:r>
              <w:rPr>
                <w:rFonts w:ascii="微软雅黑" w:hAnsi="微软雅黑" w:eastAsia="微软雅黑"/>
                <w:szCs w:val="21"/>
              </w:rPr>
              <w:t>9-55</w:t>
            </w:r>
            <w:r>
              <w:rPr>
                <w:rFonts w:hint="eastAsia" w:ascii="微软雅黑" w:hAnsi="微软雅黑" w:eastAsia="微软雅黑" w:cs="宋体"/>
                <w:szCs w:val="21"/>
              </w:rPr>
              <w:t>座，每人一个正座）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住宿</w:t>
            </w:r>
          </w:p>
        </w:tc>
        <w:tc>
          <w:tcPr>
            <w:tcW w:w="10110" w:type="dxa"/>
            <w:gridSpan w:val="4"/>
          </w:tcPr>
          <w:p>
            <w:pPr>
              <w:spacing w:line="360" w:lineRule="exact"/>
              <w:rPr>
                <w:rFonts w:ascii="微软雅黑" w:hAnsi="微软雅黑" w:eastAsia="微软雅黑"/>
                <w:szCs w:val="21"/>
              </w:rPr>
            </w:pPr>
            <w:r>
              <w:rPr>
                <w:rFonts w:hint="eastAsia" w:ascii="微软雅黑" w:hAnsi="微软雅黑" w:eastAsia="微软雅黑"/>
                <w:szCs w:val="21"/>
              </w:rPr>
              <w:t>全程入住“未挂牌三星连锁酒店”</w:t>
            </w:r>
            <w:r>
              <w:rPr>
                <w:rFonts w:ascii="微软雅黑" w:hAnsi="微软雅黑" w:eastAsia="微软雅黑"/>
                <w:szCs w:val="21"/>
              </w:rPr>
              <w:t>(</w:t>
            </w:r>
            <w:r>
              <w:rPr>
                <w:rFonts w:hint="eastAsia" w:ascii="微软雅黑" w:hAnsi="微软雅黑" w:eastAsia="微软雅黑" w:cs="宋体"/>
                <w:szCs w:val="21"/>
              </w:rPr>
              <w:t>成人每晚一个床位</w:t>
            </w:r>
            <w:r>
              <w:rPr>
                <w:rFonts w:ascii="微软雅黑" w:hAnsi="微软雅黑" w:eastAsia="微软雅黑"/>
                <w:szCs w:val="21"/>
              </w:rPr>
              <w:t>),</w:t>
            </w:r>
            <w:r>
              <w:rPr>
                <w:rFonts w:hint="eastAsia" w:ascii="微软雅黑" w:hAnsi="微软雅黑" w:eastAsia="微软雅黑" w:cs="宋体"/>
                <w:szCs w:val="21"/>
              </w:rPr>
              <w:t>入住双人标间（北京酒店一般很少或者有的没有标准三人间）</w:t>
            </w:r>
            <w:r>
              <w:rPr>
                <w:rFonts w:hint="eastAsia" w:ascii="微软雅黑" w:hAnsi="微软雅黑" w:eastAsia="微软雅黑"/>
                <w:szCs w:val="21"/>
              </w:rPr>
              <w:t>，出现单男单女，</w:t>
            </w:r>
            <w:r>
              <w:rPr>
                <w:rFonts w:hint="eastAsia" w:ascii="微软雅黑" w:hAnsi="微软雅黑" w:eastAsia="微软雅黑" w:cs="宋体"/>
                <w:szCs w:val="21"/>
              </w:rPr>
              <w:t>团友须听从导游安排住房，我司会按照报名先后的顺序安排同性客人同住，若经协调最终不能安排的，客人需当地补房差入住双人标间</w:t>
            </w:r>
            <w:r>
              <w:rPr>
                <w:rFonts w:hint="eastAsia" w:ascii="微软雅黑" w:hAnsi="微软雅黑" w:eastAsia="微软雅黑"/>
                <w:szCs w:val="21"/>
              </w:rPr>
              <w:t>，不提供自然单间。</w:t>
            </w:r>
          </w:p>
          <w:p>
            <w:pPr>
              <w:shd w:val="clear" w:color="auto" w:fill="FFFF00"/>
              <w:spacing w:line="360" w:lineRule="exact"/>
              <w:rPr>
                <w:rFonts w:ascii="微软雅黑" w:hAnsi="微软雅黑" w:eastAsia="微软雅黑"/>
                <w:szCs w:val="21"/>
              </w:rPr>
            </w:pPr>
            <w:r>
              <w:rPr>
                <w:rFonts w:hint="eastAsia" w:ascii="微软雅黑" w:hAnsi="微软雅黑" w:eastAsia="微软雅黑"/>
                <w:szCs w:val="21"/>
              </w:rPr>
              <w:t>全程单房差500元/人/床位</w:t>
            </w:r>
          </w:p>
          <w:p>
            <w:pPr>
              <w:spacing w:line="360" w:lineRule="exact"/>
              <w:rPr>
                <w:rFonts w:ascii="微软雅黑" w:hAnsi="微软雅黑" w:eastAsia="微软雅黑"/>
                <w:szCs w:val="21"/>
              </w:rPr>
            </w:pPr>
            <w:r>
              <w:rPr>
                <w:rFonts w:hint="eastAsia" w:ascii="微软雅黑" w:hAnsi="微软雅黑" w:eastAsia="微软雅黑"/>
                <w:szCs w:val="21"/>
              </w:rPr>
              <w:t>（注：当地住宿比南方城市条件略差，敬请客人谅解）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导游</w:t>
            </w:r>
          </w:p>
        </w:tc>
        <w:tc>
          <w:tcPr>
            <w:tcW w:w="10110" w:type="dxa"/>
            <w:gridSpan w:val="4"/>
          </w:tcPr>
          <w:p>
            <w:pPr>
              <w:spacing w:line="360" w:lineRule="exact"/>
              <w:rPr>
                <w:rFonts w:ascii="微软雅黑" w:hAnsi="微软雅黑" w:eastAsia="微软雅黑"/>
                <w:szCs w:val="21"/>
              </w:rPr>
            </w:pPr>
            <w:r>
              <w:rPr>
                <w:rFonts w:hint="eastAsia" w:ascii="微软雅黑" w:hAnsi="微软雅黑" w:eastAsia="微软雅黑"/>
                <w:szCs w:val="21"/>
              </w:rPr>
              <w:t>当地优秀中文国语导游服务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儿童</w:t>
            </w:r>
          </w:p>
        </w:tc>
        <w:tc>
          <w:tcPr>
            <w:tcW w:w="10110" w:type="dxa"/>
            <w:gridSpan w:val="4"/>
          </w:tcPr>
          <w:p>
            <w:pPr>
              <w:spacing w:line="360" w:lineRule="exact"/>
              <w:rPr>
                <w:rFonts w:ascii="微软雅黑" w:hAnsi="微软雅黑" w:eastAsia="微软雅黑"/>
                <w:szCs w:val="21"/>
              </w:rPr>
            </w:pPr>
            <w:r>
              <w:rPr>
                <w:rFonts w:hint="eastAsia" w:ascii="微软雅黑" w:hAnsi="微软雅黑" w:eastAsia="微软雅黑"/>
                <w:szCs w:val="21"/>
              </w:rPr>
              <w:t>1.2M以下的儿童价格：含往返大交通，含正餐、含早、导服及车位费。不占床不含门票，产生费用自理。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购物</w:t>
            </w:r>
          </w:p>
        </w:tc>
        <w:tc>
          <w:tcPr>
            <w:tcW w:w="10110" w:type="dxa"/>
            <w:gridSpan w:val="4"/>
          </w:tcPr>
          <w:p>
            <w:pPr>
              <w:spacing w:line="360" w:lineRule="exact"/>
              <w:rPr>
                <w:rStyle w:val="12"/>
                <w:rFonts w:ascii="宋体" w:hAnsi="宋体"/>
                <w:b w:val="0"/>
                <w:color w:val="000000"/>
                <w:sz w:val="18"/>
                <w:szCs w:val="18"/>
              </w:rPr>
            </w:pPr>
            <w:r>
              <w:rPr>
                <w:rStyle w:val="12"/>
                <w:rFonts w:hint="eastAsia" w:ascii="宋体" w:hAnsi="宋体"/>
                <w:b w:val="0"/>
                <w:color w:val="000000"/>
                <w:sz w:val="18"/>
                <w:szCs w:val="18"/>
              </w:rPr>
              <w:t>全程不进店可加点（土产超市除外），景区小交通不含</w:t>
            </w:r>
          </w:p>
          <w:p>
            <w:pPr>
              <w:spacing w:line="360" w:lineRule="exact"/>
              <w:rPr>
                <w:rFonts w:ascii="微软雅黑" w:hAnsi="微软雅黑" w:eastAsia="微软雅黑"/>
                <w:szCs w:val="21"/>
              </w:rPr>
            </w:pPr>
            <w:r>
              <w:rPr>
                <w:rFonts w:hint="eastAsia" w:ascii="微软雅黑" w:hAnsi="微软雅黑" w:eastAsia="微软雅黑"/>
                <w:color w:val="FF0000"/>
                <w:sz w:val="18"/>
                <w:szCs w:val="18"/>
              </w:rPr>
              <w:t>备注：部分景区或酒店内设有购物场所，属于自行消费行为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99" w:type="dxa"/>
            <w:vAlign w:val="center"/>
          </w:tcPr>
          <w:p>
            <w:pPr>
              <w:spacing w:line="360" w:lineRule="exact"/>
              <w:jc w:val="center"/>
              <w:rPr>
                <w:rFonts w:ascii="Times New Roman" w:hAnsi="Times New Roman"/>
              </w:rPr>
            </w:pPr>
            <w:r>
              <w:rPr>
                <w:rFonts w:hint="eastAsia" w:ascii="Times New Roman" w:hAnsi="Times New Roman"/>
              </w:rPr>
              <w:t>保险</w:t>
            </w:r>
          </w:p>
        </w:tc>
        <w:tc>
          <w:tcPr>
            <w:tcW w:w="10110" w:type="dxa"/>
            <w:gridSpan w:val="4"/>
          </w:tcPr>
          <w:p>
            <w:pPr>
              <w:spacing w:line="360" w:lineRule="exact"/>
              <w:rPr>
                <w:rFonts w:ascii="微软雅黑" w:hAnsi="微软雅黑" w:eastAsia="微软雅黑"/>
                <w:szCs w:val="21"/>
              </w:rPr>
            </w:pPr>
            <w:r>
              <w:rPr>
                <w:rFonts w:hint="eastAsia" w:ascii="微软雅黑" w:hAnsi="微软雅黑" w:eastAsia="微软雅黑"/>
                <w:szCs w:val="21"/>
              </w:rPr>
              <w:t>旅行社责任险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1209" w:type="dxa"/>
            <w:gridSpan w:val="5"/>
          </w:tcPr>
          <w:p>
            <w:pPr>
              <w:spacing w:line="400" w:lineRule="exact"/>
              <w:rPr>
                <w:b/>
                <w:sz w:val="28"/>
                <w:szCs w:val="18"/>
              </w:rPr>
            </w:pPr>
            <w:r>
              <w:rPr>
                <w:rFonts w:hint="eastAsia"/>
                <w:b/>
                <w:sz w:val="28"/>
                <w:szCs w:val="18"/>
              </w:rPr>
              <w:t>费用不含：</w:t>
            </w:r>
          </w:p>
          <w:p>
            <w:pPr>
              <w:spacing w:line="400" w:lineRule="exact"/>
              <w:ind w:right="540" w:rightChars="257"/>
              <w:rPr>
                <w:rFonts w:ascii="微软雅黑" w:hAnsi="微软雅黑" w:eastAsia="微软雅黑"/>
                <w:szCs w:val="21"/>
              </w:rPr>
            </w:pPr>
            <w:r>
              <w:rPr>
                <w:rFonts w:hint="eastAsia" w:ascii="微软雅黑" w:hAnsi="微软雅黑" w:eastAsia="微软雅黑"/>
                <w:szCs w:val="21"/>
              </w:rPr>
              <w:t>1.  单房差：根据实际产生费用现补</w:t>
            </w:r>
          </w:p>
          <w:p>
            <w:pPr>
              <w:spacing w:line="400" w:lineRule="exact"/>
              <w:ind w:right="540" w:rightChars="257"/>
              <w:rPr>
                <w:rFonts w:ascii="微软雅黑" w:hAnsi="微软雅黑" w:eastAsia="微软雅黑"/>
                <w:szCs w:val="21"/>
              </w:rPr>
            </w:pPr>
            <w:r>
              <w:rPr>
                <w:rFonts w:hint="eastAsia" w:ascii="微软雅黑" w:hAnsi="微软雅黑" w:eastAsia="微软雅黑"/>
                <w:szCs w:val="21"/>
              </w:rPr>
              <w:t>2.  景区内小交通</w:t>
            </w:r>
          </w:p>
          <w:p>
            <w:pPr>
              <w:spacing w:line="400" w:lineRule="exact"/>
              <w:ind w:right="540" w:rightChars="257"/>
              <w:rPr>
                <w:rFonts w:ascii="微软雅黑" w:hAnsi="微软雅黑" w:eastAsia="微软雅黑"/>
                <w:color w:val="FF0000"/>
                <w:szCs w:val="21"/>
              </w:rPr>
            </w:pPr>
            <w:r>
              <w:rPr>
                <w:rFonts w:hint="eastAsia" w:ascii="微软雅黑" w:hAnsi="微软雅黑" w:eastAsia="微软雅黑"/>
                <w:szCs w:val="21"/>
              </w:rPr>
              <w:t>3.  旅游意外伤害保险和航空意外险等（建议客人自行购买）</w:t>
            </w:r>
          </w:p>
          <w:p>
            <w:pPr>
              <w:spacing w:line="400" w:lineRule="exact"/>
              <w:ind w:right="540" w:rightChars="257"/>
              <w:rPr>
                <w:rFonts w:ascii="微软雅黑" w:hAnsi="微软雅黑" w:eastAsia="微软雅黑"/>
                <w:szCs w:val="21"/>
              </w:rPr>
            </w:pPr>
            <w:r>
              <w:rPr>
                <w:rFonts w:hint="eastAsia" w:ascii="微软雅黑" w:hAnsi="微软雅黑" w:eastAsia="微软雅黑"/>
                <w:szCs w:val="21"/>
              </w:rPr>
              <w:t>4.  个人费用如酒店内部电话、传真、洗衣、熨烫、烟酒、饮料及行李搬运等私人费用</w:t>
            </w:r>
          </w:p>
          <w:p>
            <w:pPr>
              <w:spacing w:line="400" w:lineRule="exact"/>
              <w:ind w:right="540" w:rightChars="257"/>
              <w:rPr>
                <w:rFonts w:ascii="微软雅黑" w:hAnsi="微软雅黑" w:eastAsia="微软雅黑"/>
                <w:szCs w:val="21"/>
              </w:rPr>
            </w:pPr>
            <w:r>
              <w:rPr>
                <w:rFonts w:hint="eastAsia" w:ascii="微软雅黑" w:hAnsi="微软雅黑" w:eastAsia="微软雅黑"/>
                <w:szCs w:val="21"/>
              </w:rPr>
              <w:t>5.  因交通延误、取消等意外事件或战争、罢工、自然灾害等不可抗拒因素导致的额外费用</w:t>
            </w:r>
          </w:p>
          <w:p>
            <w:pPr>
              <w:spacing w:line="400" w:lineRule="exact"/>
              <w:ind w:right="540" w:rightChars="257"/>
              <w:rPr>
                <w:rFonts w:ascii="微软雅黑" w:hAnsi="微软雅黑" w:eastAsia="微软雅黑"/>
                <w:color w:val="FF0000"/>
                <w:szCs w:val="21"/>
              </w:rPr>
            </w:pPr>
            <w:r>
              <w:rPr>
                <w:rFonts w:hint="eastAsia" w:ascii="微软雅黑" w:hAnsi="微软雅黑" w:eastAsia="微软雅黑"/>
                <w:szCs w:val="21"/>
              </w:rPr>
              <w:t>6.  自由活动期间的餐食费和交通费</w:t>
            </w:r>
          </w:p>
          <w:p>
            <w:pPr>
              <w:spacing w:line="400" w:lineRule="exact"/>
              <w:rPr>
                <w:rFonts w:ascii="微软雅黑" w:hAnsi="微软雅黑" w:eastAsia="微软雅黑"/>
                <w:szCs w:val="21"/>
              </w:rPr>
            </w:pPr>
            <w:r>
              <w:rPr>
                <w:rFonts w:hint="eastAsia" w:ascii="微软雅黑" w:hAnsi="微软雅黑" w:eastAsia="微软雅黑"/>
                <w:szCs w:val="21"/>
              </w:rPr>
              <w:t>7.  因旅游者违约、自身过错、自身疾病导致的人身财产损失而额外支付的费用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209" w:type="dxa"/>
            <w:gridSpan w:val="5"/>
            <w:shd w:val="clear" w:color="auto" w:fill="8DB3E2"/>
          </w:tcPr>
          <w:p>
            <w:pPr>
              <w:rPr>
                <w:rFonts w:ascii="宋体" w:hAnsi="宋体"/>
                <w:b/>
                <w:sz w:val="28"/>
                <w:szCs w:val="18"/>
              </w:rPr>
            </w:pPr>
            <w:r>
              <w:rPr>
                <w:rFonts w:hint="eastAsia" w:ascii="宋体" w:hAnsi="宋体"/>
                <w:b/>
                <w:sz w:val="28"/>
                <w:szCs w:val="18"/>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11209" w:type="dxa"/>
            <w:gridSpan w:val="5"/>
            <w:shd w:val="clear" w:color="auto" w:fill="FFFFFF"/>
          </w:tcPr>
          <w:p>
            <w:pPr>
              <w:spacing w:line="300" w:lineRule="exact"/>
              <w:ind w:left="270" w:hanging="270" w:hangingChars="150"/>
              <w:jc w:val="left"/>
              <w:rPr>
                <w:rFonts w:ascii="宋体" w:hAnsi="宋体"/>
                <w:color w:val="000000"/>
                <w:sz w:val="18"/>
                <w:szCs w:val="18"/>
              </w:rPr>
            </w:pPr>
            <w:r>
              <w:rPr>
                <w:rFonts w:ascii="宋体" w:hAnsi="宋体"/>
                <w:color w:val="000000"/>
                <w:sz w:val="18"/>
                <w:szCs w:val="18"/>
              </w:rPr>
              <w:t>1、出团时请务必带上有效身份证件，请自备防晒用品，晕车药，常用的药品(预防感冒,腹泻等疾病)等；贵重物品随身携带，以免丢失，请不要在车内吸烟、吐痰或丢弃垃圾；旅途中不要过量饮酒，自由活动时，请结伴出行，不要走的过远，请注意保管好自己的财物，如有财物丢失，旅行社不承担责任；</w:t>
            </w:r>
          </w:p>
          <w:p>
            <w:pPr>
              <w:spacing w:line="300" w:lineRule="exact"/>
              <w:ind w:right="210"/>
              <w:jc w:val="left"/>
              <w:rPr>
                <w:rFonts w:ascii="宋体" w:hAnsi="宋体"/>
                <w:color w:val="000000"/>
                <w:sz w:val="18"/>
                <w:szCs w:val="18"/>
              </w:rPr>
            </w:pPr>
            <w:r>
              <w:rPr>
                <w:rFonts w:ascii="宋体" w:hAnsi="宋体"/>
                <w:color w:val="000000"/>
                <w:sz w:val="18"/>
                <w:szCs w:val="18"/>
              </w:rPr>
              <w:t>2、以上团种必须跟团来回，不可停留；</w:t>
            </w:r>
          </w:p>
          <w:p>
            <w:pPr>
              <w:spacing w:line="300" w:lineRule="exact"/>
              <w:ind w:left="270" w:hanging="270" w:hangingChars="150"/>
              <w:jc w:val="left"/>
              <w:rPr>
                <w:rFonts w:ascii="宋体" w:hAnsi="宋体"/>
                <w:color w:val="000000"/>
                <w:sz w:val="18"/>
                <w:szCs w:val="18"/>
              </w:rPr>
            </w:pPr>
            <w:r>
              <w:rPr>
                <w:rFonts w:ascii="宋体" w:hAnsi="宋体"/>
                <w:color w:val="000000"/>
                <w:sz w:val="18"/>
                <w:szCs w:val="18"/>
              </w:rPr>
              <w:t>3、毛主席纪念堂、军事博物馆为免费开放景点，如因政策性关闭或预约问题不能参观不作退款和任何赔偿，恕我社不再另行通知，请留意！</w:t>
            </w:r>
          </w:p>
          <w:p>
            <w:pPr>
              <w:spacing w:line="300" w:lineRule="exact"/>
              <w:ind w:right="210"/>
              <w:jc w:val="left"/>
              <w:rPr>
                <w:rFonts w:ascii="宋体" w:hAnsi="宋体"/>
                <w:color w:val="000000"/>
                <w:sz w:val="18"/>
                <w:szCs w:val="18"/>
              </w:rPr>
            </w:pPr>
            <w:r>
              <w:rPr>
                <w:rFonts w:ascii="宋体" w:hAnsi="宋体"/>
                <w:color w:val="000000"/>
                <w:sz w:val="18"/>
                <w:szCs w:val="18"/>
              </w:rPr>
              <w:t>4、适逢旺季，机票升幅较大，导致不同日期报名，且同团出发的客人，团费有较大差异，敬请旅客注意！</w:t>
            </w:r>
          </w:p>
          <w:p>
            <w:pPr>
              <w:spacing w:line="300" w:lineRule="exact"/>
              <w:ind w:right="210"/>
              <w:jc w:val="left"/>
              <w:rPr>
                <w:rFonts w:ascii="宋体" w:hAnsi="宋体"/>
                <w:color w:val="000000"/>
                <w:sz w:val="18"/>
                <w:szCs w:val="18"/>
              </w:rPr>
            </w:pPr>
            <w:r>
              <w:rPr>
                <w:rFonts w:ascii="宋体" w:hAnsi="宋体"/>
                <w:color w:val="000000"/>
                <w:sz w:val="18"/>
                <w:szCs w:val="18"/>
              </w:rPr>
              <w:t>5、旅客在途中自行离团或不参加计划内的某项团队活动（含酒店、用餐、景点等），视为自动放弃，所交费用不予退回；</w:t>
            </w:r>
          </w:p>
          <w:p>
            <w:pPr>
              <w:spacing w:line="300" w:lineRule="exact"/>
              <w:ind w:right="210"/>
              <w:jc w:val="left"/>
              <w:rPr>
                <w:rFonts w:ascii="宋体" w:hAnsi="宋体"/>
                <w:b/>
                <w:color w:val="000000"/>
                <w:sz w:val="18"/>
                <w:szCs w:val="18"/>
              </w:rPr>
            </w:pPr>
            <w:r>
              <w:rPr>
                <w:rFonts w:ascii="宋体" w:hAnsi="宋体"/>
                <w:color w:val="000000"/>
                <w:sz w:val="18"/>
                <w:szCs w:val="18"/>
              </w:rPr>
              <w:t>6、</w:t>
            </w:r>
            <w:r>
              <w:rPr>
                <w:rFonts w:ascii="宋体" w:hAnsi="宋体"/>
                <w:b/>
                <w:color w:val="000000"/>
                <w:sz w:val="18"/>
                <w:szCs w:val="18"/>
              </w:rPr>
              <w:t>此团将与</w:t>
            </w:r>
            <w:r>
              <w:rPr>
                <w:rFonts w:hint="eastAsia" w:ascii="宋体" w:hAnsi="宋体"/>
                <w:b/>
                <w:color w:val="000000"/>
                <w:sz w:val="18"/>
                <w:szCs w:val="18"/>
              </w:rPr>
              <w:t>两广</w:t>
            </w:r>
            <w:r>
              <w:rPr>
                <w:rFonts w:ascii="宋体" w:hAnsi="宋体"/>
                <w:b/>
                <w:color w:val="000000"/>
                <w:sz w:val="18"/>
                <w:szCs w:val="18"/>
              </w:rPr>
              <w:t>地区同标准的北京双飞团和北京单飞团和北京火车团当地拼团拼车，我社不再另行通知；</w:t>
            </w:r>
          </w:p>
          <w:p>
            <w:pPr>
              <w:tabs>
                <w:tab w:val="left" w:pos="11199"/>
              </w:tabs>
              <w:spacing w:line="300" w:lineRule="exact"/>
              <w:ind w:left="270" w:hanging="270" w:hangingChars="150"/>
              <w:jc w:val="left"/>
              <w:rPr>
                <w:rFonts w:ascii="宋体" w:hAnsi="宋体"/>
                <w:color w:val="000000"/>
                <w:sz w:val="18"/>
                <w:szCs w:val="18"/>
              </w:rPr>
            </w:pPr>
            <w:r>
              <w:rPr>
                <w:rFonts w:ascii="宋体" w:hAnsi="宋体"/>
                <w:color w:val="000000"/>
                <w:sz w:val="18"/>
                <w:szCs w:val="18"/>
              </w:rPr>
              <w:t>7、旅行社在旅途中可根据实际情况对行程先后顺序作调整，但不影响原定的接待标准及游览景点，如遇旅行社不可控制因素（如塌方、塞车、天气、航班延误、车辆故障、国家政策等原因）造成行程延误或不能完成景点游览，本社负责协助解决或退还未产生的费用，由此产生的费用自理，本社不承担由此造成的损失及责任；</w:t>
            </w:r>
          </w:p>
          <w:p>
            <w:pPr>
              <w:spacing w:line="300" w:lineRule="exact"/>
              <w:ind w:right="210"/>
              <w:jc w:val="left"/>
              <w:rPr>
                <w:rFonts w:ascii="宋体" w:hAnsi="宋体"/>
                <w:color w:val="000000"/>
                <w:sz w:val="18"/>
                <w:szCs w:val="18"/>
              </w:rPr>
            </w:pPr>
            <w:r>
              <w:rPr>
                <w:rFonts w:ascii="宋体" w:hAnsi="宋体"/>
                <w:color w:val="000000"/>
                <w:sz w:val="18"/>
                <w:szCs w:val="18"/>
              </w:rPr>
              <w:t>8、此团在指定集合地点有工作人员安排送团，旅游目的地安排导游服务，但不安排全陪；</w:t>
            </w:r>
          </w:p>
          <w:p>
            <w:pPr>
              <w:spacing w:line="300" w:lineRule="exact"/>
              <w:ind w:left="270" w:hanging="270" w:hangingChars="150"/>
              <w:jc w:val="left"/>
              <w:rPr>
                <w:rFonts w:ascii="宋体" w:hAnsi="宋体"/>
                <w:color w:val="000000"/>
                <w:sz w:val="18"/>
                <w:szCs w:val="18"/>
              </w:rPr>
            </w:pPr>
            <w:r>
              <w:rPr>
                <w:rFonts w:ascii="宋体" w:hAnsi="宋体"/>
                <w:color w:val="000000"/>
                <w:sz w:val="18"/>
                <w:szCs w:val="18"/>
              </w:rPr>
              <w:t>9、在北京旅游期间，如因个人原因中途离团，未产生费用（如：餐、门票、住宿等）一律不退。离团期间安全问题由客人自理，并在离团前签订离团证明，如有问题，我社将协助解决，但不承担责任；</w:t>
            </w:r>
          </w:p>
          <w:p>
            <w:pPr>
              <w:spacing w:line="300" w:lineRule="exact"/>
              <w:ind w:left="360" w:hanging="360" w:hangingChars="200"/>
              <w:jc w:val="left"/>
              <w:rPr>
                <w:rFonts w:ascii="宋体" w:hAnsi="宋体"/>
                <w:color w:val="000000"/>
                <w:sz w:val="18"/>
                <w:szCs w:val="18"/>
              </w:rPr>
            </w:pPr>
            <w:r>
              <w:rPr>
                <w:rFonts w:ascii="宋体" w:hAnsi="宋体"/>
                <w:color w:val="000000"/>
                <w:sz w:val="18"/>
                <w:szCs w:val="18"/>
              </w:rPr>
              <w:t>10、请客人保证老人身体健康，如旅途中因老人身体原因引起的意外，我社概不负责，请各游客根据自身情况，自备相应的应急药品；</w:t>
            </w:r>
          </w:p>
          <w:p>
            <w:pPr>
              <w:spacing w:line="300" w:lineRule="exact"/>
              <w:ind w:left="360" w:hanging="360" w:hangingChars="200"/>
              <w:jc w:val="left"/>
              <w:rPr>
                <w:rFonts w:ascii="宋体" w:hAnsi="宋体"/>
                <w:color w:val="000000"/>
                <w:sz w:val="18"/>
                <w:szCs w:val="18"/>
              </w:rPr>
            </w:pPr>
            <w:r>
              <w:rPr>
                <w:rFonts w:ascii="宋体" w:hAnsi="宋体"/>
                <w:color w:val="000000"/>
                <w:sz w:val="18"/>
                <w:szCs w:val="18"/>
              </w:rPr>
              <w:t>11、本行程门票费用是旅行社团队协议价格核算，</w:t>
            </w:r>
            <w:r>
              <w:rPr>
                <w:rFonts w:ascii="宋体" w:hAnsi="宋体"/>
                <w:b/>
                <w:color w:val="000000"/>
                <w:sz w:val="18"/>
                <w:szCs w:val="18"/>
              </w:rPr>
              <w:t>12周岁以下按成人操作的儿童和持老人证、军官证、学生证、教师证等其他有效证件享受景区门票优惠的游客不存在价格差异，无差价退还，敬请注意！</w:t>
            </w:r>
          </w:p>
          <w:p>
            <w:pPr>
              <w:spacing w:line="300" w:lineRule="exact"/>
              <w:ind w:left="360" w:hanging="360" w:hangingChars="200"/>
              <w:jc w:val="left"/>
              <w:rPr>
                <w:rFonts w:ascii="宋体" w:hAnsi="宋体"/>
                <w:color w:val="000000"/>
                <w:sz w:val="18"/>
                <w:szCs w:val="18"/>
              </w:rPr>
            </w:pPr>
            <w:r>
              <w:rPr>
                <w:rFonts w:ascii="宋体" w:hAnsi="宋体"/>
                <w:color w:val="000000"/>
                <w:sz w:val="18"/>
                <w:szCs w:val="18"/>
              </w:rPr>
              <w:t>12、行程当中的特色餐，或会根据当时的情况做相应的调整；由于南北方饮食习惯不同，口味等都可能不同，部分客人可能吃不惯，敬请海涵。</w:t>
            </w:r>
          </w:p>
          <w:p>
            <w:pPr>
              <w:spacing w:line="300" w:lineRule="exact"/>
              <w:ind w:right="210"/>
              <w:jc w:val="left"/>
              <w:rPr>
                <w:rFonts w:ascii="宋体" w:hAnsi="宋体"/>
                <w:color w:val="000000"/>
                <w:sz w:val="18"/>
                <w:szCs w:val="18"/>
              </w:rPr>
            </w:pPr>
            <w:r>
              <w:rPr>
                <w:rFonts w:ascii="宋体" w:hAnsi="宋体"/>
                <w:color w:val="000000"/>
                <w:sz w:val="18"/>
                <w:szCs w:val="18"/>
              </w:rPr>
              <w:t>13、敬请各游客认真如实填写意见书，我社将以游客自填的意见书，做为处理投诉及反馈意见的重要依据！</w:t>
            </w:r>
          </w:p>
          <w:p>
            <w:pPr>
              <w:rPr>
                <w:rFonts w:ascii="宋体" w:hAnsi="宋体"/>
                <w:color w:val="000000"/>
                <w:sz w:val="18"/>
                <w:szCs w:val="18"/>
              </w:rPr>
            </w:pPr>
            <w:r>
              <w:rPr>
                <w:rFonts w:ascii="宋体" w:hAnsi="宋体"/>
                <w:color w:val="000000"/>
                <w:sz w:val="18"/>
                <w:szCs w:val="18"/>
              </w:rPr>
              <w:t>14、此行程为</w:t>
            </w:r>
            <w:r>
              <w:rPr>
                <w:rFonts w:hint="eastAsia" w:ascii="宋体" w:hAnsi="宋体"/>
                <w:color w:val="000000"/>
                <w:sz w:val="18"/>
                <w:szCs w:val="18"/>
              </w:rPr>
              <w:t>两广</w:t>
            </w:r>
            <w:r>
              <w:rPr>
                <w:rFonts w:ascii="宋体" w:hAnsi="宋体"/>
                <w:color w:val="000000"/>
                <w:sz w:val="18"/>
                <w:szCs w:val="18"/>
              </w:rPr>
              <w:t>散客拼团，与其他旅行社联合出团，本人已知晓委托社、地接社及导游等相关信息，并同意转拼团。</w:t>
            </w:r>
          </w:p>
          <w:p>
            <w:pPr>
              <w:pStyle w:val="14"/>
              <w:ind w:left="360" w:hanging="360" w:hangingChars="200"/>
              <w:rPr>
                <w:rFonts w:ascii="宋体" w:hAnsi="宋体" w:cs="宋体"/>
                <w:b/>
                <w:bCs/>
                <w:sz w:val="18"/>
                <w:szCs w:val="18"/>
              </w:rPr>
            </w:pPr>
            <w:r>
              <w:rPr>
                <w:rFonts w:hint="eastAsia" w:ascii="宋体" w:hAnsi="宋体"/>
                <w:color w:val="000000"/>
                <w:sz w:val="18"/>
                <w:szCs w:val="18"/>
              </w:rPr>
              <w:t>15、</w:t>
            </w:r>
            <w:r>
              <w:rPr>
                <w:rFonts w:hint="eastAsia" w:ascii="宋体" w:hAnsi="宋体" w:cs="宋体"/>
                <w:b/>
                <w:bCs/>
                <w:sz w:val="18"/>
                <w:szCs w:val="18"/>
              </w:rPr>
              <w:t>★特别注明：北京部分景点是政策性开放，或需提前预约，如遇特殊情况不开放，或预约不上，我社有权取消该景点的游览，有费用的则退费用，免费或赠送的景点不产生费用，我司不另作其他补偿。</w:t>
            </w:r>
          </w:p>
          <w:p>
            <w:pPr>
              <w:pStyle w:val="14"/>
              <w:ind w:left="361" w:hanging="361" w:hangingChars="200"/>
              <w:rPr>
                <w:rFonts w:ascii="宋体" w:hAnsi="宋体"/>
                <w:color w:val="000000"/>
                <w:sz w:val="18"/>
                <w:szCs w:val="18"/>
              </w:rPr>
            </w:pPr>
            <w:r>
              <w:rPr>
                <w:rFonts w:hint="eastAsia" w:ascii="宋体" w:hAnsi="宋体" w:cs="宋体"/>
                <w:b/>
                <w:bCs/>
                <w:sz w:val="18"/>
                <w:szCs w:val="18"/>
              </w:rPr>
              <w:t>16、</w:t>
            </w:r>
            <w:r>
              <w:rPr>
                <w:rFonts w:ascii="宋体" w:hAnsi="宋体"/>
                <w:color w:val="000000"/>
                <w:sz w:val="18"/>
                <w:szCs w:val="18"/>
              </w:rPr>
              <w:t>自由活动时间，请听从导游安排的准确集合时间及地点！如因客人自愿自行参加非旅行社组织的活动，出现任何意外受伤情况，责任由客人个人承担，旅行社不承担责任；</w:t>
            </w:r>
          </w:p>
          <w:p>
            <w:pPr>
              <w:pStyle w:val="14"/>
              <w:ind w:firstLine="0" w:firstLineChars="0"/>
              <w:rPr>
                <w:rFonts w:ascii="宋体" w:hAnsi="宋体"/>
                <w:color w:val="000000"/>
                <w:sz w:val="18"/>
                <w:szCs w:val="18"/>
              </w:rPr>
            </w:pPr>
            <w:r>
              <w:rPr>
                <w:rFonts w:hint="eastAsia" w:ascii="宋体" w:hAnsi="宋体"/>
                <w:color w:val="000000"/>
                <w:sz w:val="18"/>
                <w:szCs w:val="18"/>
              </w:rPr>
              <w:t>17、</w:t>
            </w:r>
            <w:r>
              <w:rPr>
                <w:rFonts w:ascii="宋体" w:hAnsi="宋体"/>
                <w:color w:val="000000"/>
                <w:sz w:val="18"/>
                <w:szCs w:val="18"/>
              </w:rPr>
              <w:t>意外情况发生时，旅行社已经采取措施尽量避免扩大损失，但游客不予配合而产生的费用，旅行社不予承担。</w:t>
            </w:r>
          </w:p>
          <w:p>
            <w:pPr>
              <w:pStyle w:val="14"/>
              <w:ind w:left="270" w:hanging="270" w:hangingChars="150"/>
              <w:rPr>
                <w:rFonts w:ascii="宋体" w:hAnsi="宋体"/>
                <w:color w:val="000000"/>
                <w:sz w:val="18"/>
                <w:szCs w:val="18"/>
              </w:rPr>
            </w:pPr>
            <w:r>
              <w:rPr>
                <w:rFonts w:hint="eastAsia" w:ascii="宋体" w:hAnsi="宋体"/>
                <w:color w:val="000000"/>
                <w:sz w:val="18"/>
                <w:szCs w:val="18"/>
              </w:rPr>
              <w:t>18、</w:t>
            </w:r>
            <w:r>
              <w:rPr>
                <w:rFonts w:ascii="宋体" w:hAnsi="宋体"/>
                <w:color w:val="000000"/>
                <w:sz w:val="18"/>
                <w:szCs w:val="18"/>
              </w:rPr>
              <w:t>按照国家旅游局的规定，旅游者在境内、外不准许参与色情场所等其他法律所不允许情况的活动，如有前往者，须负责自己的行为后果，本公司已作说明，对此不承担任何责任</w:t>
            </w:r>
          </w:p>
          <w:p>
            <w:pPr>
              <w:pStyle w:val="14"/>
              <w:ind w:firstLine="360"/>
              <w:rPr>
                <w:rFonts w:ascii="宋体" w:hAnsi="宋体" w:cs="宋体"/>
                <w:b/>
                <w:bCs/>
                <w:szCs w:val="21"/>
              </w:rPr>
            </w:pPr>
            <w:r>
              <w:rPr>
                <w:rFonts w:ascii="微软雅黑" w:hAnsi="微软雅黑" w:eastAsia="微软雅黑"/>
                <w:color w:val="FF0000"/>
                <w:sz w:val="18"/>
              </w:rPr>
              <w:t>本线路机票/火车票升幅较大，导致不同日期报名，且同团出发的客人，团费有差异，敬请旅客注意。</w:t>
            </w:r>
          </w:p>
        </w:tc>
      </w:tr>
    </w:tbl>
    <w:p>
      <w:bookmarkStart w:id="0" w:name="_GoBack"/>
      <w:bookmarkEnd w:id="0"/>
    </w:p>
    <w:sectPr>
      <w:pgSz w:w="11906" w:h="16838"/>
      <w:pgMar w:top="567" w:right="595" w:bottom="567"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大黑简体">
    <w:altName w:val="黑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58CD"/>
    <w:multiLevelType w:val="multilevel"/>
    <w:tmpl w:val="051A58CD"/>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F3E"/>
    <w:rsid w:val="0000015E"/>
    <w:rsid w:val="00002741"/>
    <w:rsid w:val="00005744"/>
    <w:rsid w:val="000107E8"/>
    <w:rsid w:val="00021756"/>
    <w:rsid w:val="00045445"/>
    <w:rsid w:val="000509E0"/>
    <w:rsid w:val="0005784C"/>
    <w:rsid w:val="00070E3D"/>
    <w:rsid w:val="000711E7"/>
    <w:rsid w:val="00071772"/>
    <w:rsid w:val="000726F5"/>
    <w:rsid w:val="00074FD9"/>
    <w:rsid w:val="00080AE9"/>
    <w:rsid w:val="00085964"/>
    <w:rsid w:val="000922F1"/>
    <w:rsid w:val="00096802"/>
    <w:rsid w:val="000A195B"/>
    <w:rsid w:val="000A2D25"/>
    <w:rsid w:val="000A42B1"/>
    <w:rsid w:val="000B586A"/>
    <w:rsid w:val="000C2C75"/>
    <w:rsid w:val="000D15E2"/>
    <w:rsid w:val="000D68FF"/>
    <w:rsid w:val="000E460B"/>
    <w:rsid w:val="000E5A84"/>
    <w:rsid w:val="000E645D"/>
    <w:rsid w:val="000F17AE"/>
    <w:rsid w:val="00100D80"/>
    <w:rsid w:val="00104C8A"/>
    <w:rsid w:val="001059CB"/>
    <w:rsid w:val="00112D1F"/>
    <w:rsid w:val="00116B40"/>
    <w:rsid w:val="00116FCB"/>
    <w:rsid w:val="00124878"/>
    <w:rsid w:val="00130360"/>
    <w:rsid w:val="001318C6"/>
    <w:rsid w:val="00151BE6"/>
    <w:rsid w:val="00155B52"/>
    <w:rsid w:val="0016167D"/>
    <w:rsid w:val="001656AF"/>
    <w:rsid w:val="001749F7"/>
    <w:rsid w:val="00182C6C"/>
    <w:rsid w:val="00185390"/>
    <w:rsid w:val="001919B1"/>
    <w:rsid w:val="00193F3C"/>
    <w:rsid w:val="00194118"/>
    <w:rsid w:val="00195443"/>
    <w:rsid w:val="001A004D"/>
    <w:rsid w:val="001A4232"/>
    <w:rsid w:val="001C2B72"/>
    <w:rsid w:val="001C41C5"/>
    <w:rsid w:val="001C5D02"/>
    <w:rsid w:val="001D1D71"/>
    <w:rsid w:val="001D4B63"/>
    <w:rsid w:val="001E09E2"/>
    <w:rsid w:val="001E38ED"/>
    <w:rsid w:val="001E43A8"/>
    <w:rsid w:val="001F1078"/>
    <w:rsid w:val="001F4496"/>
    <w:rsid w:val="001F4F77"/>
    <w:rsid w:val="0020001F"/>
    <w:rsid w:val="002017E1"/>
    <w:rsid w:val="00201D3F"/>
    <w:rsid w:val="00206B72"/>
    <w:rsid w:val="002113D5"/>
    <w:rsid w:val="0023755C"/>
    <w:rsid w:val="00237C9F"/>
    <w:rsid w:val="002409C7"/>
    <w:rsid w:val="00243C68"/>
    <w:rsid w:val="002445E3"/>
    <w:rsid w:val="00245BCF"/>
    <w:rsid w:val="002504B6"/>
    <w:rsid w:val="002521B2"/>
    <w:rsid w:val="002557F2"/>
    <w:rsid w:val="00271B02"/>
    <w:rsid w:val="00271C5C"/>
    <w:rsid w:val="00277B69"/>
    <w:rsid w:val="0028052E"/>
    <w:rsid w:val="00280711"/>
    <w:rsid w:val="00285147"/>
    <w:rsid w:val="00290C23"/>
    <w:rsid w:val="00292626"/>
    <w:rsid w:val="00293161"/>
    <w:rsid w:val="002A1FAC"/>
    <w:rsid w:val="002A3794"/>
    <w:rsid w:val="002A387E"/>
    <w:rsid w:val="002B1FAC"/>
    <w:rsid w:val="002C071E"/>
    <w:rsid w:val="002D4486"/>
    <w:rsid w:val="002E24D3"/>
    <w:rsid w:val="002E28F0"/>
    <w:rsid w:val="003020E5"/>
    <w:rsid w:val="00311CA9"/>
    <w:rsid w:val="003127F9"/>
    <w:rsid w:val="0031527D"/>
    <w:rsid w:val="00324DEC"/>
    <w:rsid w:val="003260A0"/>
    <w:rsid w:val="003362DC"/>
    <w:rsid w:val="003412AE"/>
    <w:rsid w:val="003427D6"/>
    <w:rsid w:val="00343A15"/>
    <w:rsid w:val="003509B6"/>
    <w:rsid w:val="003629FD"/>
    <w:rsid w:val="0036519D"/>
    <w:rsid w:val="0038253F"/>
    <w:rsid w:val="003B244B"/>
    <w:rsid w:val="003C4316"/>
    <w:rsid w:val="003D2C9E"/>
    <w:rsid w:val="003D7E06"/>
    <w:rsid w:val="003E36A9"/>
    <w:rsid w:val="003E54FA"/>
    <w:rsid w:val="003F3FFF"/>
    <w:rsid w:val="003F6C5B"/>
    <w:rsid w:val="00400242"/>
    <w:rsid w:val="00411B9A"/>
    <w:rsid w:val="00420E77"/>
    <w:rsid w:val="00422EEC"/>
    <w:rsid w:val="00430FBC"/>
    <w:rsid w:val="004373D9"/>
    <w:rsid w:val="00453E6A"/>
    <w:rsid w:val="00460159"/>
    <w:rsid w:val="00472E90"/>
    <w:rsid w:val="00490F70"/>
    <w:rsid w:val="00491BD9"/>
    <w:rsid w:val="00497247"/>
    <w:rsid w:val="004B3389"/>
    <w:rsid w:val="004C2591"/>
    <w:rsid w:val="004C4DDD"/>
    <w:rsid w:val="004D3BB8"/>
    <w:rsid w:val="004D657D"/>
    <w:rsid w:val="004D7F78"/>
    <w:rsid w:val="004E5F6E"/>
    <w:rsid w:val="004E6124"/>
    <w:rsid w:val="004E734E"/>
    <w:rsid w:val="005005DD"/>
    <w:rsid w:val="00500898"/>
    <w:rsid w:val="00513058"/>
    <w:rsid w:val="005207EE"/>
    <w:rsid w:val="00520A68"/>
    <w:rsid w:val="0052162E"/>
    <w:rsid w:val="005237B4"/>
    <w:rsid w:val="005245C4"/>
    <w:rsid w:val="00524917"/>
    <w:rsid w:val="00527659"/>
    <w:rsid w:val="00532E6F"/>
    <w:rsid w:val="00544724"/>
    <w:rsid w:val="00553A2A"/>
    <w:rsid w:val="00560232"/>
    <w:rsid w:val="00562210"/>
    <w:rsid w:val="005700F0"/>
    <w:rsid w:val="00571175"/>
    <w:rsid w:val="00573E4F"/>
    <w:rsid w:val="005740AA"/>
    <w:rsid w:val="00577028"/>
    <w:rsid w:val="00591516"/>
    <w:rsid w:val="0059622E"/>
    <w:rsid w:val="005A4D46"/>
    <w:rsid w:val="005B30A5"/>
    <w:rsid w:val="005C512E"/>
    <w:rsid w:val="005C5557"/>
    <w:rsid w:val="005C7271"/>
    <w:rsid w:val="005D39B2"/>
    <w:rsid w:val="005D69C6"/>
    <w:rsid w:val="005E35B3"/>
    <w:rsid w:val="005F141F"/>
    <w:rsid w:val="005F5B6A"/>
    <w:rsid w:val="00601490"/>
    <w:rsid w:val="00604DD2"/>
    <w:rsid w:val="006078B0"/>
    <w:rsid w:val="006230BF"/>
    <w:rsid w:val="00623178"/>
    <w:rsid w:val="006262C8"/>
    <w:rsid w:val="00630E7A"/>
    <w:rsid w:val="006343BA"/>
    <w:rsid w:val="00641C57"/>
    <w:rsid w:val="006603BF"/>
    <w:rsid w:val="0066082A"/>
    <w:rsid w:val="0067655D"/>
    <w:rsid w:val="006813A0"/>
    <w:rsid w:val="00687299"/>
    <w:rsid w:val="006876EE"/>
    <w:rsid w:val="00690A71"/>
    <w:rsid w:val="006958B5"/>
    <w:rsid w:val="006A3207"/>
    <w:rsid w:val="006B26D8"/>
    <w:rsid w:val="006B3CC6"/>
    <w:rsid w:val="006B5C9F"/>
    <w:rsid w:val="006C1EEF"/>
    <w:rsid w:val="006C7E53"/>
    <w:rsid w:val="006D4DFC"/>
    <w:rsid w:val="006D68F0"/>
    <w:rsid w:val="006D7FDA"/>
    <w:rsid w:val="006E2218"/>
    <w:rsid w:val="006F4F21"/>
    <w:rsid w:val="006F6137"/>
    <w:rsid w:val="007022E2"/>
    <w:rsid w:val="007051C4"/>
    <w:rsid w:val="0070620C"/>
    <w:rsid w:val="0070666E"/>
    <w:rsid w:val="00715493"/>
    <w:rsid w:val="00726968"/>
    <w:rsid w:val="00733535"/>
    <w:rsid w:val="00740967"/>
    <w:rsid w:val="00743FF0"/>
    <w:rsid w:val="00751496"/>
    <w:rsid w:val="00754846"/>
    <w:rsid w:val="00765230"/>
    <w:rsid w:val="0077370B"/>
    <w:rsid w:val="00781B4E"/>
    <w:rsid w:val="00786F17"/>
    <w:rsid w:val="0078717F"/>
    <w:rsid w:val="0079200C"/>
    <w:rsid w:val="00792F8A"/>
    <w:rsid w:val="007A5D24"/>
    <w:rsid w:val="007A6443"/>
    <w:rsid w:val="007B112B"/>
    <w:rsid w:val="007B54E9"/>
    <w:rsid w:val="007B7B55"/>
    <w:rsid w:val="007B7FA3"/>
    <w:rsid w:val="007C0A7C"/>
    <w:rsid w:val="007C48DF"/>
    <w:rsid w:val="007C536F"/>
    <w:rsid w:val="007D1BA9"/>
    <w:rsid w:val="007E1354"/>
    <w:rsid w:val="007E38EC"/>
    <w:rsid w:val="007F3C94"/>
    <w:rsid w:val="007F54D4"/>
    <w:rsid w:val="007F7010"/>
    <w:rsid w:val="007F7AC6"/>
    <w:rsid w:val="0081500B"/>
    <w:rsid w:val="0082364C"/>
    <w:rsid w:val="008252F4"/>
    <w:rsid w:val="00831F37"/>
    <w:rsid w:val="00836932"/>
    <w:rsid w:val="008515F2"/>
    <w:rsid w:val="0086129B"/>
    <w:rsid w:val="0086153C"/>
    <w:rsid w:val="00874F91"/>
    <w:rsid w:val="00877081"/>
    <w:rsid w:val="008847AE"/>
    <w:rsid w:val="00886F3F"/>
    <w:rsid w:val="00892743"/>
    <w:rsid w:val="0089274F"/>
    <w:rsid w:val="008A20FE"/>
    <w:rsid w:val="008A4E73"/>
    <w:rsid w:val="008A5C2A"/>
    <w:rsid w:val="008B189B"/>
    <w:rsid w:val="008B71D7"/>
    <w:rsid w:val="008D56C7"/>
    <w:rsid w:val="008E1C6E"/>
    <w:rsid w:val="008E7F65"/>
    <w:rsid w:val="008F5100"/>
    <w:rsid w:val="0090026D"/>
    <w:rsid w:val="00901958"/>
    <w:rsid w:val="00920E3A"/>
    <w:rsid w:val="00925F71"/>
    <w:rsid w:val="00930935"/>
    <w:rsid w:val="0094033F"/>
    <w:rsid w:val="0094435F"/>
    <w:rsid w:val="00954C93"/>
    <w:rsid w:val="009560D1"/>
    <w:rsid w:val="00957C4D"/>
    <w:rsid w:val="009620E6"/>
    <w:rsid w:val="00963D24"/>
    <w:rsid w:val="009819AB"/>
    <w:rsid w:val="009850C7"/>
    <w:rsid w:val="009857DB"/>
    <w:rsid w:val="00994243"/>
    <w:rsid w:val="00996A32"/>
    <w:rsid w:val="009B1150"/>
    <w:rsid w:val="009B29FD"/>
    <w:rsid w:val="009B3A89"/>
    <w:rsid w:val="009B60A8"/>
    <w:rsid w:val="009D76B2"/>
    <w:rsid w:val="009E066E"/>
    <w:rsid w:val="009E1D16"/>
    <w:rsid w:val="009E34E9"/>
    <w:rsid w:val="009F576B"/>
    <w:rsid w:val="00A06F43"/>
    <w:rsid w:val="00A220F1"/>
    <w:rsid w:val="00A22F23"/>
    <w:rsid w:val="00A25457"/>
    <w:rsid w:val="00A2669D"/>
    <w:rsid w:val="00A27C6D"/>
    <w:rsid w:val="00A32488"/>
    <w:rsid w:val="00A35C10"/>
    <w:rsid w:val="00A370B5"/>
    <w:rsid w:val="00A42796"/>
    <w:rsid w:val="00A4350E"/>
    <w:rsid w:val="00A437E8"/>
    <w:rsid w:val="00A44EDA"/>
    <w:rsid w:val="00A534F4"/>
    <w:rsid w:val="00A5655E"/>
    <w:rsid w:val="00A62BCD"/>
    <w:rsid w:val="00A6420A"/>
    <w:rsid w:val="00A65A6B"/>
    <w:rsid w:val="00A6601F"/>
    <w:rsid w:val="00A7145A"/>
    <w:rsid w:val="00A8203A"/>
    <w:rsid w:val="00A825FD"/>
    <w:rsid w:val="00A95D71"/>
    <w:rsid w:val="00A95FB5"/>
    <w:rsid w:val="00AA30CC"/>
    <w:rsid w:val="00AA5290"/>
    <w:rsid w:val="00AA58F8"/>
    <w:rsid w:val="00AB254C"/>
    <w:rsid w:val="00AB5201"/>
    <w:rsid w:val="00AC2B3C"/>
    <w:rsid w:val="00AD0E5E"/>
    <w:rsid w:val="00AD4A43"/>
    <w:rsid w:val="00AD54BF"/>
    <w:rsid w:val="00AE190F"/>
    <w:rsid w:val="00AF2DE8"/>
    <w:rsid w:val="00AF3140"/>
    <w:rsid w:val="00B04975"/>
    <w:rsid w:val="00B1028B"/>
    <w:rsid w:val="00B13FAE"/>
    <w:rsid w:val="00B21A73"/>
    <w:rsid w:val="00B30D41"/>
    <w:rsid w:val="00B32345"/>
    <w:rsid w:val="00B33E81"/>
    <w:rsid w:val="00B3615B"/>
    <w:rsid w:val="00B36585"/>
    <w:rsid w:val="00B3733C"/>
    <w:rsid w:val="00B432FD"/>
    <w:rsid w:val="00B51EC3"/>
    <w:rsid w:val="00B547C4"/>
    <w:rsid w:val="00B726E7"/>
    <w:rsid w:val="00B77D62"/>
    <w:rsid w:val="00B83BCA"/>
    <w:rsid w:val="00B9568E"/>
    <w:rsid w:val="00BA317C"/>
    <w:rsid w:val="00BA6E65"/>
    <w:rsid w:val="00BA73ED"/>
    <w:rsid w:val="00BB1A78"/>
    <w:rsid w:val="00BC6A3A"/>
    <w:rsid w:val="00BE350C"/>
    <w:rsid w:val="00BE50A1"/>
    <w:rsid w:val="00BF63F1"/>
    <w:rsid w:val="00C00398"/>
    <w:rsid w:val="00C01A2A"/>
    <w:rsid w:val="00C11B2F"/>
    <w:rsid w:val="00C12F1C"/>
    <w:rsid w:val="00C172B0"/>
    <w:rsid w:val="00C173AB"/>
    <w:rsid w:val="00C32804"/>
    <w:rsid w:val="00C42C23"/>
    <w:rsid w:val="00C437CB"/>
    <w:rsid w:val="00C45922"/>
    <w:rsid w:val="00C65B4C"/>
    <w:rsid w:val="00C67B93"/>
    <w:rsid w:val="00C73C2D"/>
    <w:rsid w:val="00C74759"/>
    <w:rsid w:val="00C75FFD"/>
    <w:rsid w:val="00C8111B"/>
    <w:rsid w:val="00C82DA9"/>
    <w:rsid w:val="00C90F3E"/>
    <w:rsid w:val="00CA0310"/>
    <w:rsid w:val="00CA0EC3"/>
    <w:rsid w:val="00CB013D"/>
    <w:rsid w:val="00CB32EE"/>
    <w:rsid w:val="00CB5782"/>
    <w:rsid w:val="00CD096D"/>
    <w:rsid w:val="00CD3AC8"/>
    <w:rsid w:val="00D00BFB"/>
    <w:rsid w:val="00D03D4D"/>
    <w:rsid w:val="00D07510"/>
    <w:rsid w:val="00D07E9C"/>
    <w:rsid w:val="00D13F4C"/>
    <w:rsid w:val="00D21B43"/>
    <w:rsid w:val="00D22F65"/>
    <w:rsid w:val="00D30E80"/>
    <w:rsid w:val="00D3548D"/>
    <w:rsid w:val="00D40434"/>
    <w:rsid w:val="00D40BD7"/>
    <w:rsid w:val="00D4270E"/>
    <w:rsid w:val="00D440DC"/>
    <w:rsid w:val="00D5613E"/>
    <w:rsid w:val="00D60E27"/>
    <w:rsid w:val="00D63F2D"/>
    <w:rsid w:val="00D6537D"/>
    <w:rsid w:val="00D66B67"/>
    <w:rsid w:val="00D706FA"/>
    <w:rsid w:val="00D71B25"/>
    <w:rsid w:val="00D72FD2"/>
    <w:rsid w:val="00D773D0"/>
    <w:rsid w:val="00D8292B"/>
    <w:rsid w:val="00D85D50"/>
    <w:rsid w:val="00D91C0B"/>
    <w:rsid w:val="00DB0C5D"/>
    <w:rsid w:val="00DB3884"/>
    <w:rsid w:val="00DC20BC"/>
    <w:rsid w:val="00DC4B87"/>
    <w:rsid w:val="00DC5E7B"/>
    <w:rsid w:val="00DD0294"/>
    <w:rsid w:val="00DD27B0"/>
    <w:rsid w:val="00DD4611"/>
    <w:rsid w:val="00DD6E17"/>
    <w:rsid w:val="00DE082E"/>
    <w:rsid w:val="00DE73E4"/>
    <w:rsid w:val="00DF042D"/>
    <w:rsid w:val="00DF11B7"/>
    <w:rsid w:val="00DF46F8"/>
    <w:rsid w:val="00E01F7F"/>
    <w:rsid w:val="00E06368"/>
    <w:rsid w:val="00E06386"/>
    <w:rsid w:val="00E24E2A"/>
    <w:rsid w:val="00E359A2"/>
    <w:rsid w:val="00E462C2"/>
    <w:rsid w:val="00E54671"/>
    <w:rsid w:val="00E57DED"/>
    <w:rsid w:val="00E77024"/>
    <w:rsid w:val="00E83FB7"/>
    <w:rsid w:val="00E9215F"/>
    <w:rsid w:val="00E951AA"/>
    <w:rsid w:val="00E97D1F"/>
    <w:rsid w:val="00EA226C"/>
    <w:rsid w:val="00EA5A13"/>
    <w:rsid w:val="00EB342D"/>
    <w:rsid w:val="00EB5458"/>
    <w:rsid w:val="00EB6C11"/>
    <w:rsid w:val="00ED156C"/>
    <w:rsid w:val="00ED4BF1"/>
    <w:rsid w:val="00EF5954"/>
    <w:rsid w:val="00F05D95"/>
    <w:rsid w:val="00F24731"/>
    <w:rsid w:val="00F33378"/>
    <w:rsid w:val="00F3433B"/>
    <w:rsid w:val="00F35907"/>
    <w:rsid w:val="00F50B0E"/>
    <w:rsid w:val="00F63901"/>
    <w:rsid w:val="00F76C8B"/>
    <w:rsid w:val="00F83A2C"/>
    <w:rsid w:val="00F83D2F"/>
    <w:rsid w:val="00F90E78"/>
    <w:rsid w:val="00F960A7"/>
    <w:rsid w:val="00FA043C"/>
    <w:rsid w:val="00FC6F1B"/>
    <w:rsid w:val="00FD00A9"/>
    <w:rsid w:val="00FD1DDF"/>
    <w:rsid w:val="00FD4123"/>
    <w:rsid w:val="00FE19F4"/>
    <w:rsid w:val="00FE2282"/>
    <w:rsid w:val="00FE4345"/>
    <w:rsid w:val="00FE5690"/>
    <w:rsid w:val="00FE598C"/>
    <w:rsid w:val="00FE77EA"/>
    <w:rsid w:val="00FF0E80"/>
    <w:rsid w:val="00FF127A"/>
    <w:rsid w:val="01527E6F"/>
    <w:rsid w:val="02F43AF5"/>
    <w:rsid w:val="03403132"/>
    <w:rsid w:val="03937BFE"/>
    <w:rsid w:val="04127898"/>
    <w:rsid w:val="04DF7342"/>
    <w:rsid w:val="05842590"/>
    <w:rsid w:val="05F4678F"/>
    <w:rsid w:val="069205FE"/>
    <w:rsid w:val="085759D3"/>
    <w:rsid w:val="09F6293C"/>
    <w:rsid w:val="0A0E2A9B"/>
    <w:rsid w:val="0A4223DB"/>
    <w:rsid w:val="0ADC55A5"/>
    <w:rsid w:val="0CC22804"/>
    <w:rsid w:val="0CCD35CF"/>
    <w:rsid w:val="0D785FB7"/>
    <w:rsid w:val="0DE61082"/>
    <w:rsid w:val="0F164832"/>
    <w:rsid w:val="107422C1"/>
    <w:rsid w:val="10C74DD1"/>
    <w:rsid w:val="123D5649"/>
    <w:rsid w:val="1311658E"/>
    <w:rsid w:val="15357209"/>
    <w:rsid w:val="15882ECB"/>
    <w:rsid w:val="15F002CD"/>
    <w:rsid w:val="16463CFA"/>
    <w:rsid w:val="16812E89"/>
    <w:rsid w:val="16CF6287"/>
    <w:rsid w:val="17753811"/>
    <w:rsid w:val="17C913AB"/>
    <w:rsid w:val="18F00B54"/>
    <w:rsid w:val="19160C62"/>
    <w:rsid w:val="19A81E4B"/>
    <w:rsid w:val="19DA6A0A"/>
    <w:rsid w:val="1A195FED"/>
    <w:rsid w:val="1A3652D6"/>
    <w:rsid w:val="1AE16D46"/>
    <w:rsid w:val="1C41231E"/>
    <w:rsid w:val="1D043825"/>
    <w:rsid w:val="1DBC4414"/>
    <w:rsid w:val="215250D3"/>
    <w:rsid w:val="217B7672"/>
    <w:rsid w:val="2200688B"/>
    <w:rsid w:val="2370346A"/>
    <w:rsid w:val="23776CD5"/>
    <w:rsid w:val="239C526D"/>
    <w:rsid w:val="23D43EC1"/>
    <w:rsid w:val="23D92189"/>
    <w:rsid w:val="24E06773"/>
    <w:rsid w:val="24E97E00"/>
    <w:rsid w:val="25335777"/>
    <w:rsid w:val="27FB61E6"/>
    <w:rsid w:val="293B4692"/>
    <w:rsid w:val="2A231C10"/>
    <w:rsid w:val="2A5B2354"/>
    <w:rsid w:val="2B6D6B54"/>
    <w:rsid w:val="2BD73726"/>
    <w:rsid w:val="2C2E4E04"/>
    <w:rsid w:val="2C512B08"/>
    <w:rsid w:val="2E070C57"/>
    <w:rsid w:val="2E1350B3"/>
    <w:rsid w:val="2E227F36"/>
    <w:rsid w:val="2E58588C"/>
    <w:rsid w:val="3119392D"/>
    <w:rsid w:val="31946D8B"/>
    <w:rsid w:val="3206716F"/>
    <w:rsid w:val="32A1231E"/>
    <w:rsid w:val="334C02E3"/>
    <w:rsid w:val="352E0902"/>
    <w:rsid w:val="35875034"/>
    <w:rsid w:val="35BC3C3D"/>
    <w:rsid w:val="35D03E96"/>
    <w:rsid w:val="35F5446E"/>
    <w:rsid w:val="36770301"/>
    <w:rsid w:val="379B44FD"/>
    <w:rsid w:val="39425B25"/>
    <w:rsid w:val="3A7E63BE"/>
    <w:rsid w:val="3B3550E4"/>
    <w:rsid w:val="3BA27EAB"/>
    <w:rsid w:val="3BA851DE"/>
    <w:rsid w:val="3D35097B"/>
    <w:rsid w:val="3E3B0165"/>
    <w:rsid w:val="3EC60B15"/>
    <w:rsid w:val="3F380D41"/>
    <w:rsid w:val="3F550778"/>
    <w:rsid w:val="3FAC67FA"/>
    <w:rsid w:val="3FE45AE9"/>
    <w:rsid w:val="3FE870AA"/>
    <w:rsid w:val="404D4584"/>
    <w:rsid w:val="413B00FF"/>
    <w:rsid w:val="41627AFC"/>
    <w:rsid w:val="42105622"/>
    <w:rsid w:val="43C05FBD"/>
    <w:rsid w:val="43D71747"/>
    <w:rsid w:val="443B4291"/>
    <w:rsid w:val="46A52489"/>
    <w:rsid w:val="483D4077"/>
    <w:rsid w:val="495A6141"/>
    <w:rsid w:val="4C624E50"/>
    <w:rsid w:val="4D1533DE"/>
    <w:rsid w:val="4DA213FE"/>
    <w:rsid w:val="4F1F179E"/>
    <w:rsid w:val="527D7B01"/>
    <w:rsid w:val="56594F5C"/>
    <w:rsid w:val="593576C1"/>
    <w:rsid w:val="5A7C0A97"/>
    <w:rsid w:val="5BEB6F1C"/>
    <w:rsid w:val="5BF73EC0"/>
    <w:rsid w:val="5F816366"/>
    <w:rsid w:val="60946C9E"/>
    <w:rsid w:val="624C1E13"/>
    <w:rsid w:val="62FE2EEC"/>
    <w:rsid w:val="63845868"/>
    <w:rsid w:val="67D93E06"/>
    <w:rsid w:val="67E2637C"/>
    <w:rsid w:val="68957669"/>
    <w:rsid w:val="68E56EF0"/>
    <w:rsid w:val="68FC6BBA"/>
    <w:rsid w:val="69254C47"/>
    <w:rsid w:val="69790D66"/>
    <w:rsid w:val="6A133CAF"/>
    <w:rsid w:val="6AD36F60"/>
    <w:rsid w:val="6C3A43B4"/>
    <w:rsid w:val="6D2D0EBE"/>
    <w:rsid w:val="6DFE3108"/>
    <w:rsid w:val="6ED11BC1"/>
    <w:rsid w:val="6FB557C3"/>
    <w:rsid w:val="6FB86BA0"/>
    <w:rsid w:val="6FFC4427"/>
    <w:rsid w:val="72177950"/>
    <w:rsid w:val="723D5819"/>
    <w:rsid w:val="72A43798"/>
    <w:rsid w:val="73851D51"/>
    <w:rsid w:val="74DF0BB1"/>
    <w:rsid w:val="755913C6"/>
    <w:rsid w:val="75CE22E9"/>
    <w:rsid w:val="773E237C"/>
    <w:rsid w:val="775B0B18"/>
    <w:rsid w:val="77ED18A1"/>
    <w:rsid w:val="785C4462"/>
    <w:rsid w:val="785F3D44"/>
    <w:rsid w:val="78620C4C"/>
    <w:rsid w:val="78EE0106"/>
    <w:rsid w:val="79831698"/>
    <w:rsid w:val="7A6B0FE1"/>
    <w:rsid w:val="7B100BFF"/>
    <w:rsid w:val="7B1609D3"/>
    <w:rsid w:val="7B7865E7"/>
    <w:rsid w:val="7CA3007D"/>
    <w:rsid w:val="7D473566"/>
    <w:rsid w:val="7E5B26C1"/>
    <w:rsid w:val="7EDD59C7"/>
    <w:rsid w:val="7FAA6A57"/>
    <w:rsid w:val="7FE91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9"/>
    <w:qFormat/>
    <w:uiPriority w:val="99"/>
    <w:pPr>
      <w:spacing w:before="100" w:beforeAutospacing="1" w:after="100" w:afterAutospacing="1"/>
      <w:jc w:val="left"/>
      <w:outlineLvl w:val="0"/>
    </w:pPr>
    <w:rPr>
      <w:b/>
      <w:kern w:val="44"/>
      <w:sz w:val="44"/>
      <w:szCs w:val="20"/>
    </w:rPr>
  </w:style>
  <w:style w:type="paragraph" w:styleId="3">
    <w:name w:val="heading 2"/>
    <w:basedOn w:val="1"/>
    <w:next w:val="1"/>
    <w:link w:val="22"/>
    <w:qFormat/>
    <w:uiPriority w:val="99"/>
    <w:pPr>
      <w:spacing w:before="100" w:beforeAutospacing="1" w:after="100" w:afterAutospacing="1"/>
      <w:jc w:val="left"/>
      <w:outlineLvl w:val="1"/>
    </w:pPr>
    <w:rPr>
      <w:rFonts w:ascii="Cambria" w:hAnsi="Cambria"/>
      <w:b/>
      <w:kern w:val="0"/>
      <w:sz w:val="32"/>
      <w:szCs w:val="20"/>
    </w:rPr>
  </w:style>
  <w:style w:type="paragraph" w:styleId="4">
    <w:name w:val="heading 3"/>
    <w:basedOn w:val="1"/>
    <w:next w:val="1"/>
    <w:link w:val="18"/>
    <w:qFormat/>
    <w:uiPriority w:val="99"/>
    <w:pPr>
      <w:spacing w:before="100" w:beforeAutospacing="1" w:after="100" w:afterAutospacing="1"/>
      <w:jc w:val="left"/>
      <w:outlineLvl w:val="2"/>
    </w:pPr>
    <w:rPr>
      <w:b/>
      <w:kern w:val="0"/>
      <w:sz w:val="32"/>
      <w:szCs w:val="20"/>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20"/>
    <w:qFormat/>
    <w:uiPriority w:val="99"/>
    <w:rPr>
      <w:sz w:val="18"/>
      <w:szCs w:val="20"/>
    </w:rPr>
  </w:style>
  <w:style w:type="paragraph" w:styleId="6">
    <w:name w:val="footer"/>
    <w:basedOn w:val="1"/>
    <w:link w:val="21"/>
    <w:qFormat/>
    <w:uiPriority w:val="99"/>
    <w:pPr>
      <w:tabs>
        <w:tab w:val="center" w:pos="4153"/>
        <w:tab w:val="right" w:pos="8306"/>
      </w:tabs>
      <w:snapToGrid w:val="0"/>
      <w:jc w:val="left"/>
    </w:pPr>
    <w:rPr>
      <w:sz w:val="18"/>
      <w:szCs w:val="20"/>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sz w:val="18"/>
      <w:szCs w:val="20"/>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22"/>
    <w:rPr>
      <w:rFonts w:cs="Times New Roman"/>
      <w:b/>
    </w:rPr>
  </w:style>
  <w:style w:type="character" w:styleId="13">
    <w:name w:val="Hyperlink"/>
    <w:qFormat/>
    <w:uiPriority w:val="99"/>
    <w:rPr>
      <w:rFonts w:cs="Times New Roman"/>
      <w:color w:val="0000FF"/>
      <w:u w:val="single"/>
    </w:rPr>
  </w:style>
  <w:style w:type="paragraph" w:styleId="14">
    <w:name w:val="List Paragraph"/>
    <w:basedOn w:val="1"/>
    <w:qFormat/>
    <w:uiPriority w:val="34"/>
    <w:pPr>
      <w:ind w:firstLine="420" w:firstLineChars="200"/>
    </w:pPr>
  </w:style>
  <w:style w:type="paragraph" w:customStyle="1" w:styleId="15">
    <w:name w:val="列出段落1"/>
    <w:basedOn w:val="1"/>
    <w:qFormat/>
    <w:uiPriority w:val="0"/>
    <w:pPr>
      <w:ind w:firstLine="420" w:firstLineChars="200"/>
    </w:pPr>
    <w:rPr>
      <w:rFonts w:ascii="Times New Roman" w:hAnsi="Times New Roman"/>
      <w:szCs w:val="20"/>
    </w:rPr>
  </w:style>
  <w:style w:type="paragraph" w:customStyle="1" w:styleId="1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Char Char1 Char Char Char Char Char Char Char"/>
    <w:basedOn w:val="1"/>
    <w:qFormat/>
    <w:uiPriority w:val="0"/>
    <w:pPr>
      <w:widowControl/>
      <w:spacing w:line="240" w:lineRule="exact"/>
      <w:jc w:val="left"/>
    </w:pPr>
    <w:rPr>
      <w:rFonts w:hint="eastAsia" w:ascii="Times New Roman" w:hAnsi="Times New Roman"/>
      <w:sz w:val="15"/>
      <w:szCs w:val="20"/>
    </w:rPr>
  </w:style>
  <w:style w:type="character" w:customStyle="1" w:styleId="18">
    <w:name w:val="标题 3 Char"/>
    <w:link w:val="4"/>
    <w:semiHidden/>
    <w:qFormat/>
    <w:locked/>
    <w:uiPriority w:val="99"/>
    <w:rPr>
      <w:rFonts w:ascii="Calibri" w:hAnsi="Calibri" w:cs="Times New Roman"/>
      <w:b/>
      <w:sz w:val="32"/>
    </w:rPr>
  </w:style>
  <w:style w:type="character" w:customStyle="1" w:styleId="19">
    <w:name w:val="标题 1 Char"/>
    <w:link w:val="2"/>
    <w:qFormat/>
    <w:locked/>
    <w:uiPriority w:val="99"/>
    <w:rPr>
      <w:rFonts w:ascii="Calibri" w:hAnsi="Calibri" w:cs="Times New Roman"/>
      <w:b/>
      <w:kern w:val="44"/>
      <w:sz w:val="44"/>
    </w:rPr>
  </w:style>
  <w:style w:type="character" w:customStyle="1" w:styleId="20">
    <w:name w:val="批注框文本 Char"/>
    <w:link w:val="5"/>
    <w:qFormat/>
    <w:locked/>
    <w:uiPriority w:val="99"/>
    <w:rPr>
      <w:rFonts w:ascii="Calibri" w:hAnsi="Calibri" w:cs="Times New Roman"/>
      <w:kern w:val="2"/>
      <w:sz w:val="18"/>
    </w:rPr>
  </w:style>
  <w:style w:type="character" w:customStyle="1" w:styleId="21">
    <w:name w:val="页脚 Char"/>
    <w:link w:val="6"/>
    <w:qFormat/>
    <w:locked/>
    <w:uiPriority w:val="99"/>
    <w:rPr>
      <w:rFonts w:ascii="Calibri" w:hAnsi="Calibri" w:cs="Times New Roman"/>
      <w:kern w:val="2"/>
      <w:sz w:val="18"/>
    </w:rPr>
  </w:style>
  <w:style w:type="character" w:customStyle="1" w:styleId="22">
    <w:name w:val="标题 2 Char"/>
    <w:link w:val="3"/>
    <w:semiHidden/>
    <w:qFormat/>
    <w:locked/>
    <w:uiPriority w:val="99"/>
    <w:rPr>
      <w:rFonts w:ascii="Cambria" w:hAnsi="Cambria" w:eastAsia="宋体" w:cs="Times New Roman"/>
      <w:b/>
      <w:sz w:val="32"/>
    </w:rPr>
  </w:style>
  <w:style w:type="character" w:customStyle="1" w:styleId="23">
    <w:name w:val="_0000ff"/>
    <w:qFormat/>
    <w:uiPriority w:val="0"/>
  </w:style>
  <w:style w:type="character" w:customStyle="1" w:styleId="24">
    <w:name w:val="_000000"/>
    <w:qFormat/>
    <w:uiPriority w:val="99"/>
  </w:style>
  <w:style w:type="character" w:customStyle="1" w:styleId="25">
    <w:name w:val="t09_black1"/>
    <w:qFormat/>
    <w:uiPriority w:val="99"/>
    <w:rPr>
      <w:rFonts w:ascii="Arial" w:hAnsi="Arial"/>
      <w:color w:val="000000"/>
      <w:sz w:val="18"/>
    </w:rPr>
  </w:style>
  <w:style w:type="character" w:customStyle="1" w:styleId="26">
    <w:name w:val="页眉 Char"/>
    <w:link w:val="7"/>
    <w:qFormat/>
    <w:locked/>
    <w:uiPriority w:val="99"/>
    <w:rPr>
      <w:rFonts w:ascii="Calibri" w:hAnsi="Calibri" w:cs="Times New Roman"/>
      <w:kern w:val="2"/>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DELL</Company>
  <Pages>7</Pages>
  <Words>1456</Words>
  <Characters>8302</Characters>
  <Lines>69</Lines>
  <Paragraphs>19</Paragraphs>
  <TotalTime>2</TotalTime>
  <ScaleCrop>false</ScaleCrop>
  <LinksUpToDate>false</LinksUpToDate>
  <CharactersWithSpaces>9739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2020-01-01T06:31:00Z</dcterms:created>
  <dc:creator>Administrator</dc:creator>
  <cp:lastModifiedBy>旭日北京青海山东（柳州办）谭献琼</cp:lastModifiedBy>
  <cp:lastPrinted>2017-12-16T06:52:00Z</cp:lastPrinted>
  <dcterms:modified xsi:type="dcterms:W3CDTF">2020-01-19T03:33:55Z</dcterms:modified>
  <dc:title>大美吉林雾凇岛、梦幻雪乡、激情亚布力滑雪、冰城哈尔滨——纯玩7日游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