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ind w:right="-34"/>
        <w:jc w:val="center"/>
        <w:rPr>
          <w:rFonts w:hint="eastAsia" w:ascii="微软雅黑" w:hAnsi="微软雅黑" w:eastAsia="微软雅黑" w:cs="Arial"/>
          <w:b/>
          <w:bCs/>
          <w:color w:val="006C2B"/>
          <w:sz w:val="48"/>
          <w:szCs w:val="48"/>
          <w:lang w:eastAsia="zh-CN"/>
        </w:rPr>
        <w:sectPr>
          <w:headerReference r:id="rId3" w:type="default"/>
          <w:pgSz w:w="11906" w:h="16838"/>
          <w:pgMar w:top="1843" w:right="720" w:bottom="1701" w:left="720" w:header="851" w:footer="992" w:gutter="0"/>
          <w:cols w:space="720" w:num="1"/>
          <w:docGrid w:type="lines" w:linePitch="312" w:charSpace="0"/>
        </w:sectPr>
      </w:pPr>
      <w:r>
        <w:rPr>
          <w:rFonts w:hint="eastAsia" w:ascii="微软雅黑" w:hAnsi="微软雅黑" w:eastAsia="微软雅黑" w:cs="Arial"/>
          <w:b/>
          <w:bCs/>
          <w:color w:val="006C2B"/>
          <w:sz w:val="48"/>
          <w:szCs w:val="48"/>
          <w:lang w:eastAsia="zh-CN"/>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-1171575</wp:posOffset>
            </wp:positionV>
            <wp:extent cx="7575550" cy="10714355"/>
            <wp:effectExtent l="0" t="0" r="6350" b="10795"/>
            <wp:wrapSquare wrapText="bothSides"/>
            <wp:docPr id="1" name="图片 1" descr="10366437280521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3664372805210846"/>
                    <pic:cNvPicPr>
                      <a:picLocks noChangeAspect="1"/>
                    </pic:cNvPicPr>
                  </pic:nvPicPr>
                  <pic:blipFill>
                    <a:blip r:embed="rId5"/>
                    <a:stretch>
                      <a:fillRect/>
                    </a:stretch>
                  </pic:blipFill>
                  <pic:spPr>
                    <a:xfrm>
                      <a:off x="0" y="0"/>
                      <a:ext cx="7575550" cy="10714355"/>
                    </a:xfrm>
                    <a:prstGeom prst="rect">
                      <a:avLst/>
                    </a:prstGeom>
                  </pic:spPr>
                </pic:pic>
              </a:graphicData>
            </a:graphic>
          </wp:anchor>
        </w:drawing>
      </w:r>
    </w:p>
    <w:p>
      <w:pPr>
        <w:snapToGrid w:val="0"/>
        <w:ind w:right="-34"/>
        <w:jc w:val="center"/>
        <w:rPr>
          <w:rFonts w:ascii="微软雅黑" w:hAnsi="微软雅黑" w:eastAsia="微软雅黑" w:cs="微软雅黑"/>
          <w:b/>
          <w:bCs/>
          <w:color w:val="006C2B"/>
          <w:szCs w:val="21"/>
        </w:rPr>
      </w:pPr>
      <w:r>
        <w:rPr>
          <w:rFonts w:hint="eastAsia" w:ascii="微软雅黑" w:hAnsi="微软雅黑" w:eastAsia="微软雅黑" w:cs="Arial"/>
          <w:b/>
          <w:bCs/>
          <w:color w:val="006C2B"/>
          <w:sz w:val="48"/>
          <w:szCs w:val="48"/>
          <w:lang w:val="en-US" w:eastAsia="zh-CN"/>
        </w:rPr>
        <w:t>礼遇</w:t>
      </w:r>
      <w:r>
        <w:rPr>
          <w:rFonts w:hint="eastAsia" w:ascii="微软雅黑" w:hAnsi="微软雅黑" w:eastAsia="微软雅黑" w:cs="Arial"/>
          <w:b/>
          <w:bCs/>
          <w:color w:val="006C2B"/>
          <w:sz w:val="48"/>
          <w:szCs w:val="48"/>
        </w:rPr>
        <w:t>礼佛</w:t>
      </w:r>
      <w:r>
        <w:rPr>
          <w:rFonts w:hint="eastAsia" w:ascii="微软雅黑" w:hAnsi="微软雅黑" w:eastAsia="微软雅黑" w:cs="微软雅黑"/>
          <w:b/>
          <w:bCs/>
          <w:color w:val="006C2B"/>
          <w:sz w:val="48"/>
          <w:szCs w:val="48"/>
        </w:rPr>
        <w:t>201</w:t>
      </w:r>
      <w:r>
        <w:rPr>
          <w:rFonts w:hint="eastAsia" w:ascii="微软雅黑" w:hAnsi="微软雅黑" w:eastAsia="微软雅黑" w:cs="微软雅黑"/>
          <w:b/>
          <w:bCs/>
          <w:color w:val="006C2B"/>
          <w:sz w:val="48"/>
          <w:szCs w:val="48"/>
          <w:lang w:val="en-US" w:eastAsia="zh-CN"/>
        </w:rPr>
        <w:t>8</w:t>
      </w:r>
      <w:r>
        <w:rPr>
          <w:rFonts w:hint="eastAsia" w:ascii="微软雅黑" w:hAnsi="微软雅黑" w:eastAsia="微软雅黑" w:cs="微软雅黑"/>
          <w:b/>
          <w:bCs/>
          <w:color w:val="006C2B"/>
          <w:szCs w:val="21"/>
        </w:rPr>
        <w:t>升级版</w:t>
      </w:r>
    </w:p>
    <w:p>
      <w:pPr>
        <w:snapToGrid w:val="0"/>
        <w:ind w:right="-24"/>
        <w:jc w:val="center"/>
        <w:rPr>
          <w:rFonts w:hint="eastAsia" w:ascii="微软雅黑" w:hAnsi="微软雅黑" w:eastAsia="微软雅黑" w:cs="微软雅黑"/>
          <w:b/>
          <w:bCs/>
        </w:rPr>
      </w:pPr>
      <w:r>
        <w:rPr>
          <w:rFonts w:hint="eastAsia" w:ascii="微软雅黑" w:hAnsi="微软雅黑" w:eastAsia="微软雅黑" w:cs="微软雅黑"/>
          <w:b/>
          <w:bCs/>
        </w:rPr>
        <w:t>成都-</w:t>
      </w:r>
      <w:r>
        <w:rPr>
          <w:rFonts w:hint="eastAsia" w:ascii="微软雅黑" w:hAnsi="微软雅黑" w:eastAsia="微软雅黑" w:cs="微软雅黑"/>
          <w:b/>
          <w:bCs/>
          <w:lang w:val="en-US" w:eastAsia="zh-CN"/>
        </w:rPr>
        <w:t>-</w:t>
      </w:r>
      <w:r>
        <w:rPr>
          <w:rFonts w:hint="eastAsia" w:ascii="微软雅黑" w:hAnsi="微软雅黑" w:eastAsia="微软雅黑" w:cs="微软雅黑"/>
          <w:b/>
          <w:bCs/>
        </w:rPr>
        <w:t>乐山大佛</w:t>
      </w:r>
      <w:r>
        <w:rPr>
          <w:rFonts w:hint="eastAsia" w:ascii="微软雅黑" w:hAnsi="微软雅黑" w:eastAsia="微软雅黑" w:cs="微软雅黑"/>
          <w:b/>
          <w:bCs/>
          <w:lang w:val="en-US" w:eastAsia="zh-CN"/>
        </w:rPr>
        <w:t>-</w:t>
      </w:r>
      <w:r>
        <w:rPr>
          <w:rFonts w:hint="eastAsia" w:ascii="微软雅黑" w:hAnsi="微软雅黑" w:eastAsia="微软雅黑" w:cs="微软雅黑"/>
          <w:b/>
          <w:bCs/>
        </w:rPr>
        <w:t>-峨眉山-</w:t>
      </w:r>
      <w:r>
        <w:rPr>
          <w:rFonts w:hint="eastAsia" w:ascii="微软雅黑" w:hAnsi="微软雅黑" w:eastAsia="微软雅黑" w:cs="微软雅黑"/>
          <w:b/>
          <w:bCs/>
          <w:lang w:val="en-US" w:eastAsia="zh-CN"/>
        </w:rPr>
        <w:t>--象城禅意小镇--</w:t>
      </w:r>
      <w:r>
        <w:rPr>
          <w:rFonts w:hint="eastAsia" w:ascii="微软雅黑" w:hAnsi="微软雅黑" w:eastAsia="微软雅黑" w:cs="微软雅黑"/>
          <w:b/>
          <w:bCs/>
          <w:lang w:eastAsia="zh-CN"/>
        </w:rPr>
        <w:t>大佛禅院</w:t>
      </w:r>
      <w:r>
        <w:rPr>
          <w:rFonts w:hint="eastAsia" w:ascii="微软雅黑" w:hAnsi="微软雅黑" w:eastAsia="微软雅黑" w:cs="微软雅黑"/>
          <w:b/>
          <w:bCs/>
        </w:rPr>
        <w:t>-</w:t>
      </w:r>
      <w:r>
        <w:rPr>
          <w:rFonts w:hint="eastAsia" w:ascii="微软雅黑" w:hAnsi="微软雅黑" w:eastAsia="微软雅黑" w:cs="微软雅黑"/>
          <w:b/>
          <w:bCs/>
          <w:lang w:val="en-US" w:eastAsia="zh-CN"/>
        </w:rPr>
        <w:t>-大熊猫基地--都江堰6</w:t>
      </w:r>
      <w:r>
        <w:rPr>
          <w:rFonts w:hint="eastAsia" w:ascii="微软雅黑" w:hAnsi="微软雅黑" w:eastAsia="微软雅黑" w:cs="微软雅黑"/>
          <w:b/>
          <w:bCs/>
        </w:rPr>
        <w:t>日游</w:t>
      </w:r>
    </w:p>
    <w:p>
      <w:pPr>
        <w:snapToGrid w:val="0"/>
        <w:ind w:right="-24"/>
        <w:jc w:val="both"/>
        <w:rPr>
          <w:rFonts w:hint="eastAsia" w:ascii="微软雅黑" w:hAnsi="微软雅黑" w:eastAsia="微软雅黑" w:cs="微软雅黑"/>
          <w:b/>
          <w:bCs/>
          <w:color w:val="990000"/>
          <w:sz w:val="28"/>
          <w:szCs w:val="28"/>
          <w:lang w:val="en-US" w:eastAsia="zh-CN"/>
        </w:rPr>
      </w:pPr>
      <w:r>
        <w:rPr>
          <w:rFonts w:hint="eastAsia" w:ascii="微软雅黑" w:hAnsi="微软雅黑" w:eastAsia="微软雅黑" w:cs="微软雅黑"/>
          <w:b/>
          <w:bCs/>
          <w:color w:val="990000"/>
          <w:sz w:val="28"/>
          <w:szCs w:val="28"/>
          <w:lang w:val="en-US" w:eastAsia="zh-CN"/>
        </w:rPr>
        <w:t>乐山乐水乐九州，礼佛一游乐悠悠  品味昨日听江之所，畅游今朝礼佛之地</w:t>
      </w:r>
    </w:p>
    <w:p>
      <w:pPr>
        <w:snapToGrid w:val="0"/>
        <w:ind w:right="-24"/>
        <w:jc w:val="both"/>
        <w:rPr>
          <w:rFonts w:hint="eastAsia" w:ascii="微软雅黑" w:hAnsi="微软雅黑" w:eastAsia="微软雅黑" w:cs="微软雅黑"/>
          <w:b/>
          <w:bCs/>
          <w:color w:val="990000"/>
          <w:sz w:val="28"/>
          <w:szCs w:val="28"/>
          <w:lang w:val="en-US" w:eastAsia="zh-CN"/>
        </w:rPr>
      </w:pPr>
      <w:r>
        <w:rPr>
          <w:rFonts w:hint="eastAsia" w:ascii="微软雅黑" w:hAnsi="微软雅黑" w:eastAsia="微软雅黑" w:cs="微软雅黑"/>
          <w:b/>
          <w:bCs/>
          <w:color w:val="990000"/>
          <w:sz w:val="28"/>
          <w:szCs w:val="28"/>
          <w:lang w:val="en-US" w:eastAsia="zh-CN"/>
        </w:rPr>
        <w:t>拜水都江堰，近距离欣赏萌宠国宝大熊猫</w:t>
      </w:r>
    </w:p>
    <w:p>
      <w:pPr>
        <w:snapToGrid w:val="0"/>
        <w:ind w:right="-24"/>
        <w:jc w:val="center"/>
        <w:rPr>
          <w:rFonts w:ascii="微软雅黑" w:hAnsi="微软雅黑" w:eastAsia="微软雅黑" w:cs="Arial"/>
          <w:color w:val="7F7F7F"/>
          <w:sz w:val="22"/>
          <w:szCs w:val="22"/>
        </w:rPr>
      </w:pPr>
      <w:r>
        <w:rPr>
          <w:rFonts w:hint="eastAsia" w:ascii="微软雅黑" w:hAnsi="微软雅黑" w:eastAsia="微软雅黑" w:cs="Arial"/>
          <w:color w:val="7F7F7F"/>
          <w:sz w:val="22"/>
          <w:szCs w:val="22"/>
        </w:rPr>
        <w:t>--------------------------------------------------------------------------------------------------------------</w:t>
      </w:r>
    </w:p>
    <w:p>
      <w:pPr>
        <w:snapToGrid w:val="0"/>
        <w:ind w:right="1239"/>
        <w:jc w:val="left"/>
        <w:rPr>
          <w:rFonts w:ascii="微软雅黑" w:hAnsi="微软雅黑" w:eastAsia="微软雅黑" w:cs="Times New Roman"/>
          <w:color w:val="00B050"/>
          <w:sz w:val="22"/>
          <w:szCs w:val="22"/>
        </w:rPr>
      </w:pPr>
      <w:r>
        <w:rPr>
          <w:rFonts w:hint="eastAsia" w:ascii="微软雅黑" w:hAnsi="微软雅黑" w:eastAsia="微软雅黑" w:cs="STSongStd-Light"/>
          <w:b/>
          <w:bCs/>
          <w:color w:val="006C2B"/>
          <w:sz w:val="24"/>
        </w:rPr>
        <w:t>◆ 发团日期</w:t>
      </w:r>
      <w:r>
        <w:rPr>
          <w:rFonts w:hint="eastAsia" w:ascii="微软雅黑" w:hAnsi="微软雅黑" w:eastAsia="微软雅黑" w:cs="Arial"/>
          <w:sz w:val="22"/>
          <w:szCs w:val="22"/>
        </w:rPr>
        <w:t>天天发团，请提前1天以上报名</w:t>
      </w:r>
    </w:p>
    <w:p>
      <w:pPr>
        <w:snapToGrid w:val="0"/>
        <w:ind w:right="1239"/>
        <w:jc w:val="left"/>
        <w:rPr>
          <w:rFonts w:ascii="微软雅黑" w:hAnsi="微软雅黑" w:eastAsia="微软雅黑" w:cs="Times New Roman"/>
          <w:bCs/>
          <w:sz w:val="22"/>
          <w:szCs w:val="22"/>
        </w:rPr>
      </w:pPr>
      <w:r>
        <w:rPr>
          <w:rFonts w:hint="eastAsia" w:ascii="微软雅黑" w:hAnsi="微软雅黑" w:eastAsia="微软雅黑" w:cs="STSongStd-Light"/>
          <w:b/>
          <w:bCs/>
          <w:color w:val="006C2B"/>
          <w:sz w:val="24"/>
        </w:rPr>
        <w:t>◆ 团队类型</w:t>
      </w:r>
      <w:r>
        <w:rPr>
          <w:rFonts w:hint="eastAsia" w:ascii="微软雅黑" w:hAnsi="微软雅黑" w:eastAsia="微软雅黑" w:cs="Times New Roman"/>
          <w:bCs/>
          <w:sz w:val="22"/>
          <w:szCs w:val="22"/>
        </w:rPr>
        <w:t>散客拼团游，1人即可参团，品质休闲旅游</w:t>
      </w:r>
    </w:p>
    <w:p>
      <w:pPr>
        <w:shd w:val="clear" w:color="auto" w:fill="FFFFFF"/>
        <w:spacing w:line="360" w:lineRule="auto"/>
        <w:rPr>
          <w:rFonts w:ascii="微软雅黑" w:hAnsi="微软雅黑" w:eastAsia="微软雅黑"/>
          <w:b/>
          <w:color w:val="006C2B"/>
          <w:sz w:val="32"/>
          <w:szCs w:val="32"/>
          <w:lang w:val="zh-CN"/>
        </w:rPr>
      </w:pPr>
      <w:r>
        <w:rPr>
          <w:rFonts w:hint="eastAsia" w:ascii="微软雅黑" w:hAnsi="微软雅黑" w:eastAsia="微软雅黑" w:cs="Arial"/>
          <w:color w:val="7F7F7F"/>
          <w:sz w:val="22"/>
          <w:szCs w:val="22"/>
        </w:rPr>
        <w:drawing>
          <wp:inline distT="0" distB="0" distL="114300" distR="114300">
            <wp:extent cx="2936240" cy="567690"/>
            <wp:effectExtent l="0" t="0" r="16510" b="3810"/>
            <wp:docPr id="17" name="图片 17" descr="产品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产品亮点"/>
                    <pic:cNvPicPr>
                      <a:picLocks noChangeAspect="1"/>
                    </pic:cNvPicPr>
                  </pic:nvPicPr>
                  <pic:blipFill>
                    <a:blip r:embed="rId6"/>
                    <a:stretch>
                      <a:fillRect/>
                    </a:stretch>
                  </pic:blipFill>
                  <pic:spPr>
                    <a:xfrm>
                      <a:off x="0" y="0"/>
                      <a:ext cx="2936240" cy="567690"/>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line="700" w:lineRule="exact"/>
        <w:textAlignment w:val="auto"/>
        <w:outlineLvl w:val="9"/>
        <w:rPr>
          <w:rFonts w:ascii="微软雅黑" w:hAnsi="微软雅黑" w:eastAsia="微软雅黑" w:cs="微软雅黑"/>
          <w:b/>
          <w:bCs/>
          <w:color w:val="990000"/>
          <w:sz w:val="28"/>
          <w:szCs w:val="28"/>
        </w:rPr>
      </w:pPr>
      <w:r>
        <w:rPr>
          <w:rFonts w:hint="eastAsia" w:ascii="微软雅黑" w:hAnsi="微软雅黑" w:eastAsia="微软雅黑"/>
          <w:b/>
          <w:color w:val="990000"/>
          <w:sz w:val="44"/>
          <w:szCs w:val="44"/>
          <w:lang w:val="zh-CN"/>
        </w:rPr>
        <w:t>No.1</w:t>
      </w:r>
      <w:r>
        <w:rPr>
          <w:rFonts w:hint="eastAsia" w:ascii="微软雅黑" w:hAnsi="微软雅黑" w:eastAsia="微软雅黑" w:cs="微软雅黑"/>
          <w:b/>
          <w:bCs/>
          <w:color w:val="990000"/>
          <w:sz w:val="28"/>
          <w:szCs w:val="28"/>
          <w:lang w:val="en-US" w:eastAsia="zh-CN"/>
        </w:rPr>
        <w:t>全景礼佛，豪华美景之旅：</w:t>
      </w:r>
      <w:r>
        <w:rPr>
          <w:rFonts w:hint="eastAsia" w:ascii="微软雅黑" w:hAnsi="微软雅黑" w:eastAsia="微软雅黑" w:cs="微软雅黑"/>
          <w:color w:val="404040" w:themeColor="text1" w:themeTint="BF"/>
          <w:sz w:val="18"/>
          <w:szCs w:val="18"/>
          <w:shd w:val="clear" w:color="auto" w:fill="FFFFFF"/>
          <w:lang w:val="en-US" w:eastAsia="zh-CN"/>
          <w14:textFill>
            <w14:solidFill>
              <w14:schemeClr w14:val="tx1">
                <w14:lumMod w14:val="75000"/>
                <w14:lumOff w14:val="25000"/>
              </w14:schemeClr>
            </w14:solidFill>
          </w14:textFill>
        </w:rPr>
        <w:t>扫荡成都精华景点</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0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3大世界遗产5A景区---乐山大佛、峨眉山景区、都江堰景区</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4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徒步游览乐山大佛，坚决不游船</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4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峨眉山游览为金顶和半山区域，绝不减少景点</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4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 xml:space="preserve">赠送峨眉朝圣起点，“人间”与“净土”的桥梁纽带——象城禅意小镇 </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4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赠送成都大熊猫繁育基地，近距离欣赏国宝</w:t>
      </w:r>
    </w:p>
    <w:p>
      <w:pPr>
        <w:keepNext w:val="0"/>
        <w:keepLines w:val="0"/>
        <w:pageBreakBefore w:val="0"/>
        <w:widowControl w:val="0"/>
        <w:shd w:val="clear" w:color="auto" w:fill="FFFFFF"/>
        <w:kinsoku/>
        <w:wordWrap/>
        <w:overflowPunct/>
        <w:topLinePunct w:val="0"/>
        <w:autoSpaceDE/>
        <w:autoSpaceDN/>
        <w:bidi w:val="0"/>
        <w:adjustRightInd/>
        <w:snapToGrid/>
        <w:spacing w:line="700" w:lineRule="exact"/>
        <w:textAlignment w:val="auto"/>
        <w:outlineLvl w:val="9"/>
        <w:rPr>
          <w:rFonts w:asciiTheme="minorEastAsia" w:hAnsiTheme="minorEastAsia" w:cstheme="minorEastAsia"/>
          <w:b/>
          <w:bCs/>
          <w:color w:val="990000"/>
          <w:sz w:val="28"/>
          <w:szCs w:val="28"/>
        </w:rPr>
      </w:pPr>
      <w:r>
        <w:rPr>
          <w:rFonts w:hint="eastAsia" w:ascii="微软雅黑" w:hAnsi="微软雅黑" w:eastAsia="微软雅黑"/>
          <w:b/>
          <w:color w:val="990000"/>
          <w:sz w:val="44"/>
          <w:szCs w:val="44"/>
        </w:rPr>
        <w:t>No.2</w:t>
      </w:r>
      <w:r>
        <w:rPr>
          <w:rFonts w:hint="eastAsia" w:ascii="微软雅黑" w:hAnsi="微软雅黑" w:eastAsia="微软雅黑" w:cs="微软雅黑"/>
          <w:b/>
          <w:bCs/>
          <w:color w:val="990000"/>
          <w:sz w:val="28"/>
          <w:szCs w:val="28"/>
          <w:lang w:val="en-US" w:eastAsia="zh-CN"/>
        </w:rPr>
        <w:t>真正礼佛，禅意满满：</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2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独家安排真正体验禅修的最重要方式和禅修体验，让你一心不乱，永记此行</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2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超值赠送游览亚洲最大禅院---大佛禅院</w:t>
      </w:r>
    </w:p>
    <w:p>
      <w:pPr>
        <w:keepNext w:val="0"/>
        <w:keepLines w:val="0"/>
        <w:pageBreakBefore w:val="0"/>
        <w:widowControl w:val="0"/>
        <w:shd w:val="clear" w:color="auto" w:fill="FFFFFF"/>
        <w:kinsoku/>
        <w:wordWrap/>
        <w:overflowPunct/>
        <w:topLinePunct w:val="0"/>
        <w:autoSpaceDE/>
        <w:autoSpaceDN/>
        <w:bidi w:val="0"/>
        <w:adjustRightInd/>
        <w:snapToGrid/>
        <w:spacing w:line="700" w:lineRule="exact"/>
        <w:textAlignment w:val="auto"/>
        <w:outlineLvl w:val="9"/>
        <w:rPr>
          <w:rFonts w:asciiTheme="minorEastAsia" w:hAnsiTheme="minorEastAsia" w:cstheme="minorEastAsia"/>
          <w:b/>
          <w:bCs/>
          <w:color w:val="990000"/>
          <w:sz w:val="28"/>
          <w:szCs w:val="28"/>
        </w:rPr>
      </w:pPr>
      <w:r>
        <w:rPr>
          <w:rFonts w:hint="eastAsia" w:ascii="微软雅黑" w:hAnsi="微软雅黑" w:eastAsia="微软雅黑"/>
          <w:b/>
          <w:color w:val="990000"/>
          <w:sz w:val="44"/>
          <w:szCs w:val="44"/>
        </w:rPr>
        <w:t>No.</w:t>
      </w:r>
      <w:r>
        <w:rPr>
          <w:rFonts w:hint="eastAsia" w:ascii="微软雅黑" w:hAnsi="微软雅黑" w:eastAsia="微软雅黑"/>
          <w:b/>
          <w:color w:val="990000"/>
          <w:sz w:val="44"/>
          <w:szCs w:val="44"/>
          <w:lang w:val="en-US" w:eastAsia="zh-CN"/>
        </w:rPr>
        <w:t>3</w:t>
      </w:r>
      <w:r>
        <w:rPr>
          <w:rFonts w:hint="eastAsia" w:ascii="微软雅黑" w:hAnsi="微软雅黑" w:eastAsia="微软雅黑"/>
          <w:b/>
          <w:color w:val="990000"/>
          <w:sz w:val="28"/>
          <w:szCs w:val="28"/>
          <w:lang w:val="en-US" w:eastAsia="zh-CN"/>
        </w:rPr>
        <w:t>宾至如归，豪华住宿：</w:t>
      </w:r>
      <w:r>
        <w:rPr>
          <w:rFonts w:hint="eastAsia" w:ascii="微软雅黑" w:hAnsi="微软雅黑" w:eastAsia="微软雅黑" w:cs="微软雅黑"/>
          <w:color w:val="404040" w:themeColor="text1" w:themeTint="BF"/>
          <w:sz w:val="18"/>
          <w:szCs w:val="18"/>
          <w:shd w:val="clear" w:color="auto" w:fill="FFFFFF"/>
          <w:lang w:val="en-US" w:eastAsia="zh-CN"/>
          <w14:textFill>
            <w14:solidFill>
              <w14:schemeClr w14:val="tx1">
                <w14:lumMod w14:val="75000"/>
                <w14:lumOff w14:val="25000"/>
              </w14:schemeClr>
            </w14:solidFill>
          </w14:textFill>
        </w:rPr>
        <w:t>入住豪华酒店，睡得好才能玩的好</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2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精挑细选的摇篮睡眠，酒店服务每一处都带家的温馨</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2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全程安排当地四星/五星豪华酒店，不同标准、不同享受</w:t>
      </w:r>
    </w:p>
    <w:p>
      <w:pPr>
        <w:keepNext w:val="0"/>
        <w:keepLines w:val="0"/>
        <w:pageBreakBefore w:val="0"/>
        <w:widowControl w:val="0"/>
        <w:shd w:val="clear" w:color="auto" w:fill="FFFFFF"/>
        <w:kinsoku/>
        <w:wordWrap/>
        <w:overflowPunct/>
        <w:topLinePunct w:val="0"/>
        <w:autoSpaceDE/>
        <w:autoSpaceDN/>
        <w:bidi w:val="0"/>
        <w:adjustRightInd/>
        <w:snapToGrid/>
        <w:spacing w:line="700" w:lineRule="exact"/>
        <w:textAlignment w:val="auto"/>
        <w:outlineLvl w:val="9"/>
        <w:rPr>
          <w:rFonts w:ascii="微软雅黑" w:hAnsi="微软雅黑" w:eastAsia="微软雅黑" w:cs="微软雅黑"/>
          <w:b/>
          <w:bCs/>
          <w:color w:val="990000"/>
        </w:rPr>
      </w:pPr>
      <w:r>
        <w:rPr>
          <w:rFonts w:hint="eastAsia" w:ascii="微软雅黑" w:hAnsi="微软雅黑" w:eastAsia="微软雅黑"/>
          <w:b/>
          <w:color w:val="990000"/>
          <w:sz w:val="44"/>
          <w:szCs w:val="44"/>
          <w:lang w:val="zh-CN"/>
        </w:rPr>
        <w:t>No.</w:t>
      </w:r>
      <w:r>
        <w:rPr>
          <w:rFonts w:hint="eastAsia" w:ascii="微软雅黑" w:hAnsi="微软雅黑" w:eastAsia="微软雅黑"/>
          <w:b/>
          <w:color w:val="990000"/>
          <w:sz w:val="44"/>
          <w:szCs w:val="44"/>
          <w:lang w:val="en-US" w:eastAsia="zh-CN"/>
        </w:rPr>
        <w:t>4</w:t>
      </w:r>
      <w:r>
        <w:rPr>
          <w:rFonts w:hint="eastAsia" w:ascii="微软雅黑" w:hAnsi="微软雅黑" w:eastAsia="微软雅黑" w:cs="微软雅黑"/>
          <w:b/>
          <w:bCs/>
          <w:color w:val="990000"/>
          <w:sz w:val="28"/>
          <w:szCs w:val="28"/>
          <w:lang w:val="en-US" w:eastAsia="zh-CN"/>
        </w:rPr>
        <w:t>完美旅行，美味在线：</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20" w:lineRule="exact"/>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特色美食【跷脚牛肉】【东坡肘子】【变脸火锅晚会】【正宗川菜】</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20" w:lineRule="exact"/>
        <w:ind w:leftChars="0"/>
        <w:textAlignment w:val="auto"/>
        <w:outlineLvl w:val="9"/>
        <w:rPr>
          <w:rFonts w:hint="eastAsia" w:ascii="微软雅黑" w:hAnsi="微软雅黑" w:eastAsia="微软雅黑" w:cs="微软雅黑"/>
          <w:b/>
          <w:bCs/>
          <w:color w:val="990000"/>
          <w:kern w:val="2"/>
          <w:sz w:val="28"/>
          <w:szCs w:val="28"/>
          <w:shd w:val="clear" w:color="auto" w:fill="FFFFFF"/>
          <w:lang w:val="en-US" w:eastAsia="zh-CN" w:bidi="ar-SA"/>
        </w:rPr>
      </w:pPr>
      <w:r>
        <w:rPr>
          <w:rFonts w:hint="eastAsia" w:ascii="宋体" w:hAnsi="宋体" w:eastAsia="宋体" w:cs="宋体"/>
          <w:color w:val="404040" w:themeColor="text1" w:themeTint="BF"/>
          <w:sz w:val="18"/>
          <w:szCs w:val="18"/>
          <w:lang w:val="en-US" w:eastAsia="zh-CN"/>
          <w14:textFill>
            <w14:solidFill>
              <w14:schemeClr w14:val="tx1">
                <w14:lumMod w14:val="75000"/>
                <w14:lumOff w14:val="25000"/>
              </w14:schemeClr>
            </w14:solidFill>
          </w14:textFill>
        </w:rPr>
        <w:t>◆</w:t>
      </w: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特别赠送KFC营养早餐、暖胃更暖心</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700" w:lineRule="exact"/>
        <w:ind w:leftChars="0"/>
        <w:textAlignment w:val="auto"/>
        <w:outlineLvl w:val="9"/>
        <w:rPr>
          <w:rFonts w:hint="eastAsia" w:ascii="微软雅黑" w:hAnsi="微软雅黑" w:eastAsia="微软雅黑" w:cs="微软雅黑"/>
          <w:b/>
          <w:bCs/>
          <w:color w:val="990000"/>
          <w:kern w:val="2"/>
          <w:sz w:val="28"/>
          <w:szCs w:val="28"/>
          <w:shd w:val="clear" w:color="auto" w:fill="FFFFFF"/>
          <w:lang w:val="en-US" w:eastAsia="zh-CN" w:bidi="ar-SA"/>
        </w:rPr>
      </w:pPr>
      <w:r>
        <w:rPr>
          <w:rFonts w:hint="eastAsia" w:ascii="微软雅黑" w:hAnsi="微软雅黑" w:eastAsia="微软雅黑"/>
          <w:b/>
          <w:color w:val="990000"/>
          <w:sz w:val="44"/>
          <w:szCs w:val="44"/>
          <w:lang w:val="zh-CN"/>
        </w:rPr>
        <w:t>No.</w:t>
      </w:r>
      <w:r>
        <w:rPr>
          <w:rFonts w:hint="eastAsia" w:ascii="微软雅黑" w:hAnsi="微软雅黑" w:eastAsia="微软雅黑"/>
          <w:b/>
          <w:color w:val="990000"/>
          <w:sz w:val="44"/>
          <w:szCs w:val="44"/>
          <w:lang w:val="en-US" w:eastAsia="zh-CN"/>
        </w:rPr>
        <w:t>5</w:t>
      </w:r>
      <w:r>
        <w:rPr>
          <w:rFonts w:hint="eastAsia" w:ascii="微软雅黑" w:hAnsi="微软雅黑" w:eastAsia="微软雅黑" w:cs="微软雅黑"/>
          <w:b/>
          <w:bCs/>
          <w:color w:val="990000"/>
          <w:kern w:val="2"/>
          <w:sz w:val="28"/>
          <w:szCs w:val="28"/>
          <w:shd w:val="clear" w:color="auto" w:fill="FFFFFF"/>
          <w:lang w:val="en-US" w:eastAsia="zh-CN" w:bidi="ar-SA"/>
        </w:rPr>
        <w:t>品质服务，优越保障</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2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郑重承诺：坚决不推自费，赔付1000元/人，我们就是这么自信</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2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大众评优：五星好评、五星满意</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2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放心纯玩：全程无自费</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2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全程专业优秀司机热情服务</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320" w:lineRule="exact"/>
        <w:ind w:left="420" w:hanging="420"/>
        <w:textAlignment w:val="auto"/>
        <w:outlineLvl w:val="9"/>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pPr>
      <w:r>
        <w:rPr>
          <w:rFonts w:hint="eastAsia" w:asciiTheme="minorEastAsia" w:hAnsiTheme="minorEastAsia" w:eastAsiaTheme="minorEastAsia" w:cstheme="minorEastAsia"/>
          <w:color w:val="404040" w:themeColor="text1" w:themeTint="BF"/>
          <w:sz w:val="18"/>
          <w:szCs w:val="18"/>
          <w:lang w:val="en-US" w:eastAsia="zh-CN"/>
          <w14:textFill>
            <w14:solidFill>
              <w14:schemeClr w14:val="tx1">
                <w14:lumMod w14:val="75000"/>
                <w14:lumOff w14:val="25000"/>
              </w14:schemeClr>
            </w14:solidFill>
          </w14:textFill>
        </w:rPr>
        <w:t>统一培训强化司机导游标准化服务，打造良好口碑，采取“游客评价末尾淘汰”</w:t>
      </w:r>
    </w:p>
    <w:p>
      <w:pPr>
        <w:snapToGrid w:val="0"/>
        <w:ind w:right="-24"/>
        <w:jc w:val="center"/>
        <w:rPr>
          <w:rFonts w:ascii="微软雅黑" w:hAnsi="微软雅黑" w:eastAsia="微软雅黑" w:cs="Arial"/>
          <w:color w:val="7F7F7F"/>
          <w:sz w:val="22"/>
          <w:szCs w:val="22"/>
        </w:rPr>
      </w:pPr>
      <w:r>
        <w:rPr>
          <w:rFonts w:hint="eastAsia" w:ascii="宋体" w:hAnsi="宋体" w:cs="宋体"/>
          <w:bCs/>
          <w:color w:val="404040" w:themeColor="text1" w:themeTint="BF"/>
          <w:sz w:val="36"/>
          <w:szCs w:val="36"/>
          <w14:textFill>
            <w14:solidFill>
              <w14:schemeClr w14:val="tx1">
                <w14:lumMod w14:val="75000"/>
                <w14:lumOff w14:val="25000"/>
              </w14:schemeClr>
            </w14:solidFill>
          </w14:textFill>
        </w:rPr>
        <w:drawing>
          <wp:anchor distT="0" distB="0" distL="114300" distR="114300" simplePos="0" relativeHeight="251658240" behindDoc="0" locked="0" layoutInCell="1" allowOverlap="1">
            <wp:simplePos x="0" y="0"/>
            <wp:positionH relativeFrom="column">
              <wp:posOffset>-14605</wp:posOffset>
            </wp:positionH>
            <wp:positionV relativeFrom="paragraph">
              <wp:posOffset>62230</wp:posOffset>
            </wp:positionV>
            <wp:extent cx="2821305" cy="545465"/>
            <wp:effectExtent l="0" t="0" r="17145" b="6985"/>
            <wp:wrapTopAndBottom/>
            <wp:docPr id="37" name="图片 37" descr="行程概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行程概览"/>
                    <pic:cNvPicPr>
                      <a:picLocks noChangeAspect="1"/>
                    </pic:cNvPicPr>
                  </pic:nvPicPr>
                  <pic:blipFill>
                    <a:blip r:embed="rId7"/>
                    <a:stretch>
                      <a:fillRect/>
                    </a:stretch>
                  </pic:blipFill>
                  <pic:spPr>
                    <a:xfrm>
                      <a:off x="0" y="0"/>
                      <a:ext cx="2821305" cy="545465"/>
                    </a:xfrm>
                    <a:prstGeom prst="rect">
                      <a:avLst/>
                    </a:prstGeom>
                  </pic:spPr>
                </pic:pic>
              </a:graphicData>
            </a:graphic>
          </wp:anchor>
        </w:drawing>
      </w:r>
    </w:p>
    <w:tbl>
      <w:tblPr>
        <w:tblStyle w:val="6"/>
        <w:tblW w:w="10611" w:type="dxa"/>
        <w:tblInd w:w="108" w:type="dxa"/>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
      <w:tblGrid>
        <w:gridCol w:w="583"/>
        <w:gridCol w:w="5505"/>
        <w:gridCol w:w="975"/>
        <w:gridCol w:w="720"/>
        <w:gridCol w:w="1575"/>
        <w:gridCol w:w="1253"/>
      </w:tblGrid>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PrEx>
        <w:trPr>
          <w:trHeight w:val="456" w:hRule="atLeast"/>
        </w:trPr>
        <w:tc>
          <w:tcPr>
            <w:tcW w:w="583" w:type="dxa"/>
            <w:tcBorders>
              <w:tl2br w:val="nil"/>
              <w:tr2bl w:val="nil"/>
            </w:tcBorders>
            <w:shd w:val="clear" w:color="auto" w:fill="50A243"/>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ascii="微软雅黑" w:hAnsi="微软雅黑" w:eastAsia="微软雅黑" w:cs="微软雅黑"/>
                <w:color w:val="FFFFFF" w:themeColor="background1"/>
                <w:sz w:val="18"/>
                <w:szCs w:val="18"/>
                <w14:textFill>
                  <w14:solidFill>
                    <w14:schemeClr w14:val="bg1"/>
                  </w14:solidFill>
                </w14:textFill>
              </w:rPr>
            </w:pPr>
            <w:r>
              <w:rPr>
                <w:rFonts w:hint="eastAsia" w:ascii="微软雅黑" w:hAnsi="微软雅黑" w:eastAsia="微软雅黑" w:cs="微软雅黑"/>
                <w:color w:val="FFFFFF" w:themeColor="background1"/>
                <w:sz w:val="18"/>
                <w:szCs w:val="18"/>
                <w14:textFill>
                  <w14:solidFill>
                    <w14:schemeClr w14:val="bg1"/>
                  </w14:solidFill>
                </w14:textFill>
              </w:rPr>
              <w:t>天数</w:t>
            </w:r>
          </w:p>
        </w:tc>
        <w:tc>
          <w:tcPr>
            <w:tcW w:w="5505" w:type="dxa"/>
            <w:tcBorders>
              <w:tl2br w:val="nil"/>
              <w:tr2bl w:val="nil"/>
            </w:tcBorders>
            <w:shd w:val="clear" w:color="auto" w:fill="50A243"/>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ascii="微软雅黑" w:hAnsi="微软雅黑" w:eastAsia="微软雅黑" w:cs="微软雅黑"/>
                <w:color w:val="FFFFFF" w:themeColor="background1"/>
                <w:sz w:val="18"/>
                <w:szCs w:val="18"/>
                <w14:textFill>
                  <w14:solidFill>
                    <w14:schemeClr w14:val="bg1"/>
                  </w14:solidFill>
                </w14:textFill>
              </w:rPr>
            </w:pPr>
            <w:r>
              <w:rPr>
                <w:rFonts w:hint="eastAsia" w:ascii="微软雅黑" w:hAnsi="微软雅黑" w:eastAsia="微软雅黑" w:cs="微软雅黑"/>
                <w:color w:val="FFFFFF" w:themeColor="background1"/>
                <w:sz w:val="18"/>
                <w:szCs w:val="18"/>
                <w14:textFill>
                  <w14:solidFill>
                    <w14:schemeClr w14:val="bg1"/>
                  </w14:solidFill>
                </w14:textFill>
              </w:rPr>
              <w:t>行程安排 （详细/请看最下面“服务提供项目”）</w:t>
            </w:r>
          </w:p>
        </w:tc>
        <w:tc>
          <w:tcPr>
            <w:tcW w:w="975" w:type="dxa"/>
            <w:tcBorders>
              <w:tl2br w:val="nil"/>
              <w:tr2bl w:val="nil"/>
            </w:tcBorders>
            <w:shd w:val="clear" w:color="auto" w:fill="50A243"/>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ascii="微软雅黑" w:hAnsi="微软雅黑" w:eastAsia="微软雅黑" w:cs="微软雅黑"/>
                <w:color w:val="FFFFFF" w:themeColor="background1"/>
                <w:sz w:val="18"/>
                <w:szCs w:val="18"/>
                <w14:textFill>
                  <w14:solidFill>
                    <w14:schemeClr w14:val="bg1"/>
                  </w14:solidFill>
                </w14:textFill>
              </w:rPr>
            </w:pPr>
            <w:r>
              <w:rPr>
                <w:rFonts w:hint="eastAsia" w:ascii="微软雅黑" w:hAnsi="微软雅黑" w:eastAsia="微软雅黑" w:cs="微软雅黑"/>
                <w:color w:val="FFFFFF" w:themeColor="background1"/>
                <w:sz w:val="18"/>
                <w:szCs w:val="18"/>
                <w14:textFill>
                  <w14:solidFill>
                    <w14:schemeClr w14:val="bg1"/>
                  </w14:solidFill>
                </w14:textFill>
              </w:rPr>
              <w:t>住宿安排</w:t>
            </w:r>
          </w:p>
        </w:tc>
        <w:tc>
          <w:tcPr>
            <w:tcW w:w="720" w:type="dxa"/>
            <w:tcBorders>
              <w:tl2br w:val="nil"/>
              <w:tr2bl w:val="nil"/>
            </w:tcBorders>
            <w:shd w:val="clear" w:color="auto" w:fill="50A243"/>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ascii="微软雅黑" w:hAnsi="微软雅黑" w:eastAsia="微软雅黑" w:cs="微软雅黑"/>
                <w:color w:val="FFFFFF" w:themeColor="background1"/>
                <w:sz w:val="18"/>
                <w:szCs w:val="18"/>
                <w14:textFill>
                  <w14:solidFill>
                    <w14:schemeClr w14:val="bg1"/>
                  </w14:solidFill>
                </w14:textFill>
              </w:rPr>
            </w:pPr>
            <w:r>
              <w:rPr>
                <w:rFonts w:hint="eastAsia" w:ascii="微软雅黑" w:hAnsi="微软雅黑" w:eastAsia="微软雅黑" w:cs="微软雅黑"/>
                <w:color w:val="FFFFFF" w:themeColor="background1"/>
                <w:sz w:val="18"/>
                <w:szCs w:val="18"/>
                <w14:textFill>
                  <w14:solidFill>
                    <w14:schemeClr w14:val="bg1"/>
                  </w14:solidFill>
                </w14:textFill>
              </w:rPr>
              <w:t>早餐</w:t>
            </w:r>
          </w:p>
        </w:tc>
        <w:tc>
          <w:tcPr>
            <w:tcW w:w="1575" w:type="dxa"/>
            <w:tcBorders>
              <w:tl2br w:val="nil"/>
              <w:tr2bl w:val="nil"/>
            </w:tcBorders>
            <w:shd w:val="clear" w:color="auto" w:fill="50A243"/>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ascii="微软雅黑" w:hAnsi="微软雅黑" w:eastAsia="微软雅黑" w:cs="微软雅黑"/>
                <w:color w:val="FFFFFF" w:themeColor="background1"/>
                <w:sz w:val="18"/>
                <w:szCs w:val="18"/>
                <w14:textFill>
                  <w14:solidFill>
                    <w14:schemeClr w14:val="bg1"/>
                  </w14:solidFill>
                </w14:textFill>
              </w:rPr>
            </w:pPr>
            <w:r>
              <w:rPr>
                <w:rFonts w:hint="eastAsia" w:ascii="微软雅黑" w:hAnsi="微软雅黑" w:eastAsia="微软雅黑" w:cs="微软雅黑"/>
                <w:color w:val="FFFFFF" w:themeColor="background1"/>
                <w:sz w:val="18"/>
                <w:szCs w:val="18"/>
                <w14:textFill>
                  <w14:solidFill>
                    <w14:schemeClr w14:val="bg1"/>
                  </w14:solidFill>
                </w14:textFill>
              </w:rPr>
              <w:t>中餐</w:t>
            </w:r>
          </w:p>
        </w:tc>
        <w:tc>
          <w:tcPr>
            <w:tcW w:w="1253" w:type="dxa"/>
            <w:tcBorders>
              <w:tl2br w:val="nil"/>
              <w:tr2bl w:val="nil"/>
            </w:tcBorders>
            <w:shd w:val="clear" w:color="auto" w:fill="50A243"/>
            <w:vAlign w:val="center"/>
          </w:tcPr>
          <w:p>
            <w:pPr>
              <w:spacing w:line="70" w:lineRule="atLeast"/>
              <w:jc w:val="center"/>
              <w:rPr>
                <w:rFonts w:ascii="微软雅黑" w:hAnsi="微软雅黑" w:eastAsia="微软雅黑" w:cs="微软雅黑"/>
                <w:color w:val="FFFFFF" w:themeColor="background1"/>
                <w:sz w:val="18"/>
                <w:szCs w:val="18"/>
                <w14:textFill>
                  <w14:solidFill>
                    <w14:schemeClr w14:val="bg1"/>
                  </w14:solidFill>
                </w14:textFill>
              </w:rPr>
            </w:pPr>
            <w:r>
              <w:rPr>
                <w:rFonts w:hint="eastAsia" w:ascii="微软雅黑" w:hAnsi="微软雅黑" w:eastAsia="微软雅黑" w:cs="微软雅黑"/>
                <w:color w:val="FFFFFF" w:themeColor="background1"/>
                <w:sz w:val="18"/>
                <w:szCs w:val="18"/>
                <w14:textFill>
                  <w14:solidFill>
                    <w14:schemeClr w14:val="bg1"/>
                  </w14:solidFill>
                </w14:textFill>
              </w:rPr>
              <w:t>晚餐</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371" w:hRule="atLeast"/>
        </w:trPr>
        <w:tc>
          <w:tcPr>
            <w:tcW w:w="583" w:type="dxa"/>
            <w:tcBorders>
              <w:tl2br w:val="nil"/>
              <w:tr2bl w:val="nil"/>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b/>
                <w:color w:val="262626" w:themeColor="text1" w:themeTint="D9"/>
                <w:sz w:val="18"/>
                <w:szCs w:val="18"/>
                <w14:textFill>
                  <w14:solidFill>
                    <w14:schemeClr w14:val="tx1">
                      <w14:lumMod w14:val="85000"/>
                      <w14:lumOff w14:val="15000"/>
                    </w14:schemeClr>
                  </w14:solidFill>
                </w14:textFill>
              </w:rPr>
            </w:pPr>
            <w:r>
              <w:rPr>
                <w:rFonts w:hint="eastAsia" w:ascii="微软雅黑" w:hAnsi="微软雅黑" w:eastAsia="微软雅黑" w:cs="微软雅黑"/>
                <w:b/>
                <w:color w:val="262626" w:themeColor="text1" w:themeTint="D9"/>
                <w:sz w:val="18"/>
                <w:szCs w:val="18"/>
                <w14:textFill>
                  <w14:solidFill>
                    <w14:schemeClr w14:val="tx1">
                      <w14:lumMod w14:val="85000"/>
                      <w14:lumOff w14:val="15000"/>
                    </w14:schemeClr>
                  </w14:solidFill>
                </w14:textFill>
              </w:rPr>
              <w:t>D1</w:t>
            </w:r>
          </w:p>
        </w:tc>
        <w:tc>
          <w:tcPr>
            <w:tcW w:w="550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outlineLvl w:val="9"/>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桂林-成都</w:t>
            </w:r>
          </w:p>
        </w:tc>
        <w:tc>
          <w:tcPr>
            <w:tcW w:w="9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成都</w:t>
            </w:r>
          </w:p>
        </w:tc>
        <w:tc>
          <w:tcPr>
            <w:tcW w:w="720"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w:t>
            </w:r>
          </w:p>
        </w:tc>
        <w:tc>
          <w:tcPr>
            <w:tcW w:w="15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w:t>
            </w:r>
          </w:p>
        </w:tc>
        <w:tc>
          <w:tcPr>
            <w:tcW w:w="125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456" w:hRule="atLeast"/>
        </w:trPr>
        <w:tc>
          <w:tcPr>
            <w:tcW w:w="583" w:type="dxa"/>
            <w:tcBorders>
              <w:tl2br w:val="nil"/>
              <w:tr2bl w:val="nil"/>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b/>
                <w:color w:val="262626" w:themeColor="text1" w:themeTint="D9"/>
                <w:sz w:val="18"/>
                <w:szCs w:val="18"/>
                <w14:textFill>
                  <w14:solidFill>
                    <w14:schemeClr w14:val="tx1">
                      <w14:lumMod w14:val="85000"/>
                      <w14:lumOff w14:val="15000"/>
                    </w14:schemeClr>
                  </w14:solidFill>
                </w14:textFill>
              </w:rPr>
            </w:pPr>
            <w:r>
              <w:rPr>
                <w:rFonts w:hint="eastAsia" w:ascii="微软雅黑" w:hAnsi="微软雅黑" w:eastAsia="微软雅黑" w:cs="微软雅黑"/>
                <w:b/>
                <w:color w:val="262626" w:themeColor="text1" w:themeTint="D9"/>
                <w:sz w:val="18"/>
                <w:szCs w:val="18"/>
                <w14:textFill>
                  <w14:solidFill>
                    <w14:schemeClr w14:val="tx1">
                      <w14:lumMod w14:val="85000"/>
                      <w14:lumOff w14:val="15000"/>
                    </w14:schemeClr>
                  </w14:solidFill>
                </w14:textFill>
              </w:rPr>
              <w:t>D2</w:t>
            </w:r>
          </w:p>
        </w:tc>
        <w:tc>
          <w:tcPr>
            <w:tcW w:w="550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巴士—成都—乐山大佛—</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象城禅意小镇---大佛禅院---禅修体验--变脸火锅晚会</w:t>
            </w:r>
          </w:p>
        </w:tc>
        <w:tc>
          <w:tcPr>
            <w:tcW w:w="9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ind w:firstLine="180" w:firstLineChars="100"/>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峨眉山</w:t>
            </w:r>
          </w:p>
        </w:tc>
        <w:tc>
          <w:tcPr>
            <w:tcW w:w="720"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w:t>
            </w:r>
          </w:p>
        </w:tc>
        <w:tc>
          <w:tcPr>
            <w:tcW w:w="15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翘脚牛肉</w:t>
            </w:r>
          </w:p>
        </w:tc>
        <w:tc>
          <w:tcPr>
            <w:tcW w:w="125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变脸火锅晚会</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401" w:hRule="atLeast"/>
        </w:trPr>
        <w:tc>
          <w:tcPr>
            <w:tcW w:w="583" w:type="dxa"/>
            <w:tcBorders>
              <w:tl2br w:val="nil"/>
              <w:tr2bl w:val="nil"/>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b/>
                <w:color w:val="262626" w:themeColor="text1" w:themeTint="D9"/>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color w:val="262626" w:themeColor="text1" w:themeTint="D9"/>
                <w:sz w:val="18"/>
                <w:szCs w:val="18"/>
                <w:lang w:val="en-US" w:eastAsia="zh-CN"/>
                <w14:textFill>
                  <w14:solidFill>
                    <w14:schemeClr w14:val="tx1">
                      <w14:lumMod w14:val="85000"/>
                      <w14:lumOff w14:val="15000"/>
                    </w14:schemeClr>
                  </w14:solidFill>
                </w14:textFill>
              </w:rPr>
              <w:t>D3</w:t>
            </w:r>
          </w:p>
        </w:tc>
        <w:tc>
          <w:tcPr>
            <w:tcW w:w="550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巴士—峨眉山</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金顶+半山</w:t>
            </w:r>
            <w:r>
              <w:rPr>
                <w:rFonts w:hint="eastAsia" w:ascii="微软雅黑" w:hAnsi="微软雅黑" w:eastAsia="微软雅黑" w:cs="微软雅黑"/>
                <w:color w:val="000000" w:themeColor="text1"/>
                <w:sz w:val="18"/>
                <w:szCs w:val="18"/>
                <w14:textFill>
                  <w14:solidFill>
                    <w14:schemeClr w14:val="tx1"/>
                  </w14:solidFill>
                </w14:textFill>
              </w:rPr>
              <w:t>—成都</w:t>
            </w:r>
          </w:p>
        </w:tc>
        <w:tc>
          <w:tcPr>
            <w:tcW w:w="9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ind w:firstLine="180" w:firstLineChars="100"/>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成都</w:t>
            </w:r>
          </w:p>
        </w:tc>
        <w:tc>
          <w:tcPr>
            <w:tcW w:w="720"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w:t>
            </w:r>
          </w:p>
        </w:tc>
        <w:tc>
          <w:tcPr>
            <w:tcW w:w="15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lang w:eastAsia="zh-CN"/>
                <w14:textFill>
                  <w14:solidFill>
                    <w14:schemeClr w14:val="tx1"/>
                  </w14:solidFill>
                </w14:textFill>
              </w:rPr>
              <w:t>东坡肘子</w:t>
            </w:r>
          </w:p>
        </w:tc>
        <w:tc>
          <w:tcPr>
            <w:tcW w:w="125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391" w:hRule="atLeast"/>
        </w:trPr>
        <w:tc>
          <w:tcPr>
            <w:tcW w:w="583" w:type="dxa"/>
            <w:tcBorders>
              <w:tl2br w:val="nil"/>
              <w:tr2bl w:val="nil"/>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b/>
                <w:color w:val="262626" w:themeColor="text1" w:themeTint="D9"/>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color w:val="262626" w:themeColor="text1" w:themeTint="D9"/>
                <w:sz w:val="18"/>
                <w:szCs w:val="18"/>
                <w:lang w:val="en-US" w:eastAsia="zh-CN"/>
                <w14:textFill>
                  <w14:solidFill>
                    <w14:schemeClr w14:val="tx1">
                      <w14:lumMod w14:val="85000"/>
                      <w14:lumOff w14:val="15000"/>
                    </w14:schemeClr>
                  </w14:solidFill>
                </w14:textFill>
              </w:rPr>
              <w:t>D4</w:t>
            </w:r>
          </w:p>
        </w:tc>
        <w:tc>
          <w:tcPr>
            <w:tcW w:w="550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outlineLvl w:val="9"/>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巴士-成都-大熊猫基地-川菜体验馆-都江堰-成都</w:t>
            </w:r>
          </w:p>
        </w:tc>
        <w:tc>
          <w:tcPr>
            <w:tcW w:w="9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成都</w:t>
            </w:r>
          </w:p>
        </w:tc>
        <w:tc>
          <w:tcPr>
            <w:tcW w:w="720"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w:t>
            </w:r>
          </w:p>
        </w:tc>
        <w:tc>
          <w:tcPr>
            <w:tcW w:w="15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四川特色小吃</w:t>
            </w:r>
          </w:p>
        </w:tc>
        <w:tc>
          <w:tcPr>
            <w:tcW w:w="125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456" w:hRule="atLeast"/>
        </w:trPr>
        <w:tc>
          <w:tcPr>
            <w:tcW w:w="583" w:type="dxa"/>
            <w:tcBorders>
              <w:tl2br w:val="nil"/>
              <w:tr2bl w:val="nil"/>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b/>
                <w:color w:val="262626" w:themeColor="text1" w:themeTint="D9"/>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color w:val="262626" w:themeColor="text1" w:themeTint="D9"/>
                <w:sz w:val="18"/>
                <w:szCs w:val="18"/>
                <w14:textFill>
                  <w14:solidFill>
                    <w14:schemeClr w14:val="tx1">
                      <w14:lumMod w14:val="85000"/>
                      <w14:lumOff w14:val="15000"/>
                    </w14:schemeClr>
                  </w14:solidFill>
                </w14:textFill>
              </w:rPr>
              <w:t>D</w:t>
            </w:r>
            <w:r>
              <w:rPr>
                <w:rFonts w:hint="eastAsia" w:ascii="微软雅黑" w:hAnsi="微软雅黑" w:eastAsia="微软雅黑" w:cs="微软雅黑"/>
                <w:b/>
                <w:color w:val="262626" w:themeColor="text1" w:themeTint="D9"/>
                <w:sz w:val="18"/>
                <w:szCs w:val="18"/>
                <w:lang w:val="en-US" w:eastAsia="zh-CN"/>
                <w14:textFill>
                  <w14:solidFill>
                    <w14:schemeClr w14:val="tx1">
                      <w14:lumMod w14:val="85000"/>
                      <w14:lumOff w14:val="15000"/>
                    </w14:schemeClr>
                  </w14:solidFill>
                </w14:textFill>
              </w:rPr>
              <w:t>5</w:t>
            </w:r>
          </w:p>
        </w:tc>
        <w:tc>
          <w:tcPr>
            <w:tcW w:w="550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outlineLvl w:val="9"/>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自由活动</w:t>
            </w:r>
          </w:p>
        </w:tc>
        <w:tc>
          <w:tcPr>
            <w:tcW w:w="9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成都</w:t>
            </w:r>
          </w:p>
        </w:tc>
        <w:tc>
          <w:tcPr>
            <w:tcW w:w="720"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w:t>
            </w:r>
          </w:p>
        </w:tc>
        <w:tc>
          <w:tcPr>
            <w:tcW w:w="15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w:t>
            </w:r>
          </w:p>
        </w:tc>
        <w:tc>
          <w:tcPr>
            <w:tcW w:w="125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417" w:hRule="atLeast"/>
        </w:trPr>
        <w:tc>
          <w:tcPr>
            <w:tcW w:w="583" w:type="dxa"/>
            <w:tcBorders>
              <w:tl2br w:val="nil"/>
              <w:tr2bl w:val="nil"/>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b/>
                <w:color w:val="262626" w:themeColor="text1" w:themeTint="D9"/>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color w:val="262626" w:themeColor="text1" w:themeTint="D9"/>
                <w:sz w:val="18"/>
                <w:szCs w:val="18"/>
                <w14:textFill>
                  <w14:solidFill>
                    <w14:schemeClr w14:val="tx1">
                      <w14:lumMod w14:val="85000"/>
                      <w14:lumOff w14:val="15000"/>
                    </w14:schemeClr>
                  </w14:solidFill>
                </w14:textFill>
              </w:rPr>
              <w:t>D</w:t>
            </w:r>
            <w:r>
              <w:rPr>
                <w:rFonts w:hint="eastAsia" w:ascii="微软雅黑" w:hAnsi="微软雅黑" w:eastAsia="微软雅黑" w:cs="微软雅黑"/>
                <w:b/>
                <w:color w:val="262626" w:themeColor="text1" w:themeTint="D9"/>
                <w:sz w:val="18"/>
                <w:szCs w:val="18"/>
                <w:lang w:val="en-US" w:eastAsia="zh-CN"/>
                <w14:textFill>
                  <w14:solidFill>
                    <w14:schemeClr w14:val="tx1">
                      <w14:lumMod w14:val="85000"/>
                      <w14:lumOff w14:val="15000"/>
                    </w14:schemeClr>
                  </w14:solidFill>
                </w14:textFill>
              </w:rPr>
              <w:t>6</w:t>
            </w:r>
          </w:p>
        </w:tc>
        <w:tc>
          <w:tcPr>
            <w:tcW w:w="550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outlineLvl w:val="9"/>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成都-桂林</w:t>
            </w:r>
          </w:p>
        </w:tc>
        <w:tc>
          <w:tcPr>
            <w:tcW w:w="9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p>
        </w:tc>
        <w:tc>
          <w:tcPr>
            <w:tcW w:w="720"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w:t>
            </w:r>
          </w:p>
        </w:tc>
        <w:tc>
          <w:tcPr>
            <w:tcW w:w="157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微软雅黑" w:hAnsi="微软雅黑" w:eastAsia="微软雅黑" w:cs="微软雅黑"/>
                <w:color w:val="000000" w:themeColor="text1"/>
                <w:sz w:val="18"/>
                <w:szCs w:val="18"/>
                <w:lang w:eastAsia="zh-CN"/>
                <w14:textFill>
                  <w14:solidFill>
                    <w14:schemeClr w14:val="tx1"/>
                  </w14:solidFill>
                </w14:textFill>
              </w:rPr>
            </w:pPr>
          </w:p>
        </w:tc>
        <w:tc>
          <w:tcPr>
            <w:tcW w:w="125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color w:val="000000" w:themeColor="text1"/>
                <w:sz w:val="18"/>
                <w:szCs w:val="18"/>
                <w14:textFill>
                  <w14:solidFill>
                    <w14:schemeClr w14:val="tx1"/>
                  </w14:solidFill>
                </w14:textFill>
              </w:rPr>
            </w:pPr>
          </w:p>
        </w:tc>
      </w:tr>
    </w:tbl>
    <w:p>
      <w:pPr>
        <w:spacing w:before="156" w:beforeLines="50" w:after="156" w:afterLines="50"/>
        <w:outlineLvl w:val="0"/>
        <w:rPr>
          <w:rFonts w:hint="eastAsia" w:ascii="微软雅黑" w:hAnsi="微软雅黑" w:eastAsia="微软雅黑"/>
          <w:b/>
          <w:color w:val="00B050"/>
          <w:sz w:val="33"/>
        </w:rPr>
      </w:pPr>
      <w:bookmarkStart w:id="0" w:name="_Toc505799914"/>
      <w:r>
        <w:rPr>
          <w:rFonts w:hint="eastAsia" w:ascii="微软雅黑" w:hAnsi="微软雅黑" w:eastAsia="微软雅黑"/>
          <w:b/>
          <w:color w:val="00B050"/>
          <w:sz w:val="33"/>
        </w:rPr>
        <w:t>日程安排</w:t>
      </w:r>
      <w:bookmarkEnd w:id="0"/>
    </w:p>
    <w:tbl>
      <w:tblPr>
        <w:tblStyle w:val="6"/>
        <w:tblW w:w="10859" w:type="dxa"/>
        <w:jc w:val="center"/>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4886"/>
        <w:gridCol w:w="3254"/>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66" w:hRule="atLeast"/>
          <w:jc w:val="center"/>
        </w:trPr>
        <w:tc>
          <w:tcPr>
            <w:tcW w:w="1085" w:type="dxa"/>
            <w:tcBorders>
              <w:top w:val="single" w:color="FFFFFF" w:sz="12" w:space="0"/>
              <w:left w:val="single" w:color="FFFFFF" w:sz="2" w:space="0"/>
              <w:bottom w:val="single" w:color="DCDDDD" w:sz="2" w:space="0"/>
              <w:right w:val="single" w:color="FFFFFF" w:sz="2" w:space="0"/>
            </w:tcBorders>
            <w:shd w:val="clear" w:color="auto" w:fill="00B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ascii="宋体" w:hAnsi="宋体"/>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b/>
                <w:i w:val="0"/>
                <w:iCs w:val="0"/>
                <w:color w:val="FFFFFF" w:themeColor="background1"/>
                <w:kern w:val="0"/>
                <w:sz w:val="44"/>
                <w:szCs w:val="44"/>
                <w14:textFill>
                  <w14:solidFill>
                    <w14:schemeClr w14:val="bg1"/>
                  </w14:solidFill>
                </w14:textFill>
              </w:rPr>
              <w:t>D</w:t>
            </w:r>
            <w:r>
              <w:rPr>
                <w:rFonts w:hint="eastAsia" w:ascii="微软雅黑" w:hAnsi="微软雅黑" w:eastAsia="微软雅黑" w:cs="微软雅黑"/>
                <w:b/>
                <w:i w:val="0"/>
                <w:iCs w:val="0"/>
                <w:color w:val="FFFFFF" w:themeColor="background1"/>
                <w:kern w:val="0"/>
                <w:sz w:val="44"/>
                <w:szCs w:val="44"/>
                <w:lang w:val="en-US" w:eastAsia="zh-CN"/>
                <w14:textFill>
                  <w14:solidFill>
                    <w14:schemeClr w14:val="bg1"/>
                  </w14:solidFill>
                </w14:textFill>
              </w:rPr>
              <w:t>1</w:t>
            </w:r>
          </w:p>
        </w:tc>
        <w:tc>
          <w:tcPr>
            <w:tcW w:w="4886"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color w:val="404040" w:themeColor="text1" w:themeTint="BF"/>
                <w:kern w:val="0"/>
                <w:sz w:val="18"/>
                <w:szCs w:val="18"/>
                <w:shd w:val="clear" w:color="auto" w:fill="FFFFFF"/>
                <w:lang w:eastAsia="zh-CN"/>
                <w14:textFill>
                  <w14:solidFill>
                    <w14:schemeClr w14:val="tx1">
                      <w14:lumMod w14:val="75000"/>
                      <w14:lumOff w14:val="25000"/>
                    </w14:schemeClr>
                  </w14:solidFill>
                </w14:textFill>
              </w:rPr>
              <w:t>桂林</w:t>
            </w:r>
            <w:r>
              <w:rPr>
                <w:rFonts w:hint="eastAsia" w:ascii="微软雅黑" w:hAnsi="微软雅黑" w:eastAsia="微软雅黑" w:cs="微软雅黑"/>
                <w:color w:val="404040" w:themeColor="text1" w:themeTint="BF"/>
                <w:kern w:val="0"/>
                <w:sz w:val="18"/>
                <w:szCs w:val="18"/>
                <w:shd w:val="clear" w:color="auto" w:fill="FFFFFF"/>
                <w:lang w:val="en-US" w:eastAsia="zh-CN"/>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kern w:val="0"/>
                <w:sz w:val="18"/>
                <w:szCs w:val="18"/>
                <w:shd w:val="clear" w:color="auto" w:fill="FFFFFF"/>
                <w:lang w:eastAsia="zh-CN"/>
                <w14:textFill>
                  <w14:solidFill>
                    <w14:schemeClr w14:val="tx1">
                      <w14:lumMod w14:val="75000"/>
                      <w14:lumOff w14:val="25000"/>
                    </w14:schemeClr>
                  </w14:solidFill>
                </w14:textFill>
              </w:rPr>
              <w:t>抵达成都</w:t>
            </w:r>
            <w:r>
              <w:rPr>
                <w:rFonts w:hint="eastAsia" w:ascii="微软雅黑" w:hAnsi="微软雅黑" w:eastAsia="微软雅黑" w:cs="微软雅黑"/>
                <w:color w:val="404040" w:themeColor="text1" w:themeTint="BF"/>
                <w:kern w:val="0"/>
                <w:sz w:val="18"/>
                <w:szCs w:val="18"/>
                <w:shd w:val="clear" w:color="auto" w:fill="FFFFFF"/>
                <w:lang w:val="en-US" w:eastAsia="zh-CN"/>
                <w14:textFill>
                  <w14:solidFill>
                    <w14:schemeClr w14:val="tx1">
                      <w14:lumMod w14:val="75000"/>
                      <w14:lumOff w14:val="25000"/>
                    </w14:schemeClr>
                  </w14:solidFill>
                </w14:textFill>
              </w:rPr>
              <w:t xml:space="preserve">  </w:t>
            </w:r>
          </w:p>
        </w:tc>
        <w:tc>
          <w:tcPr>
            <w:tcW w:w="3254" w:type="dxa"/>
            <w:tcBorders>
              <w:top w:val="single" w:color="FFFFFF" w:sz="12" w:space="0"/>
              <w:left w:val="single" w:color="FFFFFF" w:sz="2" w:space="0"/>
              <w:bottom w:val="single" w:color="DCDDDD" w:sz="2" w:space="0"/>
              <w:right w:val="single" w:color="FFFFFF" w:sz="2"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 | --- | ---</w:t>
            </w:r>
          </w:p>
        </w:tc>
        <w:tc>
          <w:tcPr>
            <w:tcW w:w="1634"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成都</w:t>
            </w:r>
          </w:p>
        </w:tc>
      </w:tr>
    </w:tbl>
    <w:p>
      <w:pPr>
        <w:spacing w:beforeLines="30" w:line="300" w:lineRule="atLeast"/>
        <w:rPr>
          <w:rFonts w:hint="eastAsia"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t>桂林乘坐动车二等座抵达天府之国-成都，成都专职人员在火车站或机场迎接，送酒店入住,后自由活动。</w:t>
      </w:r>
    </w:p>
    <w:p>
      <w:pPr>
        <w:spacing w:beforeLines="30" w:line="300" w:lineRule="atLeast"/>
        <w:rPr>
          <w:rFonts w:hint="eastAsia"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0"/>
          <w:sz w:val="18"/>
          <w:szCs w:val="18"/>
          <w:lang w:val="zh-CN" w:eastAsia="zh-CN"/>
          <w14:textFill>
            <w14:solidFill>
              <w14:schemeClr w14:val="tx1">
                <w14:lumMod w14:val="75000"/>
                <w14:lumOff w14:val="25000"/>
              </w14:schemeClr>
            </w14:solidFill>
          </w14:textFill>
        </w:rPr>
        <w:t>★温馨提示：</w:t>
      </w:r>
      <w:r>
        <w:rPr>
          <w:rFonts w:hint="eastAsia"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t>【今日抵达成都后接站司机会在车站举牌迎接，请每位游客下车后务必保证手机畅通，等侯旅行社工作人员迎接，不要随便和陌生人交流，不要与陌生人随意走动，我社接站司机确认身份才上车】</w:t>
      </w:r>
    </w:p>
    <w:p>
      <w:pPr>
        <w:spacing w:beforeLines="30" w:line="300" w:lineRule="atLeast"/>
        <w:rPr>
          <w:rFonts w:hint="eastAsia"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0"/>
          <w:sz w:val="18"/>
          <w:szCs w:val="18"/>
          <w:lang w:val="zh-CN" w:eastAsia="zh-CN"/>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t>送至酒店入住后自由活动，无行程安排，不含导服、餐、车服务；由于线路为当地散客拼团，在不减少景点的情况下，行程游览顺序可能会有所调整。第二天接客人小车司机将在晚19点至22点之间短信或电话联系您第二天的接车时间，请您保持手机畅通。</w:t>
      </w:r>
    </w:p>
    <w:tbl>
      <w:tblPr>
        <w:tblStyle w:val="6"/>
        <w:tblW w:w="10859" w:type="dxa"/>
        <w:jc w:val="center"/>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4886"/>
        <w:gridCol w:w="3254"/>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66" w:hRule="atLeast"/>
          <w:jc w:val="center"/>
        </w:trPr>
        <w:tc>
          <w:tcPr>
            <w:tcW w:w="1085" w:type="dxa"/>
            <w:tcBorders>
              <w:top w:val="single" w:color="FFFFFF" w:sz="12" w:space="0"/>
              <w:left w:val="single" w:color="FFFFFF" w:sz="2" w:space="0"/>
              <w:bottom w:val="single" w:color="DCDDDD" w:sz="2" w:space="0"/>
              <w:right w:val="single" w:color="FFFFFF" w:sz="2" w:space="0"/>
            </w:tcBorders>
            <w:shd w:val="clear" w:color="auto" w:fill="00B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i w:val="0"/>
                <w:iCs w:val="0"/>
                <w:color w:val="FFFFFF" w:themeColor="background1"/>
                <w:kern w:val="0"/>
                <w:sz w:val="44"/>
                <w:szCs w:val="44"/>
                <w14:textFill>
                  <w14:solidFill>
                    <w14:schemeClr w14:val="bg1"/>
                  </w14:solidFill>
                </w14:textFill>
              </w:rPr>
              <w:t>D</w:t>
            </w:r>
            <w:r>
              <w:rPr>
                <w:rFonts w:hint="eastAsia" w:ascii="微软雅黑" w:hAnsi="微软雅黑" w:eastAsia="微软雅黑" w:cs="微软雅黑"/>
                <w:b/>
                <w:i w:val="0"/>
                <w:iCs w:val="0"/>
                <w:color w:val="FFFFFF" w:themeColor="background1"/>
                <w:kern w:val="0"/>
                <w:sz w:val="44"/>
                <w:szCs w:val="44"/>
                <w:lang w:val="en-US" w:eastAsia="zh-CN"/>
                <w14:textFill>
                  <w14:solidFill>
                    <w14:schemeClr w14:val="bg1"/>
                  </w14:solidFill>
                </w14:textFill>
              </w:rPr>
              <w:t>2</w:t>
            </w:r>
          </w:p>
        </w:tc>
        <w:tc>
          <w:tcPr>
            <w:tcW w:w="4886"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color w:val="404040" w:themeColor="text1" w:themeTint="BF"/>
                <w:kern w:val="0"/>
                <w:sz w:val="18"/>
                <w:szCs w:val="18"/>
                <w:shd w:val="clear" w:color="auto" w:fill="FFFFFF"/>
                <w:lang w:eastAsia="zh-CN"/>
                <w14:textFill>
                  <w14:solidFill>
                    <w14:schemeClr w14:val="tx1">
                      <w14:lumMod w14:val="75000"/>
                      <w14:lumOff w14:val="25000"/>
                    </w14:schemeClr>
                  </w14:solidFill>
                </w14:textFill>
              </w:rPr>
              <w:t>巴士—成都—</w:t>
            </w:r>
            <w:r>
              <w:rPr>
                <w:rFonts w:hint="eastAsia" w:ascii="微软雅黑" w:hAnsi="微软雅黑" w:eastAsia="微软雅黑" w:cs="微软雅黑"/>
                <w:color w:val="404040" w:themeColor="text1" w:themeTint="BF"/>
                <w:kern w:val="0"/>
                <w:sz w:val="18"/>
                <w:szCs w:val="18"/>
                <w:shd w:val="clear" w:color="auto" w:fill="FFFFFF"/>
                <w:lang w:val="en-US" w:eastAsia="zh-CN"/>
                <w14:textFill>
                  <w14:solidFill>
                    <w14:schemeClr w14:val="tx1">
                      <w14:lumMod w14:val="75000"/>
                      <w14:lumOff w14:val="25000"/>
                    </w14:schemeClr>
                  </w14:solidFill>
                </w14:textFill>
              </w:rPr>
              <w:t>乐山大佛--象城禅意小镇--大佛禅院---禅修体验---变脸火锅晚会--峨眉山</w:t>
            </w:r>
          </w:p>
        </w:tc>
        <w:tc>
          <w:tcPr>
            <w:tcW w:w="3254" w:type="dxa"/>
            <w:tcBorders>
              <w:top w:val="single" w:color="FFFFFF" w:sz="12" w:space="0"/>
              <w:left w:val="single" w:color="FFFFFF" w:sz="2" w:space="0"/>
              <w:bottom w:val="single" w:color="DCDDDD" w:sz="2" w:space="0"/>
              <w:right w:val="single" w:color="FFFFFF" w:sz="2"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KFC | 翘脚牛肉 | 变脸火锅晚会</w:t>
            </w:r>
          </w:p>
        </w:tc>
        <w:tc>
          <w:tcPr>
            <w:tcW w:w="1634"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峨眉山</w:t>
            </w:r>
          </w:p>
        </w:tc>
      </w:tr>
    </w:tbl>
    <w:p>
      <w:pPr>
        <w:keepNext w:val="0"/>
        <w:keepLines w:val="0"/>
        <w:pageBreakBefore w:val="0"/>
        <w:kinsoku/>
        <w:wordWrap/>
        <w:overflowPunct/>
        <w:topLinePunct w:val="0"/>
        <w:autoSpaceDE/>
        <w:autoSpaceDN/>
        <w:bidi w:val="0"/>
        <w:adjustRightInd/>
        <w:snapToGrid/>
        <w:spacing w:before="93" w:beforeLines="30" w:line="260" w:lineRule="exact"/>
        <w:textAlignment w:val="auto"/>
        <w:outlineLvl w:val="9"/>
        <w:rPr>
          <w:rFonts w:hint="eastAsia" w:ascii="微软雅黑" w:hAnsi="微软雅黑" w:eastAsia="微软雅黑" w:cs="微软雅黑"/>
          <w:b/>
          <w:bCs/>
          <w:color w:val="00B050"/>
          <w:sz w:val="18"/>
          <w:szCs w:val="18"/>
          <w:lang w:val="en-US" w:eastAsia="zh-CN"/>
        </w:rPr>
      </w:pPr>
      <w:r>
        <w:rPr>
          <w:rFonts w:hint="eastAsia" w:ascii="微软雅黑" w:hAnsi="微软雅黑" w:eastAsia="微软雅黑" w:cs="微软雅黑"/>
          <w:b/>
          <w:bCs/>
          <w:color w:val="00B050"/>
          <w:kern w:val="0"/>
          <w:sz w:val="18"/>
          <w:szCs w:val="18"/>
        </w:rPr>
        <w:t>0</w:t>
      </w:r>
      <w:r>
        <w:rPr>
          <w:rFonts w:hint="eastAsia" w:ascii="微软雅黑" w:hAnsi="微软雅黑" w:eastAsia="微软雅黑" w:cs="微软雅黑"/>
          <w:b/>
          <w:bCs/>
          <w:color w:val="00B050"/>
          <w:kern w:val="0"/>
          <w:sz w:val="18"/>
          <w:szCs w:val="18"/>
          <w:lang w:val="en-US" w:eastAsia="zh-CN"/>
        </w:rPr>
        <w:t>6</w:t>
      </w:r>
      <w:r>
        <w:rPr>
          <w:rFonts w:hint="eastAsia" w:ascii="微软雅黑" w:hAnsi="微软雅黑" w:eastAsia="微软雅黑" w:cs="微软雅黑"/>
          <w:b/>
          <w:bCs/>
          <w:color w:val="00B050"/>
          <w:kern w:val="0"/>
          <w:sz w:val="18"/>
          <w:szCs w:val="18"/>
        </w:rPr>
        <w:t>:</w:t>
      </w:r>
      <w:r>
        <w:rPr>
          <w:rFonts w:hint="eastAsia" w:ascii="微软雅黑" w:hAnsi="微软雅黑" w:eastAsia="微软雅黑" w:cs="微软雅黑"/>
          <w:b/>
          <w:bCs/>
          <w:color w:val="00B050"/>
          <w:kern w:val="0"/>
          <w:sz w:val="18"/>
          <w:szCs w:val="18"/>
          <w:lang w:val="en-US" w:eastAsia="zh-CN"/>
        </w:rPr>
        <w:t>0</w:t>
      </w:r>
      <w:r>
        <w:rPr>
          <w:rFonts w:hint="eastAsia" w:ascii="微软雅黑" w:hAnsi="微软雅黑" w:eastAsia="微软雅黑" w:cs="微软雅黑"/>
          <w:b/>
          <w:bCs/>
          <w:color w:val="00B050"/>
          <w:kern w:val="0"/>
          <w:sz w:val="18"/>
          <w:szCs w:val="18"/>
        </w:rPr>
        <w:t xml:space="preserve">0 </w:t>
      </w:r>
      <w:r>
        <w:rPr>
          <w:rFonts w:hint="eastAsia" w:ascii="微软雅黑" w:hAnsi="微软雅黑" w:eastAsia="微软雅黑" w:cs="微软雅黑"/>
          <w:b/>
          <w:bCs/>
          <w:color w:val="00B050"/>
          <w:sz w:val="18"/>
          <w:szCs w:val="18"/>
        </w:rPr>
        <w:t>成都市</w:t>
      </w:r>
      <w:r>
        <w:rPr>
          <w:rFonts w:hint="eastAsia" w:ascii="微软雅黑" w:hAnsi="微软雅黑" w:eastAsia="微软雅黑" w:cs="微软雅黑"/>
          <w:b/>
          <w:bCs/>
          <w:color w:val="00B050"/>
          <w:sz w:val="18"/>
          <w:szCs w:val="18"/>
          <w:lang w:eastAsia="zh-CN"/>
        </w:rPr>
        <w:t>酒店</w:t>
      </w:r>
      <w:r>
        <w:rPr>
          <w:rFonts w:hint="eastAsia" w:ascii="微软雅黑" w:hAnsi="微软雅黑" w:eastAsia="微软雅黑" w:cs="微软雅黑"/>
          <w:b/>
          <w:bCs/>
          <w:color w:val="00B050"/>
          <w:sz w:val="18"/>
          <w:szCs w:val="18"/>
        </w:rPr>
        <w:t xml:space="preserve">接人    </w:t>
      </w:r>
      <w:r>
        <w:rPr>
          <w:rFonts w:hint="eastAsia" w:ascii="微软雅黑" w:hAnsi="微软雅黑" w:eastAsia="微软雅黑" w:cs="微软雅黑"/>
          <w:b/>
          <w:bCs/>
          <w:color w:val="00B050"/>
          <w:sz w:val="18"/>
          <w:szCs w:val="18"/>
        </w:rPr>
        <w:br w:type="textWrapping"/>
      </w:r>
      <w:r>
        <w:rPr>
          <w:rFonts w:hint="eastAsia" w:ascii="微软雅黑" w:hAnsi="微软雅黑" w:eastAsia="微软雅黑" w:cs="微软雅黑"/>
          <w:b/>
          <w:bCs/>
          <w:color w:val="00B050"/>
          <w:sz w:val="18"/>
          <w:szCs w:val="18"/>
        </w:rPr>
        <w:t>0</w:t>
      </w:r>
      <w:r>
        <w:rPr>
          <w:rFonts w:hint="eastAsia" w:ascii="微软雅黑" w:hAnsi="微软雅黑" w:eastAsia="微软雅黑" w:cs="微软雅黑"/>
          <w:b/>
          <w:bCs/>
          <w:color w:val="00B050"/>
          <w:sz w:val="18"/>
          <w:szCs w:val="18"/>
          <w:lang w:val="en-US" w:eastAsia="zh-CN"/>
        </w:rPr>
        <w:t>7</w:t>
      </w:r>
      <w:r>
        <w:rPr>
          <w:rFonts w:hint="eastAsia" w:ascii="微软雅黑" w:hAnsi="微软雅黑" w:eastAsia="微软雅黑" w:cs="微软雅黑"/>
          <w:b/>
          <w:bCs/>
          <w:color w:val="00B050"/>
          <w:sz w:val="18"/>
          <w:szCs w:val="18"/>
        </w:rPr>
        <w:t>:</w:t>
      </w:r>
      <w:r>
        <w:rPr>
          <w:rFonts w:hint="eastAsia" w:ascii="微软雅黑" w:hAnsi="微软雅黑" w:eastAsia="微软雅黑" w:cs="微软雅黑"/>
          <w:b/>
          <w:bCs/>
          <w:color w:val="00B050"/>
          <w:sz w:val="18"/>
          <w:szCs w:val="18"/>
          <w:lang w:val="en-US" w:eastAsia="zh-CN"/>
        </w:rPr>
        <w:t>0</w:t>
      </w:r>
      <w:r>
        <w:rPr>
          <w:rFonts w:hint="eastAsia" w:ascii="微软雅黑" w:hAnsi="微软雅黑" w:eastAsia="微软雅黑" w:cs="微软雅黑"/>
          <w:b/>
          <w:bCs/>
          <w:color w:val="00B050"/>
          <w:sz w:val="18"/>
          <w:szCs w:val="18"/>
        </w:rPr>
        <w:t>0统一地方集合出发</w:t>
      </w:r>
      <w:r>
        <w:rPr>
          <w:rFonts w:hint="eastAsia" w:ascii="微软雅黑" w:hAnsi="微软雅黑" w:eastAsia="微软雅黑" w:cs="微软雅黑"/>
          <w:b/>
          <w:bCs/>
          <w:color w:val="00B050"/>
          <w:sz w:val="18"/>
          <w:szCs w:val="18"/>
          <w:lang w:eastAsia="zh-CN"/>
        </w:rPr>
        <w:t>，</w:t>
      </w:r>
      <w:r>
        <w:rPr>
          <w:rFonts w:hint="eastAsia" w:ascii="微软雅黑" w:hAnsi="微软雅黑" w:eastAsia="微软雅黑" w:cs="微软雅黑"/>
          <w:b/>
          <w:bCs/>
          <w:color w:val="00B050"/>
          <w:sz w:val="18"/>
          <w:szCs w:val="18"/>
          <w:lang w:val="en-US" w:eastAsia="zh-CN"/>
        </w:rPr>
        <w:t>每人赠送KFC营养早餐</w:t>
      </w:r>
    </w:p>
    <w:p>
      <w:pPr>
        <w:keepNext w:val="0"/>
        <w:keepLines w:val="0"/>
        <w:pageBreakBefore w:val="0"/>
        <w:kinsoku/>
        <w:wordWrap/>
        <w:overflowPunct/>
        <w:topLinePunct w:val="0"/>
        <w:autoSpaceDE/>
        <w:autoSpaceDN/>
        <w:bidi w:val="0"/>
        <w:adjustRightInd/>
        <w:snapToGrid/>
        <w:spacing w:before="93" w:beforeLines="30" w:line="260" w:lineRule="exact"/>
        <w:ind w:left="441" w:hanging="441" w:hangingChars="245"/>
        <w:textAlignment w:val="auto"/>
        <w:outlineLvl w:val="9"/>
        <w:rPr>
          <w:rFonts w:ascii="微软雅黑" w:hAnsi="微软雅黑" w:eastAsia="微软雅黑" w:cs="微软雅黑"/>
          <w:sz w:val="18"/>
          <w:szCs w:val="18"/>
        </w:rPr>
      </w:pPr>
      <w:r>
        <w:rPr>
          <w:rFonts w:hint="eastAsia" w:ascii="微软雅黑" w:hAnsi="微软雅黑" w:eastAsia="微软雅黑" w:cs="微软雅黑"/>
          <w:sz w:val="18"/>
          <w:szCs w:val="18"/>
        </w:rPr>
        <w:t>【温馨提示】</w:t>
      </w:r>
    </w:p>
    <w:p>
      <w:pPr>
        <w:keepNext w:val="0"/>
        <w:keepLines w:val="0"/>
        <w:pageBreakBefore w:val="0"/>
        <w:kinsoku/>
        <w:wordWrap/>
        <w:overflowPunct/>
        <w:topLinePunct w:val="0"/>
        <w:autoSpaceDE/>
        <w:autoSpaceDN/>
        <w:bidi w:val="0"/>
        <w:adjustRightInd/>
        <w:snapToGrid/>
        <w:spacing w:beforeLines="30" w:line="260" w:lineRule="exact"/>
        <w:textAlignment w:val="auto"/>
        <w:outlineLvl w:val="9"/>
        <w:rPr>
          <w:rFonts w:hint="eastAsia"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t>因早上师傅接客人数较多，住的地方离集合地点远的客人会接的比较早，接驾过程可能会有一段时间的等待，具体的时间出发前一晚师傅或者导游会与您联系，请保持电话畅通。</w:t>
      </w:r>
    </w:p>
    <w:p>
      <w:pPr>
        <w:keepNext w:val="0"/>
        <w:keepLines w:val="0"/>
        <w:pageBreakBefore w:val="0"/>
        <w:kinsoku/>
        <w:wordWrap/>
        <w:overflowPunct/>
        <w:topLinePunct w:val="0"/>
        <w:autoSpaceDE/>
        <w:autoSpaceDN/>
        <w:bidi w:val="0"/>
        <w:adjustRightInd/>
        <w:snapToGrid/>
        <w:spacing w:beforeLines="30" w:line="260" w:lineRule="exact"/>
        <w:ind w:left="441" w:hanging="441" w:hangingChars="245"/>
        <w:textAlignment w:val="auto"/>
        <w:outlineLvl w:val="9"/>
        <w:rPr>
          <w:rFonts w:ascii="微软雅黑" w:hAnsi="微软雅黑" w:eastAsia="微软雅黑" w:cs="微软雅黑"/>
          <w:b w:val="0"/>
          <w:i w:val="0"/>
          <w:caps w:val="0"/>
          <w:color w:val="666666"/>
          <w:spacing w:val="0"/>
          <w:sz w:val="21"/>
          <w:szCs w:val="21"/>
          <w:shd w:val="clear" w:fill="FFFFFF"/>
        </w:rPr>
      </w:pPr>
      <w:r>
        <w:rPr>
          <w:rFonts w:hint="eastAsia" w:ascii="微软雅黑" w:hAnsi="微软雅黑" w:eastAsia="微软雅黑" w:cs="微软雅黑"/>
          <w:b/>
          <w:bCs/>
          <w:color w:val="00B050"/>
          <w:kern w:val="0"/>
          <w:sz w:val="18"/>
          <w:szCs w:val="18"/>
          <w:lang w:val="en-US" w:eastAsia="zh-CN"/>
        </w:rPr>
        <w:t>09:30 游览乐山大佛</w:t>
      </w:r>
      <w:r>
        <w:rPr>
          <w:rFonts w:hint="eastAsia" w:ascii="微软雅黑" w:hAnsi="微软雅黑" w:eastAsia="微软雅黑" w:cs="微软雅黑"/>
          <w:color w:val="7F7F7F" w:themeColor="background1" w:themeShade="80"/>
          <w:sz w:val="18"/>
          <w:szCs w:val="18"/>
          <w:lang w:val="en-US" w:eastAsia="zh-CN"/>
        </w:rPr>
        <w:t>—— 游览时间: 约150分钟 | 距离: 约147公里 | 车程</w:t>
      </w:r>
      <w:r>
        <w:rPr>
          <w:rFonts w:hint="default" w:ascii="微软雅黑" w:hAnsi="微软雅黑" w:eastAsia="微软雅黑" w:cs="微软雅黑"/>
          <w:color w:val="7F7F7F" w:themeColor="background1" w:themeShade="80"/>
          <w:sz w:val="18"/>
          <w:szCs w:val="18"/>
          <w:lang w:val="en-US" w:eastAsia="zh-CN"/>
        </w:rPr>
        <w:t>:</w:t>
      </w:r>
      <w:r>
        <w:rPr>
          <w:rFonts w:hint="eastAsia" w:ascii="微软雅黑" w:hAnsi="微软雅黑" w:eastAsia="微软雅黑" w:cs="微软雅黑"/>
          <w:color w:val="7F7F7F" w:themeColor="background1" w:themeShade="80"/>
          <w:sz w:val="18"/>
          <w:szCs w:val="18"/>
          <w:lang w:val="en-US" w:eastAsia="zh-CN"/>
        </w:rPr>
        <w:t xml:space="preserve"> 约120分钟</w:t>
      </w:r>
    </w:p>
    <w:p>
      <w:pPr>
        <w:keepNext w:val="0"/>
        <w:keepLines w:val="0"/>
        <w:pageBreakBefore w:val="0"/>
        <w:kinsoku/>
        <w:wordWrap/>
        <w:overflowPunct/>
        <w:topLinePunct w:val="0"/>
        <w:autoSpaceDE/>
        <w:autoSpaceDN/>
        <w:bidi w:val="0"/>
        <w:adjustRightInd/>
        <w:snapToGrid/>
        <w:spacing w:beforeLines="30" w:line="260" w:lineRule="exact"/>
        <w:textAlignment w:val="auto"/>
        <w:outlineLvl w:val="9"/>
        <w:rPr>
          <w:rFonts w:hint="eastAsia" w:ascii="微软雅黑" w:hAnsi="微软雅黑" w:eastAsia="微软雅黑" w:cs="微软雅黑"/>
          <w:b w:val="0"/>
          <w:bCs w:val="0"/>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t>乐山大佛，又名凌云大佛</w:t>
      </w:r>
      <w:r>
        <w:rPr>
          <w:rFonts w:hint="default"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t>雕凿在岷江、青衣江和大渡河汇流处岩壁上，依岷江南岸凌云山栖霞峰临江峭壁凿造而成为弥勒佛坐像，</w:t>
      </w:r>
      <w:r>
        <w:rPr>
          <w:rFonts w:hint="default"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t>通高71米</w:t>
      </w:r>
      <w:r>
        <w:rPr>
          <w:rFonts w:hint="eastAsia" w:ascii="微软雅黑" w:hAnsi="微软雅黑" w:eastAsia="微软雅黑" w:cs="微软雅黑"/>
          <w:color w:val="404040" w:themeColor="text1" w:themeTint="BF"/>
          <w:kern w:val="0"/>
          <w:sz w:val="18"/>
          <w:szCs w:val="18"/>
          <w:lang w:val="en-US" w:eastAsia="zh-CN"/>
          <w14:textFill>
            <w14:solidFill>
              <w14:schemeClr w14:val="tx1">
                <w14:lumMod w14:val="75000"/>
                <w14:lumOff w14:val="25000"/>
              </w14:schemeClr>
            </w14:solidFill>
          </w14:textFill>
        </w:rPr>
        <w:t xml:space="preserve"> 是唐摩岩造像的艺术精品之一，历时 90 年才告完成，是世界上最大的石刻弥勒佛坐像，国家 5A 级旅游景区，乐山大 佛素有“山是一尊佛·参拜，庄严雄伟，佛是一座山·仰视，气势崴嵬”之称。</w:t>
      </w:r>
    </w:p>
    <w:p>
      <w:pPr>
        <w:keepNext w:val="0"/>
        <w:keepLines w:val="0"/>
        <w:pageBreakBefore w:val="0"/>
        <w:kinsoku/>
        <w:wordWrap/>
        <w:overflowPunct/>
        <w:topLinePunct w:val="0"/>
        <w:autoSpaceDE/>
        <w:autoSpaceDN/>
        <w:bidi w:val="0"/>
        <w:adjustRightInd/>
        <w:snapToGrid/>
        <w:spacing w:beforeLines="30" w:line="260" w:lineRule="exact"/>
        <w:textAlignment w:val="auto"/>
        <w:outlineLvl w:val="9"/>
        <w:rPr>
          <w:rFonts w:hint="default" w:ascii="微软雅黑" w:hAnsi="微软雅黑" w:eastAsia="微软雅黑" w:cs="微软雅黑"/>
          <w:color w:val="7F7F7F" w:themeColor="background1" w:themeShade="80"/>
          <w:sz w:val="18"/>
          <w:szCs w:val="18"/>
          <w:lang w:val="en-US" w:eastAsia="zh-CN"/>
        </w:rPr>
      </w:pPr>
      <w:r>
        <w:rPr>
          <w:rFonts w:hint="eastAsia" w:ascii="微软雅黑" w:hAnsi="微软雅黑" w:eastAsia="微软雅黑" w:cs="微软雅黑"/>
          <w:b/>
          <w:bCs/>
          <w:color w:val="00B050"/>
          <w:kern w:val="0"/>
          <w:sz w:val="18"/>
          <w:szCs w:val="18"/>
          <w:lang w:val="en-US" w:eastAsia="zh-CN"/>
        </w:rPr>
        <w:t>12:30 享用特色午餐</w:t>
      </w:r>
      <w:r>
        <w:rPr>
          <w:rFonts w:hint="eastAsia" w:ascii="微软雅黑" w:hAnsi="微软雅黑" w:eastAsia="微软雅黑" w:cs="微软雅黑"/>
          <w:b/>
          <w:bCs/>
          <w:color w:val="404040" w:themeColor="text1" w:themeTint="BF"/>
          <w:kern w:val="0"/>
          <w:sz w:val="18"/>
          <w:szCs w:val="18"/>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7F7F7F" w:themeColor="background1" w:themeShade="80"/>
          <w:kern w:val="0"/>
          <w:sz w:val="18"/>
          <w:szCs w:val="18"/>
          <w:lang w:val="en-US" w:eastAsia="zh-CN"/>
        </w:rPr>
        <w:t xml:space="preserve">—— </w:t>
      </w:r>
      <w:r>
        <w:rPr>
          <w:rFonts w:hint="default" w:ascii="微软雅黑" w:hAnsi="微软雅黑" w:eastAsia="微软雅黑" w:cs="微软雅黑"/>
          <w:color w:val="7F7F7F" w:themeColor="background1" w:themeShade="80"/>
          <w:sz w:val="18"/>
          <w:szCs w:val="18"/>
          <w:lang w:val="en-US" w:eastAsia="zh-CN"/>
        </w:rPr>
        <w:t>用餐时间</w:t>
      </w:r>
      <w:r>
        <w:rPr>
          <w:rFonts w:hint="eastAsia" w:ascii="微软雅黑" w:hAnsi="微软雅黑" w:eastAsia="微软雅黑" w:cs="微软雅黑"/>
          <w:color w:val="7F7F7F" w:themeColor="background1" w:themeShade="80"/>
          <w:sz w:val="18"/>
          <w:szCs w:val="18"/>
          <w:lang w:val="en-US" w:eastAsia="zh-CN"/>
        </w:rPr>
        <w:t xml:space="preserve">: </w:t>
      </w:r>
      <w:r>
        <w:rPr>
          <w:rFonts w:hint="default" w:ascii="微软雅黑" w:hAnsi="微软雅黑" w:eastAsia="微软雅黑" w:cs="微软雅黑"/>
          <w:color w:val="7F7F7F" w:themeColor="background1" w:themeShade="80"/>
          <w:sz w:val="18"/>
          <w:szCs w:val="18"/>
          <w:lang w:val="en-US" w:eastAsia="zh-CN"/>
        </w:rPr>
        <w:t>约</w:t>
      </w:r>
      <w:r>
        <w:rPr>
          <w:rFonts w:hint="eastAsia" w:ascii="微软雅黑" w:hAnsi="微软雅黑" w:eastAsia="微软雅黑" w:cs="微软雅黑"/>
          <w:color w:val="7F7F7F" w:themeColor="background1" w:themeShade="80"/>
          <w:sz w:val="18"/>
          <w:szCs w:val="18"/>
          <w:lang w:val="en-US" w:eastAsia="zh-CN"/>
        </w:rPr>
        <w:t>3</w:t>
      </w:r>
      <w:r>
        <w:rPr>
          <w:rFonts w:hint="default" w:ascii="微软雅黑" w:hAnsi="微软雅黑" w:eastAsia="微软雅黑" w:cs="微软雅黑"/>
          <w:color w:val="7F7F7F" w:themeColor="background1" w:themeShade="80"/>
          <w:sz w:val="18"/>
          <w:szCs w:val="18"/>
          <w:lang w:val="en-US" w:eastAsia="zh-CN"/>
        </w:rPr>
        <w:t>0分钟</w:t>
      </w:r>
      <w:r>
        <w:rPr>
          <w:rFonts w:hint="eastAsia" w:ascii="微软雅黑" w:hAnsi="微软雅黑" w:eastAsia="微软雅黑" w:cs="微软雅黑"/>
          <w:color w:val="7F7F7F" w:themeColor="background1" w:themeShade="80"/>
          <w:sz w:val="18"/>
          <w:szCs w:val="18"/>
          <w:lang w:val="en-US" w:eastAsia="zh-CN"/>
        </w:rPr>
        <w:t xml:space="preserve"> | </w:t>
      </w:r>
      <w:r>
        <w:rPr>
          <w:rFonts w:hint="default" w:ascii="微软雅黑" w:hAnsi="微软雅黑" w:eastAsia="微软雅黑" w:cs="微软雅黑"/>
          <w:color w:val="7F7F7F" w:themeColor="background1" w:themeShade="80"/>
          <w:sz w:val="18"/>
          <w:szCs w:val="18"/>
          <w:lang w:val="en-US" w:eastAsia="zh-CN"/>
        </w:rPr>
        <w:t>距离: 约</w:t>
      </w:r>
      <w:r>
        <w:rPr>
          <w:rFonts w:hint="eastAsia" w:ascii="微软雅黑" w:hAnsi="微软雅黑" w:eastAsia="微软雅黑" w:cs="微软雅黑"/>
          <w:color w:val="7F7F7F" w:themeColor="background1" w:themeShade="80"/>
          <w:sz w:val="18"/>
          <w:szCs w:val="18"/>
          <w:lang w:val="en-US" w:eastAsia="zh-CN"/>
        </w:rPr>
        <w:t>5</w:t>
      </w:r>
      <w:r>
        <w:rPr>
          <w:rFonts w:hint="default" w:ascii="微软雅黑" w:hAnsi="微软雅黑" w:eastAsia="微软雅黑" w:cs="微软雅黑"/>
          <w:color w:val="7F7F7F" w:themeColor="background1" w:themeShade="80"/>
          <w:sz w:val="18"/>
          <w:szCs w:val="18"/>
          <w:lang w:val="en-US" w:eastAsia="zh-CN"/>
        </w:rPr>
        <w:t xml:space="preserve">公里 | </w:t>
      </w:r>
      <w:r>
        <w:rPr>
          <w:rFonts w:hint="eastAsia" w:ascii="微软雅黑" w:hAnsi="微软雅黑" w:eastAsia="微软雅黑" w:cs="微软雅黑"/>
          <w:color w:val="7F7F7F" w:themeColor="background1" w:themeShade="80"/>
          <w:sz w:val="18"/>
          <w:szCs w:val="18"/>
          <w:lang w:val="en-US" w:eastAsia="zh-CN"/>
        </w:rPr>
        <w:t>车程</w:t>
      </w:r>
      <w:r>
        <w:rPr>
          <w:rFonts w:hint="default" w:ascii="微软雅黑" w:hAnsi="微软雅黑" w:eastAsia="微软雅黑" w:cs="微软雅黑"/>
          <w:color w:val="7F7F7F" w:themeColor="background1" w:themeShade="80"/>
          <w:sz w:val="18"/>
          <w:szCs w:val="18"/>
          <w:lang w:val="en-US" w:eastAsia="zh-CN"/>
        </w:rPr>
        <w:t>: 约</w:t>
      </w:r>
      <w:r>
        <w:rPr>
          <w:rFonts w:hint="eastAsia" w:ascii="微软雅黑" w:hAnsi="微软雅黑" w:eastAsia="微软雅黑" w:cs="微软雅黑"/>
          <w:color w:val="7F7F7F" w:themeColor="background1" w:themeShade="80"/>
          <w:sz w:val="18"/>
          <w:szCs w:val="18"/>
          <w:lang w:val="en-US" w:eastAsia="zh-CN"/>
        </w:rPr>
        <w:t>10</w:t>
      </w:r>
      <w:r>
        <w:rPr>
          <w:rFonts w:hint="default" w:ascii="微软雅黑" w:hAnsi="微软雅黑" w:eastAsia="微软雅黑" w:cs="微软雅黑"/>
          <w:color w:val="7F7F7F" w:themeColor="background1" w:themeShade="80"/>
          <w:sz w:val="18"/>
          <w:szCs w:val="18"/>
          <w:lang w:val="en-US" w:eastAsia="zh-CN"/>
        </w:rPr>
        <w:t>分钟</w:t>
      </w:r>
    </w:p>
    <w:p>
      <w:pPr>
        <w:keepNext w:val="0"/>
        <w:keepLines w:val="0"/>
        <w:pageBreakBefore w:val="0"/>
        <w:kinsoku/>
        <w:wordWrap/>
        <w:overflowPunct/>
        <w:topLinePunct w:val="0"/>
        <w:autoSpaceDE/>
        <w:autoSpaceDN/>
        <w:bidi w:val="0"/>
        <w:adjustRightInd/>
        <w:snapToGrid/>
        <w:spacing w:beforeLines="30" w:line="260" w:lineRule="exact"/>
        <w:textAlignment w:val="auto"/>
        <w:outlineLvl w:val="9"/>
        <w:rPr>
          <w:rFonts w:ascii="微软雅黑" w:hAnsi="微软雅黑" w:eastAsia="微软雅黑" w:cs="微软雅黑"/>
          <w:b w:val="0"/>
          <w:i w:val="0"/>
          <w:caps w:val="0"/>
          <w:color w:val="666666"/>
          <w:spacing w:val="0"/>
          <w:sz w:val="21"/>
          <w:szCs w:val="21"/>
          <w:shd w:val="clear" w:fill="FFFFFF"/>
        </w:rPr>
      </w:pPr>
      <w:r>
        <w:rPr>
          <w:rFonts w:hint="eastAsia" w:ascii="微软雅黑" w:hAnsi="微软雅黑" w:eastAsia="微软雅黑" w:cs="微软雅黑"/>
          <w:b/>
          <w:bCs/>
          <w:color w:val="00B050"/>
          <w:kern w:val="0"/>
          <w:sz w:val="18"/>
          <w:szCs w:val="18"/>
          <w:lang w:val="en-US" w:eastAsia="zh-CN"/>
        </w:rPr>
        <w:t>14：00 游览象城禅意小镇</w:t>
      </w:r>
      <w:r>
        <w:rPr>
          <w:rFonts w:hint="eastAsia" w:ascii="微软雅黑" w:hAnsi="微软雅黑" w:eastAsia="微软雅黑" w:cs="微软雅黑"/>
          <w:b/>
          <w:bCs/>
          <w:color w:val="0070C0"/>
          <w:kern w:val="0"/>
          <w:sz w:val="18"/>
          <w:szCs w:val="18"/>
          <w:lang w:val="en-US" w:eastAsia="zh-CN"/>
        </w:rPr>
        <w:t xml:space="preserve"> </w:t>
      </w:r>
      <w:r>
        <w:rPr>
          <w:rFonts w:hint="eastAsia" w:ascii="微软雅黑" w:hAnsi="微软雅黑" w:eastAsia="微软雅黑" w:cs="微软雅黑"/>
          <w:color w:val="7F7F7F" w:themeColor="background1" w:themeShade="80"/>
          <w:sz w:val="18"/>
          <w:szCs w:val="18"/>
          <w:lang w:val="en-US" w:eastAsia="zh-CN"/>
        </w:rPr>
        <w:t>—— 游览时间: 约90分钟 | 距离: 约20公里 | 车程</w:t>
      </w:r>
      <w:r>
        <w:rPr>
          <w:rFonts w:hint="default" w:ascii="微软雅黑" w:hAnsi="微软雅黑" w:eastAsia="微软雅黑" w:cs="微软雅黑"/>
          <w:color w:val="7F7F7F" w:themeColor="background1" w:themeShade="80"/>
          <w:sz w:val="18"/>
          <w:szCs w:val="18"/>
          <w:lang w:val="en-US" w:eastAsia="zh-CN"/>
        </w:rPr>
        <w:t>:</w:t>
      </w:r>
      <w:r>
        <w:rPr>
          <w:rFonts w:hint="eastAsia" w:ascii="微软雅黑" w:hAnsi="微软雅黑" w:eastAsia="微软雅黑" w:cs="微软雅黑"/>
          <w:color w:val="7F7F7F" w:themeColor="background1" w:themeShade="80"/>
          <w:sz w:val="18"/>
          <w:szCs w:val="18"/>
          <w:lang w:val="en-US" w:eastAsia="zh-CN"/>
        </w:rPr>
        <w:t xml:space="preserve"> 约40分钟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right="0"/>
        <w:textAlignment w:val="auto"/>
        <w:outlineLvl w:val="9"/>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象城禅意小镇，</w:t>
      </w:r>
      <w:r>
        <w:rPr>
          <w:rFonts w:hint="eastAsia"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t>是由园林建筑群组成，整体建筑风格凌风古朴、气势恢宏，主要的旅游景观有：朝圣起点牌坊、大象景观</w:t>
      </w: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等</w:t>
      </w:r>
      <w:r>
        <w:rPr>
          <w:rFonts w:hint="eastAsia"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t>1</w:t>
      </w: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0多</w:t>
      </w:r>
      <w:r>
        <w:rPr>
          <w:rFonts w:hint="eastAsia"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t>处，等集朝圣、观赏游览、休闲娱乐等服务为一体，与大佛禅院对接，是通往大佛禅院、峨眉山的朝圣起点，是“人间”与“净土”的桥梁纽带，与大佛禅院共同组成了国家AAAA级峨眉山大佛禅院</w:t>
      </w:r>
      <w:r>
        <w:rPr>
          <w:rFonts w:hint="default"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fldChar w:fldCharType="begin"/>
      </w:r>
      <w:r>
        <w:rPr>
          <w:rFonts w:hint="default"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instrText xml:space="preserve"> HYPERLINK "https://baike.so.com/doc/411975-436322.html" \t "https://baike.so.com/doc/_blank" </w:instrText>
      </w:r>
      <w:r>
        <w:rPr>
          <w:rFonts w:hint="default"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fldChar w:fldCharType="separate"/>
      </w:r>
      <w:r>
        <w:rPr>
          <w:rFonts w:hint="default"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t>佛教文化</w:t>
      </w:r>
      <w:r>
        <w:rPr>
          <w:rFonts w:hint="default"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fldChar w:fldCharType="end"/>
      </w:r>
      <w:r>
        <w:rPr>
          <w:rFonts w:hint="default"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t>旅游区。</w:t>
      </w:r>
      <w:r>
        <w:rPr>
          <w:rFonts w:hint="eastAsia"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t>温馨提示：提供商业配套项目</w:t>
      </w: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翡翠、银器</w:t>
      </w:r>
      <w:r>
        <w:rPr>
          <w:rFonts w:hint="eastAsia"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t>商品等出</w:t>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售，</w:t>
      </w:r>
      <w:r>
        <w:rPr>
          <w:rFonts w:hint="eastAsia"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t>客人根据自身喜好选购</w:t>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right="0"/>
        <w:textAlignment w:val="auto"/>
        <w:outlineLvl w:val="9"/>
        <w:rPr>
          <w:rFonts w:hint="eastAsia" w:ascii="微软雅黑" w:hAnsi="微软雅黑" w:eastAsia="微软雅黑" w:cs="微软雅黑"/>
          <w:color w:val="7F7F7F" w:themeColor="background1" w:themeShade="80"/>
          <w:sz w:val="18"/>
          <w:szCs w:val="18"/>
          <w:lang w:val="en-US" w:eastAsia="zh-CN"/>
        </w:rPr>
      </w:pPr>
      <w:r>
        <w:rPr>
          <w:rFonts w:hint="eastAsia" w:ascii="微软雅黑" w:hAnsi="微软雅黑" w:eastAsia="微软雅黑" w:cs="微软雅黑"/>
          <w:b/>
          <w:bCs/>
          <w:color w:val="00B050"/>
          <w:kern w:val="0"/>
          <w:sz w:val="18"/>
          <w:szCs w:val="18"/>
          <w:lang w:val="en-US" w:eastAsia="zh-CN" w:bidi="ar-SA"/>
        </w:rPr>
        <w:t>16:00 游览大佛禅院</w:t>
      </w:r>
      <w:r>
        <w:rPr>
          <w:rFonts w:hint="eastAsia" w:ascii="微软雅黑" w:hAnsi="微软雅黑" w:eastAsia="微软雅黑" w:cs="微软雅黑"/>
          <w:b/>
          <w:bCs/>
          <w:color w:val="404040" w:themeColor="text1" w:themeTint="BF"/>
          <w:kern w:val="0"/>
          <w:sz w:val="18"/>
          <w:szCs w:val="18"/>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7F7F7F" w:themeColor="background1" w:themeShade="80"/>
          <w:kern w:val="0"/>
          <w:sz w:val="18"/>
          <w:szCs w:val="18"/>
          <w:lang w:val="en-US" w:eastAsia="zh-CN"/>
        </w:rPr>
        <w:t xml:space="preserve">—— </w:t>
      </w:r>
      <w:r>
        <w:rPr>
          <w:rFonts w:hint="eastAsia" w:ascii="微软雅黑" w:hAnsi="微软雅黑" w:eastAsia="微软雅黑" w:cs="微软雅黑"/>
          <w:color w:val="7F7F7F" w:themeColor="background1" w:themeShade="80"/>
          <w:sz w:val="18"/>
          <w:szCs w:val="18"/>
          <w:lang w:val="en-US" w:eastAsia="zh-CN"/>
        </w:rPr>
        <w:t>游览</w:t>
      </w:r>
      <w:r>
        <w:rPr>
          <w:rFonts w:hint="default" w:ascii="微软雅黑" w:hAnsi="微软雅黑" w:eastAsia="微软雅黑" w:cs="微软雅黑"/>
          <w:color w:val="7F7F7F" w:themeColor="background1" w:themeShade="80"/>
          <w:sz w:val="18"/>
          <w:szCs w:val="18"/>
          <w:lang w:val="en-US" w:eastAsia="zh-CN"/>
        </w:rPr>
        <w:t>时间</w:t>
      </w:r>
      <w:r>
        <w:rPr>
          <w:rFonts w:hint="eastAsia" w:ascii="微软雅黑" w:hAnsi="微软雅黑" w:eastAsia="微软雅黑" w:cs="微软雅黑"/>
          <w:color w:val="7F7F7F" w:themeColor="background1" w:themeShade="80"/>
          <w:sz w:val="18"/>
          <w:szCs w:val="18"/>
          <w:lang w:val="en-US" w:eastAsia="zh-CN"/>
        </w:rPr>
        <w:t xml:space="preserve">: </w:t>
      </w:r>
      <w:r>
        <w:rPr>
          <w:rFonts w:hint="default" w:ascii="微软雅黑" w:hAnsi="微软雅黑" w:eastAsia="微软雅黑" w:cs="微软雅黑"/>
          <w:color w:val="7F7F7F" w:themeColor="background1" w:themeShade="80"/>
          <w:sz w:val="18"/>
          <w:szCs w:val="18"/>
          <w:lang w:val="en-US" w:eastAsia="zh-CN"/>
        </w:rPr>
        <w:t>约</w:t>
      </w:r>
      <w:r>
        <w:rPr>
          <w:rFonts w:hint="eastAsia" w:ascii="微软雅黑" w:hAnsi="微软雅黑" w:eastAsia="微软雅黑" w:cs="微软雅黑"/>
          <w:color w:val="7F7F7F" w:themeColor="background1" w:themeShade="80"/>
          <w:sz w:val="18"/>
          <w:szCs w:val="18"/>
          <w:lang w:val="en-US" w:eastAsia="zh-CN"/>
        </w:rPr>
        <w:t>60</w:t>
      </w:r>
      <w:r>
        <w:rPr>
          <w:rFonts w:hint="default" w:ascii="微软雅黑" w:hAnsi="微软雅黑" w:eastAsia="微软雅黑" w:cs="微软雅黑"/>
          <w:color w:val="7F7F7F" w:themeColor="background1" w:themeShade="80"/>
          <w:sz w:val="18"/>
          <w:szCs w:val="18"/>
          <w:lang w:val="en-US" w:eastAsia="zh-CN"/>
        </w:rPr>
        <w:t>分钟</w:t>
      </w:r>
      <w:r>
        <w:rPr>
          <w:rFonts w:hint="eastAsia" w:ascii="微软雅黑" w:hAnsi="微软雅黑" w:eastAsia="微软雅黑" w:cs="微软雅黑"/>
          <w:color w:val="7F7F7F" w:themeColor="background1" w:themeShade="80"/>
          <w:sz w:val="18"/>
          <w:szCs w:val="18"/>
          <w:lang w:val="en-US" w:eastAsia="zh-CN"/>
        </w:rPr>
        <w:t xml:space="preserve"> |距离: 约2公里 | 车程</w:t>
      </w:r>
      <w:r>
        <w:rPr>
          <w:rFonts w:hint="default" w:ascii="微软雅黑" w:hAnsi="微软雅黑" w:eastAsia="微软雅黑" w:cs="微软雅黑"/>
          <w:color w:val="7F7F7F" w:themeColor="background1" w:themeShade="80"/>
          <w:sz w:val="18"/>
          <w:szCs w:val="18"/>
          <w:lang w:val="en-US" w:eastAsia="zh-CN"/>
        </w:rPr>
        <w:t>:</w:t>
      </w:r>
      <w:r>
        <w:rPr>
          <w:rFonts w:hint="eastAsia" w:ascii="微软雅黑" w:hAnsi="微软雅黑" w:eastAsia="微软雅黑" w:cs="微软雅黑"/>
          <w:color w:val="7F7F7F" w:themeColor="background1" w:themeShade="80"/>
          <w:sz w:val="18"/>
          <w:szCs w:val="18"/>
          <w:lang w:val="en-US" w:eastAsia="zh-CN"/>
        </w:rPr>
        <w:t xml:space="preserve"> 约5分钟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right="0"/>
        <w:textAlignment w:val="auto"/>
        <w:outlineLvl w:val="9"/>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峨眉山大佛禅院是中国最大寺庙建筑群, 也是亚洲最宏伟的汉传佛教寺院，</w:t>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以该寺院为核心的峨眉山大佛禅院佛教文化旅游景区集宗教朝拜、旅游观光、生态体验、城市休闲为一体。旅游区由“一心”、“七区”组成，即：一心以大佛禅院为核心，七区是：入口综合服务区、佛教文化体验区、宗教朝拜区、佛教文化禅休区、主题酒店发展区、城市休闲娱乐区、市政公园绿化区，总称峨眉山大佛禅院佛教文化旅游区，是朝圣峨眉山的重要组成部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right="0"/>
        <w:textAlignment w:val="auto"/>
        <w:outlineLvl w:val="9"/>
        <w:rPr>
          <w:rFonts w:hint="eastAsia" w:ascii="微软雅黑" w:hAnsi="微软雅黑" w:eastAsia="微软雅黑" w:cs="微软雅黑"/>
          <w:color w:val="7F7F7F" w:themeColor="background1" w:themeShade="80"/>
          <w:sz w:val="18"/>
          <w:szCs w:val="18"/>
          <w:lang w:val="en-US" w:eastAsia="zh-CN"/>
        </w:rPr>
      </w:pPr>
      <w:r>
        <w:rPr>
          <w:rFonts w:hint="eastAsia" w:ascii="微软雅黑" w:hAnsi="微软雅黑" w:eastAsia="微软雅黑" w:cs="微软雅黑"/>
          <w:b/>
          <w:bCs/>
          <w:color w:val="00B050"/>
          <w:kern w:val="0"/>
          <w:sz w:val="18"/>
          <w:szCs w:val="18"/>
          <w:lang w:val="en-US" w:eastAsia="zh-CN" w:bidi="ar-SA"/>
        </w:rPr>
        <w:t>17:30 禅修体验</w:t>
      </w:r>
      <w:r>
        <w:rPr>
          <w:rFonts w:hint="eastAsia" w:ascii="微软雅黑" w:hAnsi="微软雅黑" w:eastAsia="微软雅黑" w:cs="微软雅黑"/>
          <w:b/>
          <w:bCs/>
          <w:color w:val="404040" w:themeColor="text1" w:themeTint="BF"/>
          <w:kern w:val="0"/>
          <w:sz w:val="18"/>
          <w:szCs w:val="18"/>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7F7F7F" w:themeColor="background1" w:themeShade="80"/>
          <w:kern w:val="0"/>
          <w:sz w:val="18"/>
          <w:szCs w:val="18"/>
          <w:lang w:val="en-US" w:eastAsia="zh-CN"/>
        </w:rPr>
        <w:t xml:space="preserve">—— </w:t>
      </w:r>
      <w:r>
        <w:rPr>
          <w:rFonts w:hint="eastAsia" w:ascii="微软雅黑" w:hAnsi="微软雅黑" w:eastAsia="微软雅黑" w:cs="微软雅黑"/>
          <w:color w:val="7F7F7F" w:themeColor="background1" w:themeShade="80"/>
          <w:sz w:val="18"/>
          <w:szCs w:val="18"/>
          <w:lang w:val="en-US" w:eastAsia="zh-CN"/>
        </w:rPr>
        <w:t>游览</w:t>
      </w:r>
      <w:r>
        <w:rPr>
          <w:rFonts w:hint="default" w:ascii="微软雅黑" w:hAnsi="微软雅黑" w:eastAsia="微软雅黑" w:cs="微软雅黑"/>
          <w:color w:val="7F7F7F" w:themeColor="background1" w:themeShade="80"/>
          <w:sz w:val="18"/>
          <w:szCs w:val="18"/>
          <w:lang w:val="en-US" w:eastAsia="zh-CN"/>
        </w:rPr>
        <w:t>时间</w:t>
      </w:r>
      <w:r>
        <w:rPr>
          <w:rFonts w:hint="eastAsia" w:ascii="微软雅黑" w:hAnsi="微软雅黑" w:eastAsia="微软雅黑" w:cs="微软雅黑"/>
          <w:color w:val="7F7F7F" w:themeColor="background1" w:themeShade="80"/>
          <w:sz w:val="18"/>
          <w:szCs w:val="18"/>
          <w:lang w:val="en-US" w:eastAsia="zh-CN"/>
        </w:rPr>
        <w:t xml:space="preserve">: </w:t>
      </w:r>
      <w:r>
        <w:rPr>
          <w:rFonts w:hint="default" w:ascii="微软雅黑" w:hAnsi="微软雅黑" w:eastAsia="微软雅黑" w:cs="微软雅黑"/>
          <w:color w:val="7F7F7F" w:themeColor="background1" w:themeShade="80"/>
          <w:sz w:val="18"/>
          <w:szCs w:val="18"/>
          <w:lang w:val="en-US" w:eastAsia="zh-CN"/>
        </w:rPr>
        <w:t>约</w:t>
      </w:r>
      <w:r>
        <w:rPr>
          <w:rFonts w:hint="eastAsia" w:ascii="微软雅黑" w:hAnsi="微软雅黑" w:eastAsia="微软雅黑" w:cs="微软雅黑"/>
          <w:color w:val="7F7F7F" w:themeColor="background1" w:themeShade="80"/>
          <w:sz w:val="18"/>
          <w:szCs w:val="18"/>
          <w:lang w:val="en-US" w:eastAsia="zh-CN"/>
        </w:rPr>
        <w:t>40</w:t>
      </w:r>
      <w:r>
        <w:rPr>
          <w:rFonts w:hint="default" w:ascii="微软雅黑" w:hAnsi="微软雅黑" w:eastAsia="微软雅黑" w:cs="微软雅黑"/>
          <w:color w:val="7F7F7F" w:themeColor="background1" w:themeShade="80"/>
          <w:sz w:val="18"/>
          <w:szCs w:val="18"/>
          <w:lang w:val="en-US" w:eastAsia="zh-CN"/>
        </w:rPr>
        <w:t>分钟</w:t>
      </w:r>
      <w:r>
        <w:rPr>
          <w:rFonts w:hint="eastAsia" w:ascii="微软雅黑" w:hAnsi="微软雅黑" w:eastAsia="微软雅黑" w:cs="微软雅黑"/>
          <w:color w:val="7F7F7F" w:themeColor="background1" w:themeShade="80"/>
          <w:sz w:val="18"/>
          <w:szCs w:val="18"/>
          <w:lang w:val="en-US" w:eastAsia="zh-CN"/>
        </w:rPr>
        <w:t xml:space="preserve"> |距离: 约2公里 | 车程</w:t>
      </w:r>
      <w:r>
        <w:rPr>
          <w:rFonts w:hint="default" w:ascii="微软雅黑" w:hAnsi="微软雅黑" w:eastAsia="微软雅黑" w:cs="微软雅黑"/>
          <w:color w:val="7F7F7F" w:themeColor="background1" w:themeShade="80"/>
          <w:sz w:val="18"/>
          <w:szCs w:val="18"/>
          <w:lang w:val="en-US" w:eastAsia="zh-CN"/>
        </w:rPr>
        <w:t>:</w:t>
      </w:r>
      <w:r>
        <w:rPr>
          <w:rFonts w:hint="eastAsia" w:ascii="微软雅黑" w:hAnsi="微软雅黑" w:eastAsia="微软雅黑" w:cs="微软雅黑"/>
          <w:color w:val="7F7F7F" w:themeColor="background1" w:themeShade="80"/>
          <w:sz w:val="18"/>
          <w:szCs w:val="18"/>
          <w:lang w:val="en-US" w:eastAsia="zh-CN"/>
        </w:rPr>
        <w:t xml:space="preserve"> 约5分钟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right="0"/>
        <w:textAlignment w:val="auto"/>
        <w:outlineLvl w:val="9"/>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禅修分了很多种，而</w:t>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抄经是</w:t>
      </w: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最主要的</w:t>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fldChar w:fldCharType="begin"/>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instrText xml:space="preserve"> HYPERLINK "http://www.liaotuo.org/remen/xiuxing.html" \t "http://www.liaotuo.org/fojing/rumen/_blank" </w:instrText>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fldChar w:fldCharType="separate"/>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修行</w:t>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fldChar w:fldCharType="end"/>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方式</w:t>
      </w: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之一</w:t>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，抄经就是写经，也就是书写经文。抄经就是用最虔诚、最恭敬的心把佛陀说的法，一个字一个字地抄写下来。佛经里说：“书写经之一行半句，能够成就大愿。”这即说明抄经功德之殊胜！</w:t>
      </w:r>
      <w:r>
        <w:rPr>
          <w:rFonts w:hint="default"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抄经有很多好处，除了很大功德利益之外，还能培养我们的定力！因为当我们以最虔诚、恭敬的心书写佛经时，整个身心都会投入其中。当一个人能够集中精神之后，就比较不容易为外界所动摇，而且也能断除种种杂念，以达到一心不乱之境。“一心不乱”就是一种定力，我们知道：念佛可以一心不乱，其实抄经一样可以抄到一心不乱。</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right="0"/>
        <w:textAlignment w:val="auto"/>
        <w:outlineLvl w:val="9"/>
        <w:rPr>
          <w:rFonts w:hint="eastAsia" w:ascii="微软雅黑" w:hAnsi="微软雅黑" w:eastAsia="微软雅黑" w:cs="微软雅黑"/>
          <w:color w:val="7F7F7F" w:themeColor="background1" w:themeShade="80"/>
          <w:sz w:val="18"/>
          <w:szCs w:val="18"/>
          <w:lang w:val="en-US" w:eastAsia="zh-CN"/>
        </w:rPr>
      </w:pPr>
      <w:r>
        <w:rPr>
          <w:rFonts w:hint="eastAsia" w:ascii="微软雅黑" w:hAnsi="微软雅黑" w:eastAsia="微软雅黑" w:cs="微软雅黑"/>
          <w:b/>
          <w:bCs/>
          <w:color w:val="00B050"/>
          <w:kern w:val="0"/>
          <w:sz w:val="18"/>
          <w:szCs w:val="18"/>
          <w:lang w:val="en-US" w:eastAsia="zh-CN" w:bidi="ar-SA"/>
        </w:rPr>
        <w:t xml:space="preserve">18:30 享四川变脸火锅晚会 </w:t>
      </w:r>
      <w:r>
        <w:rPr>
          <w:rFonts w:hint="eastAsia" w:ascii="微软雅黑" w:hAnsi="微软雅黑" w:eastAsia="微软雅黑" w:cs="微软雅黑"/>
          <w:color w:val="7F7F7F" w:themeColor="background1" w:themeShade="80"/>
          <w:kern w:val="0"/>
          <w:sz w:val="18"/>
          <w:szCs w:val="18"/>
          <w:lang w:val="en-US" w:eastAsia="zh-CN"/>
        </w:rPr>
        <w:t xml:space="preserve">—— </w:t>
      </w:r>
      <w:r>
        <w:rPr>
          <w:rFonts w:hint="default" w:ascii="微软雅黑" w:hAnsi="微软雅黑" w:eastAsia="微软雅黑" w:cs="微软雅黑"/>
          <w:color w:val="7F7F7F" w:themeColor="background1" w:themeShade="80"/>
          <w:sz w:val="18"/>
          <w:szCs w:val="18"/>
          <w:lang w:val="en-US" w:eastAsia="zh-CN"/>
        </w:rPr>
        <w:t>用餐时间</w:t>
      </w:r>
      <w:r>
        <w:rPr>
          <w:rFonts w:hint="eastAsia" w:ascii="微软雅黑" w:hAnsi="微软雅黑" w:eastAsia="微软雅黑" w:cs="微软雅黑"/>
          <w:color w:val="7F7F7F" w:themeColor="background1" w:themeShade="80"/>
          <w:sz w:val="18"/>
          <w:szCs w:val="18"/>
          <w:lang w:val="en-US" w:eastAsia="zh-CN"/>
        </w:rPr>
        <w:t xml:space="preserve">: </w:t>
      </w:r>
      <w:r>
        <w:rPr>
          <w:rFonts w:hint="default" w:ascii="微软雅黑" w:hAnsi="微软雅黑" w:eastAsia="微软雅黑" w:cs="微软雅黑"/>
          <w:color w:val="7F7F7F" w:themeColor="background1" w:themeShade="80"/>
          <w:sz w:val="18"/>
          <w:szCs w:val="18"/>
          <w:lang w:val="en-US" w:eastAsia="zh-CN"/>
        </w:rPr>
        <w:t>约</w:t>
      </w:r>
      <w:r>
        <w:rPr>
          <w:rFonts w:hint="eastAsia" w:ascii="微软雅黑" w:hAnsi="微软雅黑" w:eastAsia="微软雅黑" w:cs="微软雅黑"/>
          <w:color w:val="7F7F7F" w:themeColor="background1" w:themeShade="80"/>
          <w:sz w:val="18"/>
          <w:szCs w:val="18"/>
          <w:lang w:val="en-US" w:eastAsia="zh-CN"/>
        </w:rPr>
        <w:t>60</w:t>
      </w:r>
      <w:r>
        <w:rPr>
          <w:rFonts w:hint="default" w:ascii="微软雅黑" w:hAnsi="微软雅黑" w:eastAsia="微软雅黑" w:cs="微软雅黑"/>
          <w:color w:val="7F7F7F" w:themeColor="background1" w:themeShade="80"/>
          <w:sz w:val="18"/>
          <w:szCs w:val="18"/>
          <w:lang w:val="en-US" w:eastAsia="zh-CN"/>
        </w:rPr>
        <w:t>分钟</w:t>
      </w:r>
      <w:r>
        <w:rPr>
          <w:rFonts w:hint="eastAsia" w:ascii="微软雅黑" w:hAnsi="微软雅黑" w:eastAsia="微软雅黑" w:cs="微软雅黑"/>
          <w:color w:val="7F7F7F" w:themeColor="background1" w:themeShade="80"/>
          <w:sz w:val="18"/>
          <w:szCs w:val="18"/>
          <w:lang w:val="en-US" w:eastAsia="zh-CN"/>
        </w:rPr>
        <w:t xml:space="preserve"> | 距离: 约5公里 | 车程</w:t>
      </w:r>
      <w:r>
        <w:rPr>
          <w:rFonts w:hint="default" w:ascii="微软雅黑" w:hAnsi="微软雅黑" w:eastAsia="微软雅黑" w:cs="微软雅黑"/>
          <w:color w:val="7F7F7F" w:themeColor="background1" w:themeShade="80"/>
          <w:sz w:val="18"/>
          <w:szCs w:val="18"/>
          <w:lang w:val="en-US" w:eastAsia="zh-CN"/>
        </w:rPr>
        <w:t>:</w:t>
      </w:r>
      <w:r>
        <w:rPr>
          <w:rFonts w:hint="eastAsia" w:ascii="微软雅黑" w:hAnsi="微软雅黑" w:eastAsia="微软雅黑" w:cs="微软雅黑"/>
          <w:color w:val="7F7F7F" w:themeColor="background1" w:themeShade="80"/>
          <w:sz w:val="18"/>
          <w:szCs w:val="18"/>
          <w:lang w:val="en-US" w:eastAsia="zh-CN"/>
        </w:rPr>
        <w:t>约10分钟</w:t>
      </w:r>
    </w:p>
    <w:p>
      <w:pPr>
        <w:keepNext w:val="0"/>
        <w:keepLines w:val="0"/>
        <w:pageBreakBefore w:val="0"/>
        <w:kinsoku/>
        <w:wordWrap/>
        <w:overflowPunct/>
        <w:topLinePunct w:val="0"/>
        <w:autoSpaceDE/>
        <w:autoSpaceDN/>
        <w:bidi w:val="0"/>
        <w:adjustRightInd/>
        <w:snapToGrid/>
        <w:spacing w:line="260" w:lineRule="exact"/>
        <w:textAlignment w:val="auto"/>
        <w:outlineLvl w:val="9"/>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让您品尝四川火锅的麻，辣，鲜，香辅以四川特色名小吃的同时观看集川剧变脸、峨眉武术、欢乐彝家等绝技60分钟的演出，晚会气势恢宏地再现了仙山峨眉千万年的历史沧桑和文化积淀。让您在边吃边看中欣赏富有浓郁乡土特色的技艺表演中，品味四川独特的民俗风情，于静逸中再现峨眉山水的秀美绝伦，于淡雅中享受旅游美食文化带来的乐趣</w:t>
      </w:r>
    </w:p>
    <w:p>
      <w:pPr>
        <w:keepNext w:val="0"/>
        <w:keepLines w:val="0"/>
        <w:pageBreakBefore w:val="0"/>
        <w:kinsoku/>
        <w:wordWrap/>
        <w:overflowPunct/>
        <w:topLinePunct w:val="0"/>
        <w:autoSpaceDE/>
        <w:autoSpaceDN/>
        <w:bidi w:val="0"/>
        <w:adjustRightInd/>
        <w:snapToGrid/>
        <w:spacing w:line="260" w:lineRule="exact"/>
        <w:textAlignment w:val="auto"/>
        <w:outlineLvl w:val="9"/>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p>
    <w:p>
      <w:pPr>
        <w:keepNext w:val="0"/>
        <w:keepLines w:val="0"/>
        <w:pageBreakBefore w:val="0"/>
        <w:kinsoku/>
        <w:wordWrap/>
        <w:overflowPunct/>
        <w:topLinePunct w:val="0"/>
        <w:autoSpaceDE/>
        <w:autoSpaceDN/>
        <w:bidi w:val="0"/>
        <w:adjustRightInd/>
        <w:snapToGrid/>
        <w:spacing w:line="260" w:lineRule="exact"/>
        <w:textAlignment w:val="auto"/>
        <w:outlineLvl w:val="9"/>
        <w:rPr>
          <w:rFonts w:hint="eastAsia" w:ascii="微软雅黑" w:hAnsi="微软雅黑" w:eastAsia="微软雅黑" w:cs="微软雅黑"/>
          <w:color w:val="7F7F7F" w:themeColor="background1" w:themeShade="80"/>
          <w:sz w:val="18"/>
          <w:szCs w:val="18"/>
          <w:lang w:val="en-US" w:eastAsia="zh-CN"/>
        </w:rPr>
      </w:pPr>
      <w:r>
        <w:rPr>
          <w:rFonts w:hint="eastAsia" w:ascii="微软雅黑" w:hAnsi="微软雅黑" w:eastAsia="微软雅黑" w:cs="微软雅黑"/>
          <w:b/>
          <w:bCs/>
          <w:color w:val="00B050"/>
          <w:kern w:val="0"/>
          <w:sz w:val="18"/>
          <w:szCs w:val="18"/>
          <w:lang w:val="en-US" w:eastAsia="zh-CN" w:bidi="ar-SA"/>
        </w:rPr>
        <w:t xml:space="preserve">20：00 前往酒店，办理入住 </w:t>
      </w:r>
      <w:r>
        <w:rPr>
          <w:rFonts w:hint="eastAsia" w:ascii="微软雅黑" w:hAnsi="微软雅黑" w:eastAsia="微软雅黑" w:cs="微软雅黑"/>
          <w:b/>
          <w:bCs/>
          <w:color w:val="7F7F7F" w:themeColor="background1" w:themeShade="80"/>
          <w:sz w:val="18"/>
          <w:szCs w:val="18"/>
          <w:lang w:val="en-US" w:eastAsia="zh-CN"/>
        </w:rPr>
        <w:t xml:space="preserve">—— </w:t>
      </w:r>
      <w:r>
        <w:rPr>
          <w:rFonts w:hint="eastAsia" w:ascii="微软雅黑" w:hAnsi="微软雅黑" w:eastAsia="微软雅黑" w:cs="微软雅黑"/>
          <w:color w:val="7F7F7F" w:themeColor="background1" w:themeShade="80"/>
          <w:sz w:val="18"/>
          <w:szCs w:val="18"/>
          <w:lang w:val="en-US" w:eastAsia="zh-CN"/>
        </w:rPr>
        <w:t>行驶距离: 约15公里 | 行驶时间: 约30分钟</w:t>
      </w:r>
    </w:p>
    <w:p>
      <w:pPr>
        <w:keepNext w:val="0"/>
        <w:keepLines w:val="0"/>
        <w:pageBreakBefore w:val="0"/>
        <w:kinsoku/>
        <w:wordWrap/>
        <w:overflowPunct/>
        <w:topLinePunct w:val="0"/>
        <w:autoSpaceDE/>
        <w:autoSpaceDN/>
        <w:bidi w:val="0"/>
        <w:adjustRightInd/>
        <w:snapToGrid/>
        <w:spacing w:line="260" w:lineRule="exact"/>
        <w:textAlignment w:val="auto"/>
        <w:outlineLvl w:val="9"/>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i w:val="0"/>
          <w:iCs w:val="0"/>
          <w:color w:val="F75327"/>
          <w:sz w:val="18"/>
          <w:szCs w:val="18"/>
          <w:lang w:val="en-US" w:eastAsia="zh-CN"/>
        </w:rPr>
        <w:t>温馨提示：以上行程安排及时间仅供参考，导游有权根据实际情况做适当调整。</w:t>
      </w:r>
    </w:p>
    <w:tbl>
      <w:tblPr>
        <w:tblStyle w:val="6"/>
        <w:tblW w:w="10859" w:type="dxa"/>
        <w:jc w:val="center"/>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4570"/>
        <w:gridCol w:w="2855"/>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66" w:hRule="atLeast"/>
          <w:jc w:val="center"/>
        </w:trPr>
        <w:tc>
          <w:tcPr>
            <w:tcW w:w="1085" w:type="dxa"/>
            <w:tcBorders>
              <w:top w:val="single" w:color="FFFFFF" w:sz="12" w:space="0"/>
              <w:left w:val="single" w:color="FFFFFF" w:sz="2" w:space="0"/>
              <w:bottom w:val="single" w:color="DCDDDD" w:sz="2" w:space="0"/>
              <w:right w:val="single" w:color="FFFFFF" w:sz="2" w:space="0"/>
            </w:tcBorders>
            <w:shd w:val="clear" w:color="auto" w:fill="00B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i w:val="0"/>
                <w:iCs w:val="0"/>
                <w:color w:val="FFFFFF" w:themeColor="background1"/>
                <w:kern w:val="0"/>
                <w:sz w:val="44"/>
                <w:szCs w:val="44"/>
                <w14:textFill>
                  <w14:solidFill>
                    <w14:schemeClr w14:val="bg1"/>
                  </w14:solidFill>
                </w14:textFill>
              </w:rPr>
              <w:t>D</w:t>
            </w:r>
            <w:r>
              <w:rPr>
                <w:rFonts w:hint="eastAsia" w:ascii="微软雅黑" w:hAnsi="微软雅黑" w:eastAsia="微软雅黑" w:cs="微软雅黑"/>
                <w:b/>
                <w:i w:val="0"/>
                <w:iCs w:val="0"/>
                <w:color w:val="FFFFFF" w:themeColor="background1"/>
                <w:kern w:val="0"/>
                <w:sz w:val="44"/>
                <w:szCs w:val="44"/>
                <w:lang w:val="en-US" w:eastAsia="zh-CN"/>
                <w14:textFill>
                  <w14:solidFill>
                    <w14:schemeClr w14:val="bg1"/>
                  </w14:solidFill>
                </w14:textFill>
              </w:rPr>
              <w:t>3</w:t>
            </w:r>
          </w:p>
        </w:tc>
        <w:tc>
          <w:tcPr>
            <w:tcW w:w="4570"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color w:val="404040" w:themeColor="text1" w:themeTint="BF"/>
                <w:kern w:val="0"/>
                <w:sz w:val="18"/>
                <w:szCs w:val="18"/>
                <w:shd w:val="clear" w:color="auto" w:fill="FFFFFF"/>
                <w:lang w:eastAsia="zh-CN"/>
                <w14:textFill>
                  <w14:solidFill>
                    <w14:schemeClr w14:val="tx1">
                      <w14:lumMod w14:val="75000"/>
                      <w14:lumOff w14:val="25000"/>
                    </w14:schemeClr>
                  </w14:solidFill>
                </w14:textFill>
              </w:rPr>
              <w:t>巴士—</w:t>
            </w:r>
            <w:r>
              <w:rPr>
                <w:rFonts w:hint="eastAsia" w:ascii="微软雅黑" w:hAnsi="微软雅黑" w:eastAsia="微软雅黑" w:cs="微软雅黑"/>
                <w:color w:val="404040" w:themeColor="text1" w:themeTint="BF"/>
                <w:kern w:val="0"/>
                <w:sz w:val="18"/>
                <w:szCs w:val="18"/>
                <w:shd w:val="clear" w:color="auto" w:fill="FFFFFF"/>
                <w:lang w:val="en-US" w:eastAsia="zh-CN"/>
                <w14:textFill>
                  <w14:solidFill>
                    <w14:schemeClr w14:val="tx1">
                      <w14:lumMod w14:val="75000"/>
                      <w14:lumOff w14:val="25000"/>
                    </w14:schemeClr>
                  </w14:solidFill>
                </w14:textFill>
              </w:rPr>
              <w:t>峨眉山金顶---峨眉山半山---成都</w:t>
            </w:r>
          </w:p>
        </w:tc>
        <w:tc>
          <w:tcPr>
            <w:tcW w:w="2855" w:type="dxa"/>
            <w:tcBorders>
              <w:top w:val="single" w:color="FFFFFF" w:sz="12" w:space="0"/>
              <w:left w:val="single" w:color="FFFFFF" w:sz="2" w:space="0"/>
              <w:bottom w:val="single" w:color="DCDDDD" w:sz="2" w:space="0"/>
              <w:right w:val="single" w:color="FFFFFF" w:sz="2"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早</w:t>
            </w:r>
            <w:r>
              <w:rPr>
                <w:rFonts w:hint="eastAsia" w:ascii="微软雅黑" w:hAnsi="微软雅黑" w:eastAsia="微软雅黑" w:cs="微软雅黑"/>
                <w:b/>
                <w:bCs/>
                <w:color w:val="FFFFFF" w:themeColor="background1"/>
                <w:sz w:val="21"/>
                <w:szCs w:val="21"/>
                <w14:textFill>
                  <w14:solidFill>
                    <w14:schemeClr w14:val="bg1"/>
                  </w14:solidFill>
                </w14:textFill>
              </w:rPr>
              <w:t>√</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 | </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 xml:space="preserve">东坡肘子 </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 </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w:t>
            </w:r>
          </w:p>
        </w:tc>
        <w:tc>
          <w:tcPr>
            <w:tcW w:w="2349"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成都</w:t>
            </w:r>
          </w:p>
        </w:tc>
      </w:tr>
    </w:tbl>
    <w:p>
      <w:pPr>
        <w:rPr>
          <w:rFonts w:hint="eastAsia" w:ascii="微软雅黑" w:hAnsi="微软雅黑" w:eastAsia="微软雅黑" w:cs="微软雅黑"/>
          <w:b/>
          <w:bCs/>
          <w:i w:val="0"/>
          <w:caps w:val="0"/>
          <w:color w:val="0070C0"/>
          <w:spacing w:val="0"/>
          <w:sz w:val="18"/>
          <w:szCs w:val="18"/>
          <w:shd w:val="clear" w:fill="FFFFFF"/>
          <w:lang w:val="en-US" w:eastAsia="zh-CN"/>
        </w:rPr>
      </w:pPr>
      <w:bookmarkStart w:id="1" w:name="_Toc505799915"/>
      <w:r>
        <w:rPr>
          <w:rFonts w:hint="eastAsia" w:ascii="微软雅黑" w:hAnsi="微软雅黑" w:eastAsia="微软雅黑" w:cs="微软雅黑"/>
          <w:b/>
          <w:bCs/>
          <w:color w:val="00B050"/>
          <w:sz w:val="18"/>
          <w:szCs w:val="18"/>
          <w:shd w:val="clear" w:color="auto" w:fill="FFFFFF"/>
          <w:lang w:val="en-US" w:eastAsia="zh-CN"/>
        </w:rPr>
        <w:t>06:00 享用早餐</w:t>
      </w:r>
      <w:r>
        <w:rPr>
          <w:rFonts w:hint="eastAsia" w:ascii="微软雅黑" w:hAnsi="微软雅黑" w:eastAsia="微软雅黑" w:cs="微软雅黑"/>
          <w:b/>
          <w:bCs/>
          <w:i w:val="0"/>
          <w:caps w:val="0"/>
          <w:color w:val="7F7F7F" w:themeColor="background1" w:themeShade="80"/>
          <w:spacing w:val="0"/>
          <w:sz w:val="18"/>
          <w:szCs w:val="18"/>
          <w:shd w:val="clear" w:fill="FFFFFF"/>
          <w:lang w:val="en-US" w:eastAsia="zh-CN"/>
        </w:rPr>
        <w:t xml:space="preserve">—— </w:t>
      </w:r>
      <w:r>
        <w:rPr>
          <w:rFonts w:hint="eastAsia" w:ascii="微软雅黑" w:hAnsi="微软雅黑" w:eastAsia="微软雅黑" w:cs="微软雅黑"/>
          <w:color w:val="7F7F7F" w:themeColor="background1" w:themeShade="80"/>
          <w:sz w:val="18"/>
          <w:szCs w:val="18"/>
          <w:lang w:val="en-US" w:eastAsia="zh-CN"/>
        </w:rPr>
        <w:t>酒店路早</w:t>
      </w:r>
      <w:r>
        <w:rPr>
          <w:rFonts w:hint="default" w:ascii="微软雅黑" w:hAnsi="微软雅黑" w:eastAsia="微软雅黑" w:cs="微软雅黑"/>
          <w:color w:val="7F7F7F" w:themeColor="background1" w:themeShade="80"/>
          <w:sz w:val="18"/>
          <w:szCs w:val="18"/>
          <w:lang w:val="en-US" w:eastAsia="zh-CN"/>
        </w:rPr>
        <w:t xml:space="preserve"> | 用餐时间: 约</w:t>
      </w:r>
      <w:r>
        <w:rPr>
          <w:rFonts w:hint="eastAsia" w:ascii="微软雅黑" w:hAnsi="微软雅黑" w:eastAsia="微软雅黑" w:cs="微软雅黑"/>
          <w:color w:val="7F7F7F" w:themeColor="background1" w:themeShade="80"/>
          <w:sz w:val="18"/>
          <w:szCs w:val="18"/>
          <w:lang w:val="en-US" w:eastAsia="zh-CN"/>
        </w:rPr>
        <w:t>10</w:t>
      </w:r>
      <w:r>
        <w:rPr>
          <w:rFonts w:hint="default" w:ascii="微软雅黑" w:hAnsi="微软雅黑" w:eastAsia="微软雅黑" w:cs="微软雅黑"/>
          <w:color w:val="7F7F7F" w:themeColor="background1" w:themeShade="80"/>
          <w:sz w:val="18"/>
          <w:szCs w:val="18"/>
          <w:lang w:val="en-US" w:eastAsia="zh-CN"/>
        </w:rPr>
        <w:t>分钟</w:t>
      </w:r>
    </w:p>
    <w:p>
      <w:pPr>
        <w:spacing w:beforeLines="30" w:line="300" w:lineRule="atLeast"/>
        <w:rPr>
          <w:rFonts w:hint="eastAsia" w:ascii="微软雅黑" w:hAnsi="微软雅黑" w:eastAsia="微软雅黑" w:cs="微软雅黑"/>
          <w:color w:val="7F7F7F" w:themeColor="background1" w:themeShade="80"/>
          <w:sz w:val="18"/>
          <w:szCs w:val="18"/>
          <w:lang w:val="en-US" w:eastAsia="zh-CN"/>
        </w:rPr>
      </w:pPr>
      <w:r>
        <w:rPr>
          <w:rFonts w:hint="eastAsia" w:ascii="微软雅黑" w:hAnsi="微软雅黑" w:eastAsia="微软雅黑" w:cs="微软雅黑"/>
          <w:b/>
          <w:bCs/>
          <w:color w:val="00B050"/>
          <w:sz w:val="18"/>
          <w:szCs w:val="18"/>
          <w:shd w:val="clear" w:color="auto" w:fill="FFFFFF"/>
          <w:lang w:val="en-US" w:eastAsia="zh-CN"/>
        </w:rPr>
        <w:t>06:30 抵达峨眉山景区，换乘观光车</w:t>
      </w:r>
      <w:r>
        <w:rPr>
          <w:rFonts w:hint="eastAsia" w:ascii="微软雅黑" w:hAnsi="微软雅黑" w:eastAsia="微软雅黑" w:cs="微软雅黑"/>
          <w:color w:val="7F7F7F" w:themeColor="background1" w:themeShade="80"/>
          <w:kern w:val="0"/>
          <w:sz w:val="18"/>
          <w:szCs w:val="18"/>
          <w:lang w:val="en-US" w:eastAsia="zh-CN"/>
        </w:rPr>
        <w:t>——</w:t>
      </w:r>
      <w:r>
        <w:rPr>
          <w:rFonts w:hint="eastAsia" w:ascii="微软雅黑" w:hAnsi="微软雅黑" w:eastAsia="微软雅黑" w:cs="微软雅黑"/>
          <w:color w:val="7F7F7F" w:themeColor="background1" w:themeShade="80"/>
          <w:sz w:val="18"/>
          <w:szCs w:val="18"/>
          <w:lang w:val="en-US" w:eastAsia="zh-CN"/>
        </w:rPr>
        <w:t>游览时间: 约分钟 | 距离: 约5公里 | 车程</w:t>
      </w:r>
      <w:r>
        <w:rPr>
          <w:rFonts w:hint="default" w:ascii="微软雅黑" w:hAnsi="微软雅黑" w:eastAsia="微软雅黑" w:cs="微软雅黑"/>
          <w:color w:val="7F7F7F" w:themeColor="background1" w:themeShade="80"/>
          <w:sz w:val="18"/>
          <w:szCs w:val="18"/>
          <w:lang w:val="en-US" w:eastAsia="zh-CN"/>
        </w:rPr>
        <w:t>:</w:t>
      </w:r>
      <w:r>
        <w:rPr>
          <w:rFonts w:hint="eastAsia" w:ascii="微软雅黑" w:hAnsi="微软雅黑" w:eastAsia="微软雅黑" w:cs="微软雅黑"/>
          <w:color w:val="7F7F7F" w:themeColor="background1" w:themeShade="80"/>
          <w:sz w:val="18"/>
          <w:szCs w:val="18"/>
          <w:lang w:val="en-US" w:eastAsia="zh-CN"/>
        </w:rPr>
        <w:t xml:space="preserve"> 约10分钟</w:t>
      </w:r>
    </w:p>
    <w:p>
      <w:pPr>
        <w:spacing w:beforeLines="30" w:line="300" w:lineRule="atLeast"/>
        <w:rPr>
          <w:rFonts w:hint="eastAsia" w:ascii="微软雅黑" w:hAnsi="微软雅黑" w:eastAsia="微软雅黑" w:cs="微软雅黑"/>
          <w:color w:val="7F7F7F" w:themeColor="background1" w:themeShade="80"/>
          <w:sz w:val="18"/>
          <w:szCs w:val="18"/>
          <w:lang w:val="en-US" w:eastAsia="zh-CN"/>
        </w:rPr>
      </w:pPr>
      <w:r>
        <w:rPr>
          <w:rFonts w:hint="eastAsia" w:ascii="微软雅黑" w:hAnsi="微软雅黑" w:eastAsia="微软雅黑" w:cs="微软雅黑"/>
          <w:b/>
          <w:bCs/>
          <w:color w:val="00B050"/>
          <w:sz w:val="18"/>
          <w:szCs w:val="18"/>
          <w:shd w:val="clear" w:color="auto" w:fill="FFFFFF"/>
          <w:lang w:val="en-US" w:eastAsia="zh-CN"/>
        </w:rPr>
        <w:t>08:30 游览峨眉山金顶</w:t>
      </w:r>
      <w:r>
        <w:rPr>
          <w:rFonts w:hint="eastAsia" w:ascii="微软雅黑" w:hAnsi="微软雅黑" w:eastAsia="微软雅黑" w:cs="微软雅黑"/>
          <w:color w:val="7F7F7F" w:themeColor="background1" w:themeShade="80"/>
          <w:kern w:val="0"/>
          <w:sz w:val="18"/>
          <w:szCs w:val="18"/>
          <w:lang w:val="en-US" w:eastAsia="zh-CN"/>
        </w:rPr>
        <w:t>——</w:t>
      </w:r>
      <w:r>
        <w:rPr>
          <w:rFonts w:hint="eastAsia" w:ascii="微软雅黑" w:hAnsi="微软雅黑" w:eastAsia="微软雅黑" w:cs="微软雅黑"/>
          <w:color w:val="7F7F7F" w:themeColor="background1" w:themeShade="80"/>
          <w:sz w:val="18"/>
          <w:szCs w:val="18"/>
          <w:lang w:val="en-US" w:eastAsia="zh-CN"/>
        </w:rPr>
        <w:t>游览时间: 约180分钟 | 距离: 约60公里 | 车程</w:t>
      </w:r>
      <w:r>
        <w:rPr>
          <w:rFonts w:hint="default" w:ascii="微软雅黑" w:hAnsi="微软雅黑" w:eastAsia="微软雅黑" w:cs="微软雅黑"/>
          <w:color w:val="7F7F7F" w:themeColor="background1" w:themeShade="80"/>
          <w:sz w:val="18"/>
          <w:szCs w:val="18"/>
          <w:lang w:val="en-US" w:eastAsia="zh-CN"/>
        </w:rPr>
        <w:t>:</w:t>
      </w:r>
      <w:r>
        <w:rPr>
          <w:rFonts w:hint="eastAsia" w:ascii="微软雅黑" w:hAnsi="微软雅黑" w:eastAsia="微软雅黑" w:cs="微软雅黑"/>
          <w:color w:val="7F7F7F" w:themeColor="background1" w:themeShade="80"/>
          <w:sz w:val="18"/>
          <w:szCs w:val="18"/>
          <w:lang w:val="en-US" w:eastAsia="zh-CN"/>
        </w:rPr>
        <w:t xml:space="preserve"> 约120分钟</w:t>
      </w:r>
    </w:p>
    <w:p>
      <w:pPr>
        <w:spacing w:beforeLines="30" w:line="300" w:lineRule="atLeast"/>
        <w:jc w:val="left"/>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pPr>
      <w:r>
        <w:rPr>
          <w:rFonts w:hint="eastAsia" w:ascii="微软雅黑" w:hAnsi="微软雅黑" w:eastAsia="微软雅黑" w:cs="微软雅黑"/>
          <w:b/>
          <w:bCs/>
          <w:color w:val="00B050"/>
          <w:sz w:val="18"/>
          <w:szCs w:val="18"/>
          <w:lang w:eastAsia="zh-CN"/>
        </w:rPr>
        <w:t>峨眉山</w:t>
      </w:r>
      <w:r>
        <w:rPr>
          <w:rFonts w:hint="eastAsia" w:ascii="微软雅黑" w:hAnsi="微软雅黑" w:eastAsia="微软雅黑" w:cs="微软雅黑"/>
          <w:b/>
          <w:bCs/>
          <w:color w:val="00B050"/>
          <w:sz w:val="18"/>
          <w:szCs w:val="18"/>
          <w:lang w:val="en-US" w:eastAsia="zh-CN"/>
        </w:rPr>
        <w:t>-金顶：</w:t>
      </w: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乘坐观光车至雷洞坪，徒步至接引殿。</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峨眉金顶是以一尊48米高的十方普贤铜像为中心，由耀日的金殿、雄浑的铜殿、灼灼的银殿和洁白的朝圣大道组成的新金顶。金顶为峨眉山游程的最高峰，其海拔为3077米。顶上是个小</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begin"/>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instrText xml:space="preserve"> HYPERLINK "https://baike.so.com/doc/5424781.html" \t "https://baike.so.com/doc/_blank" </w:instrTex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separate"/>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平原</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end"/>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，原有铜殿一座，在太阳的照射下，光彩夺目，故而得名金顶。登上金顶，人们顿觉万象排空，气势磅礴，惊叹天地之奇妙。在峨眉山金顶，还可能欣赏峨眉的四大奇景：日出、云海、佛光、圣灯。</w:t>
      </w:r>
    </w:p>
    <w:p>
      <w:pPr>
        <w:spacing w:beforeLines="30" w:line="300" w:lineRule="atLeast"/>
        <w:rPr>
          <w:rFonts w:hint="default" w:ascii="微软雅黑" w:hAnsi="微软雅黑" w:eastAsia="微软雅黑" w:cs="微软雅黑"/>
          <w:color w:val="7F7F7F" w:themeColor="background1" w:themeShade="80"/>
          <w:sz w:val="18"/>
          <w:szCs w:val="18"/>
          <w:lang w:val="en-US" w:eastAsia="zh-CN"/>
        </w:rPr>
      </w:pPr>
      <w:r>
        <w:rPr>
          <w:rFonts w:hint="eastAsia" w:ascii="微软雅黑" w:hAnsi="微软雅黑" w:eastAsia="微软雅黑" w:cs="微软雅黑"/>
          <w:b/>
          <w:bCs/>
          <w:color w:val="00B050"/>
          <w:sz w:val="18"/>
          <w:szCs w:val="18"/>
          <w:shd w:val="clear" w:color="auto" w:fill="FFFFFF"/>
          <w:lang w:val="en-US" w:eastAsia="zh-CN"/>
        </w:rPr>
        <w:t xml:space="preserve">13:30 享用特色午餐 </w:t>
      </w:r>
      <w:r>
        <w:rPr>
          <w:rFonts w:hint="eastAsia" w:ascii="微软雅黑" w:hAnsi="微软雅黑" w:eastAsia="微软雅黑" w:cs="微软雅黑"/>
          <w:color w:val="7F7F7F" w:themeColor="background1" w:themeShade="80"/>
          <w:kern w:val="0"/>
          <w:sz w:val="18"/>
          <w:szCs w:val="18"/>
          <w:lang w:val="en-US" w:eastAsia="zh-CN"/>
        </w:rPr>
        <w:t xml:space="preserve">—— </w:t>
      </w:r>
      <w:r>
        <w:rPr>
          <w:rFonts w:hint="default" w:ascii="微软雅黑" w:hAnsi="微软雅黑" w:eastAsia="微软雅黑" w:cs="微软雅黑"/>
          <w:color w:val="7F7F7F" w:themeColor="background1" w:themeShade="80"/>
          <w:sz w:val="18"/>
          <w:szCs w:val="18"/>
          <w:lang w:val="en-US" w:eastAsia="zh-CN"/>
        </w:rPr>
        <w:t>用餐时间</w:t>
      </w:r>
      <w:r>
        <w:rPr>
          <w:rFonts w:hint="eastAsia" w:ascii="微软雅黑" w:hAnsi="微软雅黑" w:eastAsia="微软雅黑" w:cs="微软雅黑"/>
          <w:color w:val="7F7F7F" w:themeColor="background1" w:themeShade="80"/>
          <w:sz w:val="18"/>
          <w:szCs w:val="18"/>
          <w:lang w:val="en-US" w:eastAsia="zh-CN"/>
        </w:rPr>
        <w:t xml:space="preserve">: </w:t>
      </w:r>
      <w:r>
        <w:rPr>
          <w:rFonts w:hint="default" w:ascii="微软雅黑" w:hAnsi="微软雅黑" w:eastAsia="微软雅黑" w:cs="微软雅黑"/>
          <w:color w:val="7F7F7F" w:themeColor="background1" w:themeShade="80"/>
          <w:sz w:val="18"/>
          <w:szCs w:val="18"/>
          <w:lang w:val="en-US" w:eastAsia="zh-CN"/>
        </w:rPr>
        <w:t>约40分钟</w:t>
      </w:r>
      <w:r>
        <w:rPr>
          <w:rFonts w:hint="eastAsia" w:ascii="微软雅黑" w:hAnsi="微软雅黑" w:eastAsia="微软雅黑" w:cs="微软雅黑"/>
          <w:color w:val="7F7F7F" w:themeColor="background1" w:themeShade="80"/>
          <w:sz w:val="18"/>
          <w:szCs w:val="18"/>
          <w:lang w:val="en-US" w:eastAsia="zh-CN"/>
        </w:rPr>
        <w:t xml:space="preserve"> | </w:t>
      </w:r>
      <w:r>
        <w:rPr>
          <w:rFonts w:hint="default" w:ascii="微软雅黑" w:hAnsi="微软雅黑" w:eastAsia="微软雅黑" w:cs="微软雅黑"/>
          <w:color w:val="7F7F7F" w:themeColor="background1" w:themeShade="80"/>
          <w:sz w:val="18"/>
          <w:szCs w:val="18"/>
          <w:lang w:val="en-US" w:eastAsia="zh-CN"/>
        </w:rPr>
        <w:t>距离: 约</w:t>
      </w:r>
      <w:r>
        <w:rPr>
          <w:rFonts w:hint="eastAsia" w:ascii="微软雅黑" w:hAnsi="微软雅黑" w:eastAsia="微软雅黑" w:cs="微软雅黑"/>
          <w:color w:val="7F7F7F" w:themeColor="background1" w:themeShade="80"/>
          <w:sz w:val="18"/>
          <w:szCs w:val="18"/>
          <w:lang w:val="en-US" w:eastAsia="zh-CN"/>
        </w:rPr>
        <w:t>38</w:t>
      </w:r>
      <w:r>
        <w:rPr>
          <w:rFonts w:hint="default" w:ascii="微软雅黑" w:hAnsi="微软雅黑" w:eastAsia="微软雅黑" w:cs="微软雅黑"/>
          <w:color w:val="7F7F7F" w:themeColor="background1" w:themeShade="80"/>
          <w:sz w:val="18"/>
          <w:szCs w:val="18"/>
          <w:lang w:val="en-US" w:eastAsia="zh-CN"/>
        </w:rPr>
        <w:t xml:space="preserve">公里 | </w:t>
      </w:r>
      <w:r>
        <w:rPr>
          <w:rFonts w:hint="eastAsia" w:ascii="微软雅黑" w:hAnsi="微软雅黑" w:eastAsia="微软雅黑" w:cs="微软雅黑"/>
          <w:color w:val="7F7F7F" w:themeColor="background1" w:themeShade="80"/>
          <w:sz w:val="18"/>
          <w:szCs w:val="18"/>
          <w:lang w:val="en-US" w:eastAsia="zh-CN"/>
        </w:rPr>
        <w:t>车程</w:t>
      </w:r>
      <w:r>
        <w:rPr>
          <w:rFonts w:hint="default" w:ascii="微软雅黑" w:hAnsi="微软雅黑" w:eastAsia="微软雅黑" w:cs="微软雅黑"/>
          <w:color w:val="7F7F7F" w:themeColor="background1" w:themeShade="80"/>
          <w:sz w:val="18"/>
          <w:szCs w:val="18"/>
          <w:lang w:val="en-US" w:eastAsia="zh-CN"/>
        </w:rPr>
        <w:t>: 约</w:t>
      </w:r>
      <w:r>
        <w:rPr>
          <w:rFonts w:hint="eastAsia" w:ascii="微软雅黑" w:hAnsi="微软雅黑" w:eastAsia="微软雅黑" w:cs="微软雅黑"/>
          <w:color w:val="7F7F7F" w:themeColor="background1" w:themeShade="80"/>
          <w:sz w:val="18"/>
          <w:szCs w:val="18"/>
          <w:lang w:val="en-US" w:eastAsia="zh-CN"/>
        </w:rPr>
        <w:t>90</w:t>
      </w:r>
      <w:r>
        <w:rPr>
          <w:rFonts w:hint="default" w:ascii="微软雅黑" w:hAnsi="微软雅黑" w:eastAsia="微软雅黑" w:cs="微软雅黑"/>
          <w:color w:val="7F7F7F" w:themeColor="background1" w:themeShade="80"/>
          <w:sz w:val="18"/>
          <w:szCs w:val="18"/>
          <w:lang w:val="en-US" w:eastAsia="zh-CN"/>
        </w:rPr>
        <w:t>分钟</w:t>
      </w:r>
    </w:p>
    <w:p>
      <w:pPr>
        <w:spacing w:beforeLines="30" w:line="300" w:lineRule="atLeast"/>
        <w:rPr>
          <w:rFonts w:hint="eastAsia" w:ascii="微软雅黑" w:hAnsi="微软雅黑" w:eastAsia="微软雅黑" w:cs="微软雅黑"/>
          <w:color w:val="7F7F7F" w:themeColor="background1" w:themeShade="80"/>
          <w:sz w:val="18"/>
          <w:szCs w:val="18"/>
          <w:lang w:val="en-US" w:eastAsia="zh-CN"/>
        </w:rPr>
      </w:pPr>
      <w:r>
        <w:rPr>
          <w:rFonts w:hint="eastAsia" w:ascii="微软雅黑" w:hAnsi="微软雅黑" w:eastAsia="微软雅黑" w:cs="微软雅黑"/>
          <w:b/>
          <w:bCs/>
          <w:color w:val="00B050"/>
          <w:sz w:val="18"/>
          <w:szCs w:val="18"/>
          <w:shd w:val="clear" w:color="auto" w:fill="FFFFFF"/>
          <w:lang w:val="en-US" w:eastAsia="zh-CN"/>
        </w:rPr>
        <w:t>14:10 游览峨眉山半山</w:t>
      </w:r>
      <w:r>
        <w:rPr>
          <w:rFonts w:hint="eastAsia" w:ascii="微软雅黑" w:hAnsi="微软雅黑" w:eastAsia="微软雅黑" w:cs="微软雅黑"/>
          <w:color w:val="7F7F7F" w:themeColor="background1" w:themeShade="80"/>
          <w:kern w:val="0"/>
          <w:sz w:val="18"/>
          <w:szCs w:val="18"/>
          <w:lang w:val="en-US" w:eastAsia="zh-CN"/>
        </w:rPr>
        <w:t>——</w:t>
      </w:r>
      <w:r>
        <w:rPr>
          <w:rFonts w:hint="eastAsia" w:ascii="微软雅黑" w:hAnsi="微软雅黑" w:eastAsia="微软雅黑" w:cs="微软雅黑"/>
          <w:color w:val="7F7F7F" w:themeColor="background1" w:themeShade="80"/>
          <w:sz w:val="18"/>
          <w:szCs w:val="18"/>
          <w:lang w:val="en-US" w:eastAsia="zh-CN"/>
        </w:rPr>
        <w:t>游览时间: 约180分钟 | 距离: 约5公里 | 车程</w:t>
      </w:r>
      <w:r>
        <w:rPr>
          <w:rFonts w:hint="default" w:ascii="微软雅黑" w:hAnsi="微软雅黑" w:eastAsia="微软雅黑" w:cs="微软雅黑"/>
          <w:color w:val="7F7F7F" w:themeColor="background1" w:themeShade="80"/>
          <w:sz w:val="18"/>
          <w:szCs w:val="18"/>
          <w:lang w:val="en-US" w:eastAsia="zh-CN"/>
        </w:rPr>
        <w:t>:</w:t>
      </w:r>
      <w:r>
        <w:rPr>
          <w:rFonts w:hint="eastAsia" w:ascii="微软雅黑" w:hAnsi="微软雅黑" w:eastAsia="微软雅黑" w:cs="微软雅黑"/>
          <w:color w:val="7F7F7F" w:themeColor="background1" w:themeShade="80"/>
          <w:sz w:val="18"/>
          <w:szCs w:val="18"/>
          <w:lang w:val="en-US" w:eastAsia="zh-CN"/>
        </w:rPr>
        <w:t xml:space="preserve"> 约10分钟</w:t>
      </w:r>
    </w:p>
    <w:p>
      <w:pPr>
        <w:spacing w:before="93" w:beforeLines="30"/>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pP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包括万年寺、清音阁、生态猴区，万年寺为峨眉山八</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begin"/>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instrText xml:space="preserve"> HYPERLINK "https://baike.so.com/doc/4802999-5019275.html" \t "https://baike.so.com/doc/_blank" </w:instrTex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separate"/>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大寺</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end"/>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庙之一，全国重点</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begin"/>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instrText xml:space="preserve"> HYPERLINK "https://baike.so.com/doc/6172019-6385259.html" \t "https://baike.so.com/doc/_blank" </w:instrTex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separate"/>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寺院</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end"/>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之一，有无梁砖殿、巍峨宝殿、白水池等景点。清音阁，又称卧云寺，该处是唐僖宗年间慧通禅师修建，供有释迦牟尼、文殊、普贤大师之像。生态猴区是我国目前最大的野生自然生态猴区，在这一区内，有流泉飞瀑、茂林修竹。花草繁茂、气候温和。是猴群理想的栖息地，游人们置身于此，便能真切感受到“西游记”神话世界中花果山，水帘洞的人间仙境，尽情领略美猴王的子孙们在野生猴区的生态之美。</w:t>
      </w:r>
    </w:p>
    <w:p>
      <w:pPr>
        <w:rPr>
          <w:rFonts w:hint="eastAsia" w:ascii="微软雅黑" w:hAnsi="微软雅黑" w:eastAsia="微软雅黑" w:cs="微软雅黑"/>
          <w:color w:val="7F7F7F" w:themeColor="background1" w:themeShade="80"/>
          <w:sz w:val="18"/>
          <w:szCs w:val="18"/>
          <w:lang w:val="en-US" w:eastAsia="zh-CN"/>
        </w:rPr>
      </w:pPr>
      <w:r>
        <w:rPr>
          <w:rFonts w:hint="eastAsia" w:ascii="微软雅黑" w:hAnsi="微软雅黑" w:eastAsia="微软雅黑" w:cs="微软雅黑"/>
          <w:b/>
          <w:bCs/>
          <w:color w:val="00B050"/>
          <w:sz w:val="18"/>
          <w:szCs w:val="18"/>
          <w:shd w:val="clear" w:color="auto" w:fill="FFFFFF"/>
          <w:lang w:val="en-US" w:eastAsia="zh-CN"/>
        </w:rPr>
        <w:t>17:40 返回成都送酒店休息，结束当天的行程—</w:t>
      </w:r>
      <w:r>
        <w:rPr>
          <w:rFonts w:hint="eastAsia" w:ascii="微软雅黑" w:hAnsi="微软雅黑" w:eastAsia="微软雅黑" w:cs="微软雅黑"/>
          <w:b/>
          <w:bCs/>
          <w:color w:val="7F7F7F" w:themeColor="background1" w:themeShade="80"/>
          <w:sz w:val="18"/>
          <w:szCs w:val="18"/>
          <w:lang w:val="en-US" w:eastAsia="zh-CN"/>
        </w:rPr>
        <w:t xml:space="preserve">— </w:t>
      </w:r>
      <w:r>
        <w:rPr>
          <w:rFonts w:hint="eastAsia" w:ascii="微软雅黑" w:hAnsi="微软雅黑" w:eastAsia="微软雅黑" w:cs="微软雅黑"/>
          <w:color w:val="7F7F7F" w:themeColor="background1" w:themeShade="80"/>
          <w:sz w:val="18"/>
          <w:szCs w:val="18"/>
          <w:lang w:val="en-US" w:eastAsia="zh-CN"/>
        </w:rPr>
        <w:t>行驶距离: 约200公里 | 行驶时间: 约180分钟</w:t>
      </w:r>
    </w:p>
    <w:tbl>
      <w:tblPr>
        <w:tblStyle w:val="6"/>
        <w:tblW w:w="10859" w:type="dxa"/>
        <w:jc w:val="center"/>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4570"/>
        <w:gridCol w:w="2855"/>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1085" w:type="dxa"/>
            <w:tcBorders>
              <w:top w:val="single" w:color="FFFFFF" w:sz="12" w:space="0"/>
              <w:left w:val="single" w:color="FFFFFF" w:sz="2" w:space="0"/>
              <w:bottom w:val="single" w:color="DCDDDD" w:sz="2" w:space="0"/>
              <w:right w:val="single" w:color="FFFFFF" w:sz="2" w:space="0"/>
            </w:tcBorders>
            <w:shd w:val="clear" w:color="auto" w:fill="00B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i w:val="0"/>
                <w:iCs w:val="0"/>
                <w:color w:val="FFFFFF" w:themeColor="background1"/>
                <w:kern w:val="0"/>
                <w:sz w:val="44"/>
                <w:szCs w:val="44"/>
                <w14:textFill>
                  <w14:solidFill>
                    <w14:schemeClr w14:val="bg1"/>
                  </w14:solidFill>
                </w14:textFill>
              </w:rPr>
              <w:t>D</w:t>
            </w:r>
            <w:r>
              <w:rPr>
                <w:rFonts w:hint="eastAsia" w:ascii="微软雅黑" w:hAnsi="微软雅黑" w:eastAsia="微软雅黑" w:cs="微软雅黑"/>
                <w:b/>
                <w:i w:val="0"/>
                <w:iCs w:val="0"/>
                <w:color w:val="FFFFFF" w:themeColor="background1"/>
                <w:kern w:val="0"/>
                <w:sz w:val="44"/>
                <w:szCs w:val="44"/>
                <w:lang w:val="en-US" w:eastAsia="zh-CN"/>
                <w14:textFill>
                  <w14:solidFill>
                    <w14:schemeClr w14:val="bg1"/>
                  </w14:solidFill>
                </w14:textFill>
              </w:rPr>
              <w:t>4</w:t>
            </w:r>
          </w:p>
        </w:tc>
        <w:tc>
          <w:tcPr>
            <w:tcW w:w="4570"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color w:val="404040" w:themeColor="text1" w:themeTint="BF"/>
                <w:kern w:val="0"/>
                <w:sz w:val="18"/>
                <w:szCs w:val="18"/>
                <w:shd w:val="clear" w:color="auto" w:fill="FFFFFF"/>
                <w:lang w:eastAsia="zh-CN"/>
                <w14:textFill>
                  <w14:solidFill>
                    <w14:schemeClr w14:val="tx1">
                      <w14:lumMod w14:val="75000"/>
                      <w14:lumOff w14:val="25000"/>
                    </w14:schemeClr>
                  </w14:solidFill>
                </w14:textFill>
              </w:rPr>
              <w:t>巴士—</w:t>
            </w:r>
            <w:r>
              <w:rPr>
                <w:rFonts w:hint="eastAsia" w:ascii="微软雅黑" w:hAnsi="微软雅黑" w:eastAsia="微软雅黑" w:cs="微软雅黑"/>
                <w:color w:val="404040" w:themeColor="text1" w:themeTint="BF"/>
                <w:kern w:val="0"/>
                <w:sz w:val="18"/>
                <w:szCs w:val="18"/>
                <w:shd w:val="clear" w:color="auto" w:fill="FFFFFF"/>
                <w:lang w:val="en-US" w:eastAsia="zh-CN"/>
                <w14:textFill>
                  <w14:solidFill>
                    <w14:schemeClr w14:val="tx1">
                      <w14:lumMod w14:val="75000"/>
                      <w14:lumOff w14:val="25000"/>
                    </w14:schemeClr>
                  </w14:solidFill>
                </w14:textFill>
              </w:rPr>
              <w:t>成都——熊猫基地——都江堰——成都</w:t>
            </w:r>
          </w:p>
        </w:tc>
        <w:tc>
          <w:tcPr>
            <w:tcW w:w="2855" w:type="dxa"/>
            <w:tcBorders>
              <w:top w:val="single" w:color="FFFFFF" w:sz="12" w:space="0"/>
              <w:left w:val="single" w:color="FFFFFF" w:sz="2" w:space="0"/>
              <w:bottom w:val="single" w:color="DCDDDD" w:sz="2" w:space="0"/>
              <w:right w:val="single" w:color="FFFFFF" w:sz="2"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早</w:t>
            </w:r>
            <w:r>
              <w:rPr>
                <w:rFonts w:hint="eastAsia" w:ascii="微软雅黑" w:hAnsi="微软雅黑" w:eastAsia="微软雅黑" w:cs="微软雅黑"/>
                <w:b/>
                <w:bCs/>
                <w:color w:val="FFFFFF" w:themeColor="background1"/>
                <w:sz w:val="21"/>
                <w:szCs w:val="21"/>
                <w14:textFill>
                  <w14:solidFill>
                    <w14:schemeClr w14:val="bg1"/>
                  </w14:solidFill>
                </w14:textFill>
              </w:rPr>
              <w:t>√</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 | </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 xml:space="preserve">东坡肘子 </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 </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w:t>
            </w:r>
          </w:p>
        </w:tc>
        <w:tc>
          <w:tcPr>
            <w:tcW w:w="2349"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成都</w:t>
            </w:r>
          </w:p>
        </w:tc>
      </w:tr>
    </w:tbl>
    <w:p>
      <w:pPr>
        <w:keepNext w:val="0"/>
        <w:keepLines w:val="0"/>
        <w:pageBreakBefore w:val="0"/>
        <w:widowControl w:val="0"/>
        <w:kinsoku/>
        <w:wordWrap/>
        <w:overflowPunct/>
        <w:topLinePunct w:val="0"/>
        <w:autoSpaceDE/>
        <w:autoSpaceDN/>
        <w:bidi w:val="0"/>
        <w:adjustRightInd/>
        <w:snapToGrid/>
        <w:spacing w:before="93" w:beforeLines="30" w:line="260" w:lineRule="exact"/>
        <w:textAlignment w:val="auto"/>
        <w:outlineLvl w:val="9"/>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pPr>
      <w:r>
        <w:rPr>
          <w:rFonts w:hint="eastAsia" w:ascii="微软雅黑" w:hAnsi="微软雅黑" w:eastAsia="微软雅黑" w:cs="微软雅黑"/>
          <w:b/>
          <w:bCs/>
          <w:color w:val="00B050"/>
          <w:sz w:val="18"/>
          <w:szCs w:val="18"/>
          <w:shd w:val="clear" w:color="auto" w:fill="FFFFFF"/>
          <w:lang w:val="en-US" w:eastAsia="zh-CN"/>
        </w:rPr>
        <w:t>06:30--07:20酒店</w:t>
      </w:r>
      <w:bookmarkStart w:id="2" w:name="_GoBack"/>
      <w:bookmarkEnd w:id="2"/>
      <w:r>
        <w:rPr>
          <w:rFonts w:hint="eastAsia" w:ascii="微软雅黑" w:hAnsi="微软雅黑" w:eastAsia="微软雅黑" w:cs="微软雅黑"/>
          <w:b/>
          <w:bCs/>
          <w:color w:val="00B050"/>
          <w:sz w:val="18"/>
          <w:szCs w:val="18"/>
          <w:shd w:val="clear" w:color="auto" w:fill="FFFFFF"/>
          <w:lang w:val="en-US" w:eastAsia="zh-CN"/>
        </w:rPr>
        <w:t>接人</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br w:type="textWrapping"/>
      </w:r>
      <w:r>
        <w:rPr>
          <w:rFonts w:hint="eastAsia" w:ascii="微软雅黑" w:hAnsi="微软雅黑" w:eastAsia="微软雅黑" w:cs="微软雅黑"/>
          <w:b/>
          <w:bCs/>
          <w:color w:val="00B050"/>
          <w:sz w:val="18"/>
          <w:szCs w:val="18"/>
          <w:shd w:val="clear" w:color="auto" w:fill="FFFFFF"/>
          <w:lang w:val="en-US" w:eastAsia="zh-CN"/>
        </w:rPr>
        <w:t>07:30 集合点准时出发</w:t>
      </w:r>
      <w:r>
        <w:rPr>
          <w:rFonts w:hint="eastAsia" w:ascii="微软雅黑" w:hAnsi="微软雅黑" w:eastAsia="微软雅黑" w:cs="微软雅黑"/>
          <w:b/>
          <w:bCs/>
          <w:color w:val="00B050"/>
          <w:sz w:val="18"/>
          <w:szCs w:val="18"/>
          <w:shd w:val="clear" w:color="auto" w:fill="FFFFFF"/>
          <w:lang w:val="en-US" w:eastAsia="zh-CN"/>
        </w:rPr>
        <w:br w:type="textWrapping"/>
      </w:r>
      <w:r>
        <w:rPr>
          <w:rFonts w:hint="eastAsia" w:ascii="微软雅黑" w:hAnsi="微软雅黑" w:eastAsia="微软雅黑" w:cs="微软雅黑"/>
          <w:b/>
          <w:bCs/>
          <w:color w:val="00B050"/>
          <w:sz w:val="18"/>
          <w:szCs w:val="18"/>
          <w:shd w:val="clear" w:color="auto" w:fill="FFFFFF"/>
          <w:lang w:val="en-US" w:eastAsia="zh-CN"/>
        </w:rPr>
        <w:t>08:30 游览【成都大熊猫繁殖基地，约2小时】</w:t>
      </w:r>
    </w:p>
    <w:p>
      <w:pPr>
        <w:keepNext w:val="0"/>
        <w:keepLines w:val="0"/>
        <w:pageBreakBefore w:val="0"/>
        <w:widowControl w:val="0"/>
        <w:kinsoku/>
        <w:wordWrap/>
        <w:overflowPunct/>
        <w:topLinePunct w:val="0"/>
        <w:autoSpaceDE/>
        <w:autoSpaceDN/>
        <w:bidi w:val="0"/>
        <w:adjustRightInd/>
        <w:snapToGrid/>
        <w:spacing w:before="93" w:beforeLines="30" w:line="260" w:lineRule="exact"/>
        <w:textAlignment w:val="auto"/>
        <w:outlineLvl w:val="9"/>
        <w:rPr>
          <w:rFonts w:hint="eastAsia" w:ascii="微软雅黑" w:hAnsi="微软雅黑" w:eastAsia="微软雅黑" w:cs="微软雅黑"/>
          <w:b w:val="0"/>
          <w:i w:val="0"/>
          <w:caps w:val="0"/>
          <w:color w:val="404040" w:themeColor="text1" w:themeTint="BF"/>
          <w:spacing w:val="0"/>
          <w:kern w:val="2"/>
          <w:sz w:val="18"/>
          <w:szCs w:val="18"/>
          <w:shd w:val="clear" w:fill="FFFFFF"/>
          <w:lang w:val="zh-CN" w:eastAsia="zh-CN" w:bidi="ar-SA"/>
          <w14:textFill>
            <w14:solidFill>
              <w14:schemeClr w14:val="tx1">
                <w14:lumMod w14:val="75000"/>
                <w14:lumOff w14:val="25000"/>
              </w14:schemeClr>
            </w14:solidFill>
          </w14:textFill>
        </w:rPr>
      </w:pPr>
      <w:r>
        <w:rPr>
          <w:rFonts w:hint="eastAsia" w:ascii="微软雅黑" w:hAnsi="微软雅黑" w:eastAsia="微软雅黑" w:cs="微软雅黑"/>
          <w:b/>
          <w:bCs/>
          <w:color w:val="00B050"/>
          <w:sz w:val="18"/>
          <w:szCs w:val="18"/>
          <w:shd w:val="clear" w:color="auto" w:fill="FFFFFF"/>
          <w:lang w:val="en-US" w:eastAsia="zh-CN"/>
        </w:rPr>
        <w:t>成都大</w:t>
      </w:r>
      <w:r>
        <w:rPr>
          <w:rFonts w:hint="eastAsia" w:ascii="微软雅黑" w:hAnsi="微软雅黑" w:eastAsia="微软雅黑" w:cs="微软雅黑"/>
          <w:b/>
          <w:bCs/>
          <w:color w:val="00B050"/>
          <w:sz w:val="18"/>
          <w:szCs w:val="18"/>
          <w:shd w:val="clear" w:color="auto" w:fill="FFFFFF"/>
          <w:lang w:val="zh-CN" w:eastAsia="zh-CN"/>
        </w:rPr>
        <w:t>熊猫</w:t>
      </w:r>
      <w:r>
        <w:rPr>
          <w:rFonts w:hint="eastAsia" w:ascii="微软雅黑" w:hAnsi="微软雅黑" w:eastAsia="微软雅黑" w:cs="微软雅黑"/>
          <w:b/>
          <w:bCs/>
          <w:color w:val="00B050"/>
          <w:sz w:val="18"/>
          <w:szCs w:val="18"/>
          <w:shd w:val="clear" w:color="auto" w:fill="FFFFFF"/>
          <w:lang w:val="en-US" w:eastAsia="zh-CN"/>
        </w:rPr>
        <w:t>繁殖</w:t>
      </w:r>
      <w:r>
        <w:rPr>
          <w:rFonts w:hint="eastAsia" w:ascii="微软雅黑" w:hAnsi="微软雅黑" w:eastAsia="微软雅黑" w:cs="微软雅黑"/>
          <w:b/>
          <w:bCs/>
          <w:color w:val="00B050"/>
          <w:sz w:val="18"/>
          <w:szCs w:val="18"/>
          <w:shd w:val="clear" w:color="auto" w:fill="FFFFFF"/>
          <w:lang w:val="zh-CN" w:eastAsia="zh-CN"/>
        </w:rPr>
        <w:t>基地—</w:t>
      </w:r>
      <w:r>
        <w:rPr>
          <w:rFonts w:hint="eastAsia" w:ascii="微软雅黑" w:hAnsi="微软雅黑" w:eastAsia="微软雅黑" w:cs="微软雅黑"/>
          <w:b/>
          <w:bCs/>
          <w:color w:val="00B050"/>
          <w:sz w:val="18"/>
          <w:szCs w:val="18"/>
          <w:shd w:val="clear" w:color="auto" w:fill="FFFFFF"/>
          <w:lang w:val="en-US" w:eastAsia="zh-CN"/>
        </w:rPr>
        <w:t xml:space="preserve"> </w:t>
      </w:r>
      <w:r>
        <w:rPr>
          <w:rFonts w:hint="eastAsia" w:ascii="微软雅黑" w:hAnsi="微软雅黑" w:eastAsia="微软雅黑" w:cs="微软雅黑"/>
          <w:b w:val="0"/>
          <w:i w:val="0"/>
          <w:caps w:val="0"/>
          <w:color w:val="404040" w:themeColor="text1" w:themeTint="BF"/>
          <w:spacing w:val="0"/>
          <w:kern w:val="2"/>
          <w:sz w:val="18"/>
          <w:szCs w:val="18"/>
          <w:shd w:val="clear" w:fill="FFFFFF"/>
          <w:lang w:val="zh-CN" w:eastAsia="zh-CN" w:bidi="ar-SA"/>
          <w14:textFill>
            <w14:solidFill>
              <w14:schemeClr w14:val="tx1">
                <w14:lumMod w14:val="75000"/>
                <w14:lumOff w14:val="25000"/>
              </w14:schemeClr>
            </w14:solidFill>
          </w14:textFill>
        </w:rPr>
        <w:t>常年饲养有大熊猫、小熊猫、黑颈鹤、白鹳和白天鹅、黑天鹅、雁、鸳鸯及孔雀等动物。在由68科300多种高等植物所构成的基地人工生态植被内栖息着野生鸟类29科90多种。基地还为游客创造出现代的交互式的学习体验环境。通过这些学习型展区，将逐步了解基地研究工作的深度，以及在这个由人类危险主宰的世界里我们为帮助濒危物种的生存所作出的承诺和付出的努力。</w:t>
      </w:r>
    </w:p>
    <w:p>
      <w:pPr>
        <w:keepNext w:val="0"/>
        <w:keepLines w:val="0"/>
        <w:pageBreakBefore w:val="0"/>
        <w:widowControl w:val="0"/>
        <w:kinsoku/>
        <w:wordWrap/>
        <w:overflowPunct/>
        <w:topLinePunct w:val="0"/>
        <w:autoSpaceDE/>
        <w:autoSpaceDN/>
        <w:bidi w:val="0"/>
        <w:adjustRightInd/>
        <w:snapToGrid/>
        <w:spacing w:before="93" w:beforeLines="30" w:line="260" w:lineRule="exact"/>
        <w:textAlignment w:val="auto"/>
        <w:outlineLvl w:val="9"/>
        <w:rPr>
          <w:rFonts w:hint="eastAsia" w:ascii="微软雅黑" w:hAnsi="微软雅黑" w:eastAsia="微软雅黑" w:cs="微软雅黑"/>
          <w:b/>
          <w:bCs/>
          <w:color w:val="00B050"/>
          <w:sz w:val="18"/>
          <w:szCs w:val="18"/>
          <w:shd w:val="clear" w:color="auto" w:fill="FFFFFF"/>
          <w:lang w:val="en-US" w:eastAsia="zh-CN"/>
        </w:rPr>
      </w:pPr>
      <w:r>
        <w:rPr>
          <w:rFonts w:hint="eastAsia" w:ascii="微软雅黑" w:hAnsi="微软雅黑" w:eastAsia="微软雅黑" w:cs="微软雅黑"/>
          <w:b/>
          <w:bCs/>
          <w:color w:val="00B050"/>
          <w:sz w:val="18"/>
          <w:szCs w:val="18"/>
          <w:shd w:val="clear" w:color="auto" w:fill="FFFFFF"/>
          <w:lang w:val="en-US" w:eastAsia="zh-CN"/>
        </w:rPr>
        <w:t>11:00 游览中国川菜文化体验馆</w:t>
      </w:r>
    </w:p>
    <w:p>
      <w:pPr>
        <w:keepNext w:val="0"/>
        <w:keepLines w:val="0"/>
        <w:pageBreakBefore w:val="0"/>
        <w:widowControl w:val="0"/>
        <w:kinsoku/>
        <w:wordWrap/>
        <w:overflowPunct/>
        <w:topLinePunct w:val="0"/>
        <w:autoSpaceDE/>
        <w:autoSpaceDN/>
        <w:bidi w:val="0"/>
        <w:adjustRightInd/>
        <w:snapToGrid/>
        <w:spacing w:before="93" w:beforeLines="30" w:line="260" w:lineRule="exact"/>
        <w:textAlignment w:val="auto"/>
        <w:outlineLvl w:val="9"/>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pPr>
      <w:r>
        <w:rPr>
          <w:rFonts w:hint="eastAsia" w:ascii="微软雅黑" w:hAnsi="微软雅黑" w:eastAsia="微软雅黑" w:cs="微软雅黑"/>
          <w:b/>
          <w:bCs/>
          <w:color w:val="00B050"/>
          <w:sz w:val="18"/>
          <w:szCs w:val="18"/>
          <w:shd w:val="clear" w:color="auto" w:fill="FFFFFF"/>
          <w:lang w:val="en-US" w:eastAsia="zh-CN"/>
        </w:rPr>
        <w:t xml:space="preserve">中国·川菜文化体验馆— </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位于郫县安德川菜汇美食体验街，有川菜印象、川菜历史、川菜魅力、</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begin"/>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instrText xml:space="preserve"> HYPERLINK "https://baike.so.com/doc/5611434-5824044.html" \t "https://baike.so.com/doc/_blank" </w:instrTex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separate"/>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郫县豆瓣</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fldChar w:fldCharType="end"/>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川菜产业园、现代川菜形成与繁荣六个展示区及蜀都特产中心。整个场馆"以川菜为题，以豆瓣为魂"浓缩了川菜三千年的文化历史，再现了中国非物质文化遗产--郫县豆瓣三百年的风雨历程。Tips:景区内均有出售旅游纪念品及土特产，系景区行为，非我社安排，请客人理解。游客根据自身需求自行购买。</w:t>
      </w:r>
    </w:p>
    <w:p>
      <w:pPr>
        <w:keepNext w:val="0"/>
        <w:keepLines w:val="0"/>
        <w:pageBreakBefore w:val="0"/>
        <w:widowControl w:val="0"/>
        <w:kinsoku/>
        <w:wordWrap/>
        <w:overflowPunct/>
        <w:topLinePunct w:val="0"/>
        <w:autoSpaceDE/>
        <w:autoSpaceDN/>
        <w:bidi w:val="0"/>
        <w:adjustRightInd/>
        <w:snapToGrid/>
        <w:spacing w:before="93" w:beforeLines="30" w:line="260" w:lineRule="exact"/>
        <w:textAlignment w:val="auto"/>
        <w:outlineLvl w:val="9"/>
        <w:rPr>
          <w:rFonts w:hint="eastAsia" w:ascii="微软雅黑" w:hAnsi="微软雅黑" w:eastAsia="微软雅黑" w:cs="微软雅黑"/>
          <w:b/>
          <w:bCs/>
          <w:color w:val="00B050"/>
          <w:sz w:val="18"/>
          <w:szCs w:val="18"/>
          <w:shd w:val="clear" w:color="auto" w:fill="FFFFFF"/>
          <w:lang w:val="en-US" w:eastAsia="zh-CN"/>
        </w:rPr>
      </w:pPr>
      <w:r>
        <w:rPr>
          <w:rFonts w:hint="eastAsia" w:ascii="微软雅黑" w:hAnsi="微软雅黑" w:eastAsia="微软雅黑" w:cs="微软雅黑"/>
          <w:b/>
          <w:bCs/>
          <w:color w:val="00B050"/>
          <w:sz w:val="18"/>
          <w:szCs w:val="18"/>
          <w:shd w:val="clear" w:color="auto" w:fill="FFFFFF"/>
          <w:lang w:val="en-US" w:eastAsia="zh-CN"/>
        </w:rPr>
        <w:t>12:30享用四川特色小吃</w:t>
      </w:r>
    </w:p>
    <w:p>
      <w:pPr>
        <w:keepNext w:val="0"/>
        <w:keepLines w:val="0"/>
        <w:pageBreakBefore w:val="0"/>
        <w:widowControl w:val="0"/>
        <w:kinsoku/>
        <w:wordWrap/>
        <w:overflowPunct/>
        <w:topLinePunct w:val="0"/>
        <w:autoSpaceDE/>
        <w:autoSpaceDN/>
        <w:bidi w:val="0"/>
        <w:adjustRightInd/>
        <w:snapToGrid/>
        <w:spacing w:before="93" w:beforeLines="30" w:line="260" w:lineRule="exact"/>
        <w:textAlignment w:val="auto"/>
        <w:outlineLvl w:val="9"/>
        <w:rPr>
          <w:rFonts w:hint="eastAsia" w:ascii="微软雅黑" w:hAnsi="微软雅黑" w:eastAsia="微软雅黑" w:cs="微软雅黑"/>
          <w:b/>
          <w:bCs/>
          <w:color w:val="00B050"/>
          <w:sz w:val="18"/>
          <w:szCs w:val="18"/>
          <w:shd w:val="clear" w:color="auto" w:fill="FFFFFF"/>
          <w:lang w:val="en-US" w:eastAsia="zh-CN"/>
        </w:rPr>
      </w:pPr>
      <w:r>
        <w:rPr>
          <w:rFonts w:hint="eastAsia" w:ascii="微软雅黑" w:hAnsi="微软雅黑" w:eastAsia="微软雅黑" w:cs="微软雅黑"/>
          <w:b/>
          <w:bCs/>
          <w:color w:val="00B050"/>
          <w:sz w:val="18"/>
          <w:szCs w:val="18"/>
          <w:shd w:val="clear" w:color="auto" w:fill="FFFFFF"/>
          <w:lang w:val="en-US" w:eastAsia="zh-CN"/>
        </w:rPr>
        <w:t>14:00 游览【都江堰水利工程，约3小时】</w:t>
      </w:r>
    </w:p>
    <w:p>
      <w:pPr>
        <w:keepNext w:val="0"/>
        <w:keepLines w:val="0"/>
        <w:pageBreakBefore w:val="0"/>
        <w:widowControl w:val="0"/>
        <w:kinsoku/>
        <w:wordWrap/>
        <w:overflowPunct/>
        <w:topLinePunct w:val="0"/>
        <w:autoSpaceDE/>
        <w:autoSpaceDN/>
        <w:bidi w:val="0"/>
        <w:adjustRightInd/>
        <w:snapToGrid/>
        <w:spacing w:before="93" w:beforeLines="30" w:line="260" w:lineRule="exact"/>
        <w:textAlignment w:val="auto"/>
        <w:outlineLvl w:val="9"/>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pPr>
      <w:r>
        <w:rPr>
          <w:rFonts w:hint="eastAsia" w:ascii="微软雅黑" w:hAnsi="微软雅黑" w:eastAsia="微软雅黑" w:cs="微软雅黑"/>
          <w:b/>
          <w:bCs/>
          <w:color w:val="00B050"/>
          <w:sz w:val="18"/>
          <w:szCs w:val="18"/>
          <w:shd w:val="clear" w:color="auto" w:fill="FFFFFF"/>
          <w:lang w:val="en-US" w:eastAsia="zh-CN"/>
        </w:rPr>
        <w:t xml:space="preserve">都江堰景区— </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抵达景区后可选择乘坐都江堰停车场到景区观光车（费用不含，根据自身情况自理乘坐观光车往返20元/人）或步行，后从都江堰景区南门进入离堆公园景区观碑亭、离堆、堰功道、川西第一名园--清溪园，（</w:t>
      </w:r>
      <w:r>
        <w:rPr>
          <w:rFonts w:hint="eastAsia" w:ascii="微软雅黑" w:hAnsi="微软雅黑" w:eastAsia="微软雅黑" w:cs="微软雅黑"/>
          <w:b w:val="0"/>
          <w:i w:val="0"/>
          <w:caps w:val="0"/>
          <w:color w:val="404040" w:themeColor="text1" w:themeTint="BF"/>
          <w:spacing w:val="0"/>
          <w:kern w:val="2"/>
          <w:sz w:val="18"/>
          <w:szCs w:val="18"/>
          <w:shd w:val="clear" w:fill="FFFFFF"/>
          <w:lang w:val="zh-CN" w:eastAsia="zh-CN" w:bidi="ar-SA"/>
          <w14:textFill>
            <w14:solidFill>
              <w14:schemeClr w14:val="tx1">
                <w14:lumMod w14:val="75000"/>
                <w14:lumOff w14:val="25000"/>
              </w14:schemeClr>
            </w14:solidFill>
          </w14:textFill>
        </w:rPr>
        <w:t>都江堰耳麦</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10元/人，景区电瓶车往返15</w:t>
      </w:r>
      <w:r>
        <w:rPr>
          <w:rFonts w:hint="eastAsia" w:ascii="微软雅黑" w:hAnsi="微软雅黑" w:eastAsia="微软雅黑" w:cs="微软雅黑"/>
          <w:b w:val="0"/>
          <w:i w:val="0"/>
          <w:caps w:val="0"/>
          <w:color w:val="404040" w:themeColor="text1" w:themeTint="BF"/>
          <w:spacing w:val="0"/>
          <w:kern w:val="2"/>
          <w:sz w:val="18"/>
          <w:szCs w:val="18"/>
          <w:shd w:val="clear" w:fill="FFFFFF"/>
          <w:lang w:val="zh-CN" w:eastAsia="zh-CN" w:bidi="ar-SA"/>
          <w14:textFill>
            <w14:solidFill>
              <w14:schemeClr w14:val="tx1">
                <w14:lumMod w14:val="75000"/>
                <w14:lumOff w14:val="25000"/>
              </w14:schemeClr>
            </w14:solidFill>
          </w14:textFill>
        </w:rPr>
        <w:t>元/人），</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徒步游览战国秦昭王时期（公元前227年），蜀郡守李冰在岷江上修建的中华第一古堰-被列为“世界文化遗产”的都江堰水利工程:宝瓶口引水口、飞沙堰泄洪坝、观鱼嘴分水堤，过安澜索桥。隔着岷江内江观看在5.12地震中被损坏的秦堰楼、纪念李冰父子的二王庙。</w:t>
      </w:r>
      <w:r>
        <w:rPr>
          <w:rFonts w:hint="eastAsia" w:ascii="微软雅黑" w:hAnsi="微软雅黑" w:eastAsia="微软雅黑" w:cs="微软雅黑"/>
          <w:b w:val="0"/>
          <w:i w:val="0"/>
          <w:caps w:val="0"/>
          <w:color w:val="404040" w:themeColor="text1" w:themeTint="BF"/>
          <w:spacing w:val="0"/>
          <w:kern w:val="2"/>
          <w:sz w:val="18"/>
          <w:szCs w:val="18"/>
          <w:shd w:val="clear" w:fill="FFFFFF"/>
          <w:lang w:val="zh-CN" w:eastAsia="zh-CN" w:bidi="ar-SA"/>
          <w14:textFill>
            <w14:solidFill>
              <w14:schemeClr w14:val="tx1">
                <w14:lumMod w14:val="75000"/>
                <w14:lumOff w14:val="25000"/>
              </w14:schemeClr>
            </w14:solidFill>
          </w14:textFill>
        </w:rPr>
        <w:t>选择登玉垒阁扶梯（</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扶梯</w:t>
      </w:r>
      <w:r>
        <w:rPr>
          <w:rFonts w:hint="eastAsia" w:ascii="微软雅黑" w:hAnsi="微软雅黑" w:eastAsia="微软雅黑" w:cs="微软雅黑"/>
          <w:b w:val="0"/>
          <w:i w:val="0"/>
          <w:caps w:val="0"/>
          <w:color w:val="404040" w:themeColor="text1" w:themeTint="BF"/>
          <w:spacing w:val="0"/>
          <w:kern w:val="2"/>
          <w:sz w:val="18"/>
          <w:szCs w:val="18"/>
          <w:shd w:val="clear" w:fill="FFFFFF"/>
          <w:lang w:val="zh-CN" w:eastAsia="zh-CN" w:bidi="ar-SA"/>
          <w14:textFill>
            <w14:solidFill>
              <w14:schemeClr w14:val="tx1">
                <w14:lumMod w14:val="75000"/>
                <w14:lumOff w14:val="25000"/>
              </w14:schemeClr>
            </w14:solidFill>
          </w14:textFill>
        </w:rPr>
        <w:t xml:space="preserve"> 40 元/人）观都江堰全景。</w:t>
      </w:r>
    </w:p>
    <w:p>
      <w:pPr>
        <w:keepNext w:val="0"/>
        <w:keepLines w:val="0"/>
        <w:pageBreakBefore w:val="0"/>
        <w:widowControl w:val="0"/>
        <w:kinsoku/>
        <w:wordWrap/>
        <w:overflowPunct/>
        <w:topLinePunct w:val="0"/>
        <w:autoSpaceDE/>
        <w:autoSpaceDN/>
        <w:bidi w:val="0"/>
        <w:adjustRightInd/>
        <w:snapToGrid/>
        <w:spacing w:before="93" w:beforeLines="30" w:line="260" w:lineRule="exact"/>
        <w:textAlignment w:val="auto"/>
        <w:outlineLvl w:val="9"/>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pP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Tips:都江堰景区水利工程展厅内均有出售旅游纪念品及土特产，系景区行为，非我社安排，请客人理解。游客根据自身需求自行购买。</w:t>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br w:type="textWrapping"/>
      </w:r>
      <w:r>
        <w:rPr>
          <w:rFonts w:hint="eastAsia" w:ascii="微软雅黑" w:hAnsi="微软雅黑" w:eastAsia="微软雅黑" w:cs="微软雅黑"/>
          <w:b w:val="0"/>
          <w:i w:val="0"/>
          <w:caps w:val="0"/>
          <w:color w:val="404040" w:themeColor="text1" w:themeTint="BF"/>
          <w:spacing w:val="0"/>
          <w:kern w:val="2"/>
          <w:sz w:val="18"/>
          <w:szCs w:val="18"/>
          <w:shd w:val="clear" w:fill="FFFFFF"/>
          <w:lang w:val="en-US" w:eastAsia="zh-CN" w:bidi="ar-SA"/>
          <w14:textFill>
            <w14:solidFill>
              <w14:schemeClr w14:val="tx1">
                <w14:lumMod w14:val="75000"/>
                <w14:lumOff w14:val="25000"/>
              </w14:schemeClr>
            </w14:solidFill>
          </w14:textFill>
        </w:rPr>
        <w:t>19:00左右 到达成都，送客人回酒店休息，结束当天的行程。</w:t>
      </w:r>
    </w:p>
    <w:p>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eastAsia" w:ascii="微软雅黑" w:hAnsi="微软雅黑" w:eastAsia="微软雅黑" w:cs="微软雅黑"/>
          <w:b/>
          <w:bCs/>
          <w:i w:val="0"/>
          <w:iCs w:val="0"/>
          <w:color w:val="F75327"/>
          <w:sz w:val="18"/>
          <w:szCs w:val="18"/>
          <w:lang w:val="en-US" w:eastAsia="zh-CN"/>
        </w:rPr>
      </w:pPr>
      <w:r>
        <w:rPr>
          <w:rFonts w:hint="eastAsia" w:ascii="微软雅黑" w:hAnsi="微软雅黑" w:eastAsia="微软雅黑" w:cs="微软雅黑"/>
          <w:b/>
          <w:bCs/>
          <w:i w:val="0"/>
          <w:iCs w:val="0"/>
          <w:color w:val="F75327"/>
          <w:sz w:val="18"/>
          <w:szCs w:val="18"/>
          <w:lang w:val="en-US" w:eastAsia="zh-CN"/>
        </w:rPr>
        <w:t>温馨提示：以上行程安排及时间仅供参考，导游有权根据实际情况做适当调整。</w:t>
      </w:r>
    </w:p>
    <w:tbl>
      <w:tblPr>
        <w:tblStyle w:val="6"/>
        <w:tblW w:w="10859" w:type="dxa"/>
        <w:jc w:val="center"/>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4570"/>
        <w:gridCol w:w="2855"/>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1085" w:type="dxa"/>
            <w:tcBorders>
              <w:top w:val="single" w:color="FFFFFF" w:sz="12" w:space="0"/>
              <w:left w:val="single" w:color="FFFFFF" w:sz="2" w:space="0"/>
              <w:bottom w:val="single" w:color="DCDDDD" w:sz="2" w:space="0"/>
              <w:right w:val="single" w:color="FFFFFF" w:sz="2" w:space="0"/>
            </w:tcBorders>
            <w:shd w:val="clear" w:color="auto" w:fill="00B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i w:val="0"/>
                <w:iCs w:val="0"/>
                <w:color w:val="FFFFFF" w:themeColor="background1"/>
                <w:kern w:val="0"/>
                <w:sz w:val="44"/>
                <w:szCs w:val="44"/>
                <w14:textFill>
                  <w14:solidFill>
                    <w14:schemeClr w14:val="bg1"/>
                  </w14:solidFill>
                </w14:textFill>
              </w:rPr>
              <w:t>D</w:t>
            </w:r>
            <w:r>
              <w:rPr>
                <w:rFonts w:hint="eastAsia" w:ascii="微软雅黑" w:hAnsi="微软雅黑" w:eastAsia="微软雅黑" w:cs="微软雅黑"/>
                <w:b/>
                <w:i w:val="0"/>
                <w:iCs w:val="0"/>
                <w:color w:val="FFFFFF" w:themeColor="background1"/>
                <w:kern w:val="0"/>
                <w:sz w:val="44"/>
                <w:szCs w:val="44"/>
                <w:lang w:val="en-US" w:eastAsia="zh-CN"/>
                <w14:textFill>
                  <w14:solidFill>
                    <w14:schemeClr w14:val="bg1"/>
                  </w14:solidFill>
                </w14:textFill>
              </w:rPr>
              <w:t>5</w:t>
            </w:r>
          </w:p>
        </w:tc>
        <w:tc>
          <w:tcPr>
            <w:tcW w:w="4570"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color w:val="404040" w:themeColor="text1" w:themeTint="BF"/>
                <w:kern w:val="0"/>
                <w:sz w:val="18"/>
                <w:szCs w:val="18"/>
                <w:shd w:val="clear" w:color="auto" w:fill="FFFFFF"/>
                <w:lang w:eastAsia="zh-CN"/>
                <w14:textFill>
                  <w14:solidFill>
                    <w14:schemeClr w14:val="tx1">
                      <w14:lumMod w14:val="75000"/>
                      <w14:lumOff w14:val="25000"/>
                    </w14:schemeClr>
                  </w14:solidFill>
                </w14:textFill>
              </w:rPr>
              <w:t>全天成都市区自由活动，无车无导</w:t>
            </w:r>
          </w:p>
        </w:tc>
        <w:tc>
          <w:tcPr>
            <w:tcW w:w="2855" w:type="dxa"/>
            <w:tcBorders>
              <w:top w:val="single" w:color="FFFFFF" w:sz="12" w:space="0"/>
              <w:left w:val="single" w:color="FFFFFF" w:sz="2" w:space="0"/>
              <w:bottom w:val="single" w:color="DCDDDD" w:sz="2" w:space="0"/>
              <w:right w:val="single" w:color="FFFFFF" w:sz="2"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早</w:t>
            </w:r>
            <w:r>
              <w:rPr>
                <w:rFonts w:hint="eastAsia" w:ascii="微软雅黑" w:hAnsi="微软雅黑" w:eastAsia="微软雅黑" w:cs="微软雅黑"/>
                <w:b/>
                <w:bCs/>
                <w:color w:val="FFFFFF" w:themeColor="background1"/>
                <w:sz w:val="21"/>
                <w:szCs w:val="21"/>
                <w14:textFill>
                  <w14:solidFill>
                    <w14:schemeClr w14:val="bg1"/>
                  </w14:solidFill>
                </w14:textFill>
              </w:rPr>
              <w:t>√</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 </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w:t>
            </w:r>
          </w:p>
        </w:tc>
        <w:tc>
          <w:tcPr>
            <w:tcW w:w="2349"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成都</w:t>
            </w:r>
          </w:p>
        </w:tc>
      </w:tr>
    </w:tbl>
    <w:p>
      <w:pPr>
        <w:keepNext w:val="0"/>
        <w:keepLines w:val="0"/>
        <w:pageBreakBefore w:val="0"/>
        <w:widowControl w:val="0"/>
        <w:kinsoku/>
        <w:wordWrap/>
        <w:overflowPunct/>
        <w:topLinePunct w:val="0"/>
        <w:autoSpaceDE/>
        <w:autoSpaceDN/>
        <w:bidi w:val="0"/>
        <w:adjustRightInd/>
        <w:snapToGrid/>
        <w:spacing w:beforeLines="30" w:line="280" w:lineRule="exact"/>
        <w:jc w:val="left"/>
        <w:textAlignment w:val="auto"/>
        <w:outlineLvl w:val="9"/>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此日全天成都自由活动，参考游览和体验内容（自理）、游客可自行根据自己的喜好选择自行游览。</w:t>
      </w:r>
    </w:p>
    <w:p>
      <w:pPr>
        <w:keepNext w:val="0"/>
        <w:keepLines w:val="0"/>
        <w:pageBreakBefore w:val="0"/>
        <w:widowControl w:val="0"/>
        <w:kinsoku/>
        <w:wordWrap/>
        <w:overflowPunct/>
        <w:topLinePunct w:val="0"/>
        <w:autoSpaceDE/>
        <w:autoSpaceDN/>
        <w:bidi w:val="0"/>
        <w:adjustRightInd/>
        <w:snapToGrid/>
        <w:spacing w:beforeLines="30" w:line="280" w:lineRule="exact"/>
        <w:jc w:val="left"/>
        <w:textAlignment w:val="auto"/>
        <w:outlineLvl w:val="9"/>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旅行社推荐如下：</w:t>
      </w:r>
    </w:p>
    <w:p>
      <w:pPr>
        <w:keepNext w:val="0"/>
        <w:keepLines w:val="0"/>
        <w:pageBreakBefore w:val="0"/>
        <w:widowControl w:val="0"/>
        <w:kinsoku/>
        <w:wordWrap/>
        <w:overflowPunct/>
        <w:topLinePunct w:val="0"/>
        <w:autoSpaceDE/>
        <w:autoSpaceDN/>
        <w:bidi w:val="0"/>
        <w:adjustRightInd/>
        <w:snapToGrid/>
        <w:spacing w:beforeLines="30" w:line="280" w:lineRule="exact"/>
        <w:jc w:val="left"/>
        <w:textAlignment w:val="auto"/>
        <w:outlineLvl w:val="9"/>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【武侯祠、锦里】</w:t>
      </w:r>
    </w:p>
    <w:p>
      <w:pPr>
        <w:keepNext w:val="0"/>
        <w:keepLines w:val="0"/>
        <w:pageBreakBefore w:val="0"/>
        <w:widowControl w:val="0"/>
        <w:kinsoku/>
        <w:wordWrap/>
        <w:overflowPunct/>
        <w:topLinePunct w:val="0"/>
        <w:autoSpaceDE/>
        <w:autoSpaceDN/>
        <w:bidi w:val="0"/>
        <w:adjustRightInd/>
        <w:snapToGrid/>
        <w:spacing w:beforeLines="30" w:line="280" w:lineRule="exact"/>
        <w:jc w:val="left"/>
        <w:textAlignment w:val="auto"/>
        <w:outlineLvl w:val="9"/>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地址 ：武侯区武侯祠大街231号    门票：50元/人</w:t>
      </w:r>
    </w:p>
    <w:p>
      <w:pPr>
        <w:keepNext w:val="0"/>
        <w:keepLines w:val="0"/>
        <w:pageBreakBefore w:val="0"/>
        <w:widowControl w:val="0"/>
        <w:kinsoku/>
        <w:wordWrap/>
        <w:overflowPunct/>
        <w:topLinePunct w:val="0"/>
        <w:autoSpaceDE/>
        <w:autoSpaceDN/>
        <w:bidi w:val="0"/>
        <w:adjustRightInd/>
        <w:snapToGrid/>
        <w:spacing w:beforeLines="30" w:line="280" w:lineRule="exact"/>
        <w:jc w:val="left"/>
        <w:textAlignment w:val="auto"/>
        <w:outlineLvl w:val="9"/>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简介：中国唯一的一座君臣合祀祠庙和最负盛名的诸葛亮、刘备及蜀汉英雄纪念地，也是全国影响最大的三国遗迹博物馆。</w:t>
      </w:r>
    </w:p>
    <w:p>
      <w:pPr>
        <w:keepNext w:val="0"/>
        <w:keepLines w:val="0"/>
        <w:pageBreakBefore w:val="0"/>
        <w:widowControl w:val="0"/>
        <w:kinsoku/>
        <w:wordWrap/>
        <w:overflowPunct/>
        <w:topLinePunct w:val="0"/>
        <w:autoSpaceDE/>
        <w:autoSpaceDN/>
        <w:bidi w:val="0"/>
        <w:adjustRightInd/>
        <w:snapToGrid/>
        <w:spacing w:beforeLines="30" w:line="280" w:lineRule="exact"/>
        <w:jc w:val="left"/>
        <w:textAlignment w:val="auto"/>
        <w:outlineLvl w:val="9"/>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【杜甫草堂】</w:t>
      </w:r>
    </w:p>
    <w:p>
      <w:pPr>
        <w:keepNext w:val="0"/>
        <w:keepLines w:val="0"/>
        <w:pageBreakBefore w:val="0"/>
        <w:widowControl w:val="0"/>
        <w:kinsoku/>
        <w:wordWrap/>
        <w:overflowPunct/>
        <w:topLinePunct w:val="0"/>
        <w:autoSpaceDE/>
        <w:autoSpaceDN/>
        <w:bidi w:val="0"/>
        <w:adjustRightInd/>
        <w:snapToGrid/>
        <w:spacing w:beforeLines="30" w:line="280" w:lineRule="exact"/>
        <w:jc w:val="left"/>
        <w:textAlignment w:val="auto"/>
        <w:outlineLvl w:val="9"/>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地址：青羊区青华路37号（地铁四号线草堂北路出）   门票：50元/人</w:t>
      </w:r>
    </w:p>
    <w:p>
      <w:pPr>
        <w:keepNext w:val="0"/>
        <w:keepLines w:val="0"/>
        <w:pageBreakBefore w:val="0"/>
        <w:widowControl w:val="0"/>
        <w:kinsoku/>
        <w:wordWrap/>
        <w:overflowPunct/>
        <w:topLinePunct w:val="0"/>
        <w:autoSpaceDE/>
        <w:autoSpaceDN/>
        <w:bidi w:val="0"/>
        <w:adjustRightInd/>
        <w:snapToGrid/>
        <w:spacing w:beforeLines="30" w:line="280" w:lineRule="exact"/>
        <w:jc w:val="left"/>
        <w:textAlignment w:val="auto"/>
        <w:outlineLvl w:val="9"/>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简介：中国唐代大诗人杜甫流寓成都时的故居。杜甫先后在此居住近四年，创作诗歌240余首。唐末诗人韦庄寻得草堂遗址，重结茅屋，使之得以保存，宋元明清历代都有修葺扩建。</w:t>
      </w:r>
    </w:p>
    <w:tbl>
      <w:tblPr>
        <w:tblStyle w:val="6"/>
        <w:tblW w:w="10859" w:type="dxa"/>
        <w:jc w:val="center"/>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4570"/>
        <w:gridCol w:w="2855"/>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1085" w:type="dxa"/>
            <w:tcBorders>
              <w:top w:val="single" w:color="FFFFFF" w:sz="12" w:space="0"/>
              <w:left w:val="single" w:color="FFFFFF" w:sz="2" w:space="0"/>
              <w:bottom w:val="single" w:color="DCDDDD" w:sz="2" w:space="0"/>
              <w:right w:val="single" w:color="FFFFFF" w:sz="2" w:space="0"/>
            </w:tcBorders>
            <w:shd w:val="clear" w:color="auto" w:fill="00B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i w:val="0"/>
                <w:iCs w:val="0"/>
                <w:color w:val="FFFFFF" w:themeColor="background1"/>
                <w:kern w:val="0"/>
                <w:sz w:val="44"/>
                <w:szCs w:val="44"/>
                <w14:textFill>
                  <w14:solidFill>
                    <w14:schemeClr w14:val="bg1"/>
                  </w14:solidFill>
                </w14:textFill>
              </w:rPr>
              <w:t>D</w:t>
            </w:r>
            <w:r>
              <w:rPr>
                <w:rFonts w:hint="eastAsia" w:ascii="微软雅黑" w:hAnsi="微软雅黑" w:eastAsia="微软雅黑" w:cs="微软雅黑"/>
                <w:b/>
                <w:i w:val="0"/>
                <w:iCs w:val="0"/>
                <w:color w:val="FFFFFF" w:themeColor="background1"/>
                <w:kern w:val="0"/>
                <w:sz w:val="44"/>
                <w:szCs w:val="44"/>
                <w:lang w:val="en-US" w:eastAsia="zh-CN"/>
                <w14:textFill>
                  <w14:solidFill>
                    <w14:schemeClr w14:val="bg1"/>
                  </w14:solidFill>
                </w14:textFill>
              </w:rPr>
              <w:t>6</w:t>
            </w:r>
          </w:p>
        </w:tc>
        <w:tc>
          <w:tcPr>
            <w:tcW w:w="4570"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color w:val="404040" w:themeColor="text1" w:themeTint="BF"/>
                <w:kern w:val="0"/>
                <w:sz w:val="18"/>
                <w:szCs w:val="18"/>
                <w:shd w:val="clear" w:color="auto" w:fill="FFFFFF"/>
                <w:lang w:eastAsia="zh-CN"/>
                <w14:textFill>
                  <w14:solidFill>
                    <w14:schemeClr w14:val="tx1">
                      <w14:lumMod w14:val="75000"/>
                      <w14:lumOff w14:val="25000"/>
                    </w14:schemeClr>
                  </w14:solidFill>
                </w14:textFill>
              </w:rPr>
              <w:t>离开成都</w:t>
            </w:r>
            <w:r>
              <w:rPr>
                <w:rFonts w:hint="eastAsia" w:ascii="微软雅黑" w:hAnsi="微软雅黑" w:eastAsia="微软雅黑" w:cs="微软雅黑"/>
                <w:color w:val="404040" w:themeColor="text1" w:themeTint="BF"/>
                <w:kern w:val="0"/>
                <w:sz w:val="18"/>
                <w:szCs w:val="18"/>
                <w:shd w:val="clear" w:color="auto" w:fill="FFFFFF"/>
                <w:lang w:val="en-US" w:eastAsia="zh-CN"/>
                <w14:textFill>
                  <w14:solidFill>
                    <w14:schemeClr w14:val="tx1">
                      <w14:lumMod w14:val="75000"/>
                      <w14:lumOff w14:val="25000"/>
                    </w14:schemeClr>
                  </w14:solidFill>
                </w14:textFill>
              </w:rPr>
              <w:t xml:space="preserve">-桂林   </w:t>
            </w:r>
          </w:p>
        </w:tc>
        <w:tc>
          <w:tcPr>
            <w:tcW w:w="2855" w:type="dxa"/>
            <w:tcBorders>
              <w:top w:val="single" w:color="FFFFFF" w:sz="12" w:space="0"/>
              <w:left w:val="single" w:color="FFFFFF" w:sz="2" w:space="0"/>
              <w:bottom w:val="single" w:color="DCDDDD" w:sz="2" w:space="0"/>
              <w:right w:val="single" w:color="FFFFFF" w:sz="2"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早</w:t>
            </w:r>
            <w:r>
              <w:rPr>
                <w:rFonts w:hint="eastAsia" w:ascii="微软雅黑" w:hAnsi="微软雅黑" w:eastAsia="微软雅黑" w:cs="微软雅黑"/>
                <w:b/>
                <w:bCs/>
                <w:color w:val="FFFFFF" w:themeColor="background1"/>
                <w:sz w:val="21"/>
                <w:szCs w:val="21"/>
                <w14:textFill>
                  <w14:solidFill>
                    <w14:schemeClr w14:val="bg1"/>
                  </w14:solidFill>
                </w14:textFill>
              </w:rPr>
              <w:t>√</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 </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w:t>
            </w:r>
          </w:p>
        </w:tc>
        <w:tc>
          <w:tcPr>
            <w:tcW w:w="2349" w:type="dxa"/>
            <w:tcBorders>
              <w:top w:val="single" w:color="FFFFFF" w:sz="12" w:space="0"/>
              <w:left w:val="single" w:color="FFFFFF" w:sz="2" w:space="0"/>
              <w:bottom w:val="single" w:color="DCDDDD" w:sz="2" w:space="0"/>
              <w:right w:val="single" w:color="FFFFFF" w:sz="2" w:space="0"/>
            </w:tcBorders>
            <w:shd w:val="clear" w:color="auto" w:fill="A4A4A4" w:themeFill="background1" w:themeFillShade="A5"/>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微软雅黑" w:hAnsi="微软雅黑" w:eastAsia="微软雅黑" w:cs="微软雅黑"/>
                <w:b/>
                <w:bCs/>
                <w:i w:val="0"/>
                <w:iCs w:val="0"/>
                <w:color w:val="FFFFFF" w:themeColor="background1"/>
                <w:kern w:val="0"/>
                <w:sz w:val="24"/>
                <w:szCs w:val="24"/>
                <w:lang w:val="en-US"/>
                <w14:textFill>
                  <w14:solidFill>
                    <w14:schemeClr w14:val="bg1"/>
                  </w14:solidFill>
                </w14:textFill>
              </w:rPr>
            </w:pPr>
          </w:p>
        </w:tc>
      </w:tr>
    </w:tbl>
    <w:p>
      <w:pPr>
        <w:keepNext w:val="0"/>
        <w:keepLines w:val="0"/>
        <w:pageBreakBefore w:val="0"/>
        <w:widowControl w:val="0"/>
        <w:kinsoku/>
        <w:wordWrap/>
        <w:overflowPunct/>
        <w:topLinePunct w:val="0"/>
        <w:autoSpaceDE/>
        <w:autoSpaceDN/>
        <w:bidi w:val="0"/>
        <w:adjustRightInd/>
        <w:snapToGrid/>
        <w:spacing w:beforeLines="30" w:line="280" w:lineRule="exact"/>
        <w:jc w:val="left"/>
        <w:textAlignment w:val="auto"/>
        <w:outlineLvl w:val="9"/>
        <w:rPr>
          <w:rFonts w:hint="eastAsia" w:ascii="微软雅黑" w:hAnsi="微软雅黑" w:eastAsia="微软雅黑" w:cs="微软雅黑"/>
          <w:color w:val="404040" w:themeColor="text1" w:themeTint="BF"/>
          <w:sz w:val="18"/>
          <w:szCs w:val="18"/>
          <w:lang w:val="zh-CN"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zh-CN" w:eastAsia="zh-CN"/>
          <w14:textFill>
            <w14:solidFill>
              <w14:schemeClr w14:val="tx1">
                <w14:lumMod w14:val="75000"/>
                <w14:lumOff w14:val="25000"/>
              </w14:schemeClr>
            </w14:solidFill>
          </w14:textFill>
        </w:rPr>
        <w:t>早餐后自由活动，根据游客的车次，安排提前二小时送达车站；游客乘坐动车二等座返回桂林，结束难忘的巴蜀之旅。</w:t>
      </w:r>
    </w:p>
    <w:p>
      <w:pPr>
        <w:keepNext w:val="0"/>
        <w:keepLines w:val="0"/>
        <w:pageBreakBefore w:val="0"/>
        <w:widowControl w:val="0"/>
        <w:kinsoku/>
        <w:wordWrap/>
        <w:overflowPunct/>
        <w:topLinePunct w:val="0"/>
        <w:autoSpaceDE/>
        <w:autoSpaceDN/>
        <w:bidi w:val="0"/>
        <w:adjustRightInd/>
        <w:snapToGrid/>
        <w:spacing w:beforeLines="30" w:line="280" w:lineRule="exact"/>
        <w:jc w:val="left"/>
        <w:textAlignment w:val="auto"/>
        <w:outlineLvl w:val="9"/>
        <w:rPr>
          <w:rFonts w:hint="eastAsia" w:ascii="微软雅黑" w:hAnsi="微软雅黑" w:eastAsia="微软雅黑" w:cs="微软雅黑"/>
          <w:color w:val="404040" w:themeColor="text1" w:themeTint="BF"/>
          <w:sz w:val="18"/>
          <w:szCs w:val="18"/>
          <w:lang w:val="zh-CN"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zh-CN" w:eastAsia="zh-CN"/>
          <w14:textFill>
            <w14:solidFill>
              <w14:schemeClr w14:val="tx1">
                <w14:lumMod w14:val="75000"/>
                <w14:lumOff w14:val="25000"/>
              </w14:schemeClr>
            </w14:solidFill>
          </w14:textFill>
        </w:rPr>
        <w:t>★温馨提示：1.因为是散客拼团，游客可能来自不同的地区省市，所以，返程车次或航班均不一致，地接旅行社会根据每位游客不同的返程时间安排提前送站，请游客一定保持手机畅通，耐心等侯旅行社工作人员的联系。</w:t>
      </w:r>
    </w:p>
    <w:p>
      <w:pPr>
        <w:keepNext w:val="0"/>
        <w:keepLines w:val="0"/>
        <w:pageBreakBefore w:val="0"/>
        <w:widowControl w:val="0"/>
        <w:kinsoku/>
        <w:wordWrap/>
        <w:overflowPunct/>
        <w:topLinePunct w:val="0"/>
        <w:autoSpaceDE/>
        <w:autoSpaceDN/>
        <w:bidi w:val="0"/>
        <w:adjustRightInd/>
        <w:snapToGrid/>
        <w:spacing w:beforeLines="30" w:line="280" w:lineRule="exact"/>
        <w:jc w:val="left"/>
        <w:textAlignment w:val="auto"/>
        <w:outlineLvl w:val="9"/>
        <w:rPr>
          <w:rFonts w:hint="eastAsia" w:ascii="微软雅黑" w:hAnsi="微软雅黑" w:eastAsia="微软雅黑" w:cs="微软雅黑"/>
          <w:color w:val="404040" w:themeColor="text1" w:themeTint="BF"/>
          <w:sz w:val="18"/>
          <w:szCs w:val="18"/>
          <w:lang w:val="zh-CN"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2、</w:t>
      </w:r>
      <w:r>
        <w:rPr>
          <w:rFonts w:hint="eastAsia" w:ascii="微软雅黑" w:hAnsi="微软雅黑" w:eastAsia="微软雅黑" w:cs="微软雅黑"/>
          <w:color w:val="404040" w:themeColor="text1" w:themeTint="BF"/>
          <w:sz w:val="18"/>
          <w:szCs w:val="18"/>
          <w:lang w:val="zh-CN" w:eastAsia="zh-CN"/>
          <w14:textFill>
            <w14:solidFill>
              <w14:schemeClr w14:val="tx1">
                <w14:lumMod w14:val="75000"/>
                <w14:lumOff w14:val="25000"/>
              </w14:schemeClr>
            </w14:solidFill>
          </w14:textFill>
        </w:rPr>
        <w:t>成都酒店的退房时间规定为中午的12：00之前，需延长休息的游客请自行与酒店前台了解情况，并请根据酒店的要求办理退房手续。退房后可在酒店大厅等侯旅行社送站人员，大件行礼可寄存在酒店前台。贵重物品请自行保管。</w:t>
      </w:r>
    </w:p>
    <w:p>
      <w:pPr>
        <w:spacing w:before="156" w:beforeLines="50" w:after="156" w:afterLines="50"/>
        <w:outlineLvl w:val="0"/>
        <w:rPr>
          <w:rFonts w:hint="eastAsia" w:ascii="微软雅黑" w:hAnsi="微软雅黑" w:eastAsia="微软雅黑"/>
          <w:b/>
          <w:color w:val="00B050"/>
          <w:sz w:val="33"/>
        </w:rPr>
      </w:pPr>
      <w:r>
        <w:rPr>
          <w:rFonts w:hint="eastAsia" w:ascii="微软雅黑" w:hAnsi="微软雅黑" w:eastAsia="微软雅黑"/>
          <w:b/>
          <w:color w:val="00B050"/>
          <w:sz w:val="33"/>
        </w:rPr>
        <w:t>服务项目说明</w:t>
      </w:r>
      <w:bookmarkEnd w:id="1"/>
    </w:p>
    <w:tbl>
      <w:tblPr>
        <w:tblStyle w:val="6"/>
        <w:tblW w:w="10501" w:type="dxa"/>
        <w:tblInd w:w="135" w:type="dxa"/>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
      <w:tblGrid>
        <w:gridCol w:w="850"/>
        <w:gridCol w:w="9651"/>
      </w:tblGrid>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492" w:hRule="atLeast"/>
        </w:trPr>
        <w:tc>
          <w:tcPr>
            <w:tcW w:w="10501" w:type="dxa"/>
            <w:gridSpan w:val="2"/>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shd w:val="clear" w:color="auto" w:fill="00B050"/>
            <w:vAlign w:val="center"/>
          </w:tcPr>
          <w:p>
            <w:pPr>
              <w:spacing w:line="70" w:lineRule="atLeast"/>
              <w:jc w:val="center"/>
              <w:rPr>
                <w:rFonts w:ascii="微软雅黑" w:hAnsi="微软雅黑" w:eastAsia="微软雅黑" w:cs="微软雅黑"/>
                <w:b/>
                <w:bCs/>
                <w:color w:val="FFFFFF" w:themeColor="background1"/>
                <w:spacing w:val="20"/>
                <w:kern w:val="0"/>
                <w:sz w:val="22"/>
                <w14:textFill>
                  <w14:solidFill>
                    <w14:schemeClr w14:val="bg1"/>
                  </w14:solidFill>
                </w14:textFill>
              </w:rPr>
            </w:pPr>
            <w:r>
              <w:rPr>
                <w:rFonts w:hint="eastAsia" w:ascii="微软雅黑" w:hAnsi="微软雅黑" w:eastAsia="微软雅黑" w:cs="微软雅黑"/>
                <w:b/>
                <w:bCs/>
                <w:color w:val="FFFFFF" w:themeColor="background1"/>
                <w:spacing w:val="20"/>
                <w:kern w:val="0"/>
                <w:sz w:val="22"/>
                <w14:textFill>
                  <w14:solidFill>
                    <w14:schemeClr w14:val="bg1"/>
                  </w14:solidFill>
                </w14:textFill>
              </w:rPr>
              <w:t>服务项目说明</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492" w:hRule="atLeast"/>
        </w:trPr>
        <w:tc>
          <w:tcPr>
            <w:tcW w:w="10501" w:type="dxa"/>
            <w:gridSpan w:val="2"/>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shd w:val="clear" w:color="auto" w:fill="92D050"/>
            <w:vAlign w:val="center"/>
          </w:tcPr>
          <w:p>
            <w:pPr>
              <w:spacing w:line="70" w:lineRule="atLeast"/>
              <w:jc w:val="center"/>
              <w:rPr>
                <w:rFonts w:ascii="微软雅黑" w:hAnsi="微软雅黑" w:eastAsia="微软雅黑" w:cs="Times New Roman"/>
                <w:b/>
                <w:bCs/>
                <w:sz w:val="22"/>
              </w:rPr>
            </w:pPr>
            <w:r>
              <w:rPr>
                <w:rFonts w:hint="eastAsia" w:ascii="微软雅黑" w:hAnsi="微软雅黑" w:eastAsia="微软雅黑" w:cs="微软雅黑"/>
                <w:b/>
                <w:bCs/>
                <w:color w:val="FFFFFF" w:themeColor="background1"/>
                <w:spacing w:val="20"/>
                <w:kern w:val="0"/>
                <w:sz w:val="18"/>
                <w:szCs w:val="18"/>
                <w14:textFill>
                  <w14:solidFill>
                    <w14:schemeClr w14:val="bg1"/>
                  </w14:solidFill>
                </w14:textFill>
              </w:rPr>
              <w:t>报价包含内容</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70" w:hRule="atLeast"/>
        </w:trPr>
        <w:tc>
          <w:tcPr>
            <w:tcW w:w="850" w:type="dxa"/>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shd w:val="clear" w:color="auto" w:fill="A4A4A4" w:themeFill="background1" w:themeFillShade="A5"/>
            <w:vAlign w:val="center"/>
          </w:tcPr>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color w:val="FFFFFF" w:themeColor="background1"/>
                <w:sz w:val="18"/>
                <w:szCs w:val="18"/>
                <w14:textFill>
                  <w14:solidFill>
                    <w14:schemeClr w14:val="bg1"/>
                  </w14:solidFill>
                </w14:textFill>
              </w:rPr>
              <w:t>交通</w:t>
            </w:r>
          </w:p>
        </w:tc>
        <w:tc>
          <w:tcPr>
            <w:tcW w:w="9651" w:type="dxa"/>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vAlign w:val="bottom"/>
          </w:tcPr>
          <w:p>
            <w:pPr>
              <w:jc w:val="left"/>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3F3F3F"/>
                <w:sz w:val="18"/>
                <w:szCs w:val="18"/>
              </w:rPr>
              <w:t>含</w:t>
            </w:r>
            <w:r>
              <w:rPr>
                <w:rFonts w:hint="eastAsia" w:ascii="微软雅黑" w:hAnsi="微软雅黑" w:eastAsia="微软雅黑" w:cs="微软雅黑"/>
                <w:color w:val="3F3F3F"/>
                <w:sz w:val="18"/>
                <w:szCs w:val="18"/>
                <w:lang w:eastAsia="zh-CN"/>
              </w:rPr>
              <w:t>桂林</w:t>
            </w:r>
            <w:r>
              <w:rPr>
                <w:rFonts w:hint="eastAsia" w:ascii="微软雅黑" w:hAnsi="微软雅黑" w:eastAsia="微软雅黑" w:cs="微软雅黑"/>
                <w:color w:val="3F3F3F"/>
                <w:sz w:val="18"/>
                <w:szCs w:val="18"/>
                <w:lang w:val="en-US" w:eastAsia="zh-CN"/>
              </w:rPr>
              <w:t>-成都往返二等车一张</w:t>
            </w:r>
            <w:r>
              <w:rPr>
                <w:rFonts w:hint="eastAsia" w:ascii="微软雅黑" w:hAnsi="微软雅黑" w:eastAsia="微软雅黑" w:cs="微软雅黑"/>
                <w:color w:val="3F3F3F"/>
                <w:sz w:val="18"/>
                <w:szCs w:val="18"/>
              </w:rPr>
              <w:t>/根据实际人数选用空调旅游车，保证一人一个正座；（散客接人为面包车，接人不配导游。）</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266" w:hRule="atLeast"/>
        </w:trPr>
        <w:tc>
          <w:tcPr>
            <w:tcW w:w="850" w:type="dxa"/>
            <w:tcBorders>
              <w:top w:val="single" w:color="3F3F3F" w:themeColor="text1" w:themeTint="BF" w:sz="4" w:space="0"/>
              <w:left w:val="single" w:color="3F3F3F" w:themeColor="text1" w:themeTint="BF" w:sz="4" w:space="0"/>
              <w:bottom w:val="single" w:color="auto" w:sz="4" w:space="0"/>
              <w:right w:val="single" w:color="3F3F3F" w:themeColor="text1" w:themeTint="BF" w:sz="4" w:space="0"/>
            </w:tcBorders>
            <w:shd w:val="clear" w:color="auto" w:fill="A4A4A4" w:themeFill="background1" w:themeFillShade="A5"/>
            <w:vAlign w:val="center"/>
          </w:tcPr>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color w:val="FFFFFF" w:themeColor="background1"/>
                <w:sz w:val="18"/>
                <w:szCs w:val="18"/>
                <w:lang w:val="en-US" w:eastAsia="zh-CN"/>
                <w14:textFill>
                  <w14:solidFill>
                    <w14:schemeClr w14:val="bg1"/>
                  </w14:solidFill>
                </w14:textFill>
              </w:rPr>
              <w:t>门票</w:t>
            </w:r>
          </w:p>
        </w:tc>
        <w:tc>
          <w:tcPr>
            <w:tcW w:w="9651" w:type="dxa"/>
            <w:tcBorders>
              <w:top w:val="single" w:color="3F3F3F" w:themeColor="text1" w:themeTint="BF" w:sz="4" w:space="0"/>
              <w:left w:val="single" w:color="3F3F3F" w:themeColor="text1" w:themeTint="BF" w:sz="4" w:space="0"/>
              <w:bottom w:val="single" w:color="auto" w:sz="4" w:space="0"/>
              <w:right w:val="single" w:color="3F3F3F" w:themeColor="text1" w:themeTint="BF" w:sz="4" w:space="0"/>
            </w:tcBorders>
            <w:vAlign w:val="top"/>
          </w:tcPr>
          <w:p>
            <w:pPr>
              <w:spacing w:beforeLines="10" w:line="70" w:lineRule="atLeast"/>
              <w:ind w:left="720" w:leftChars="0" w:hanging="720" w:hangingChars="400"/>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含/峨眉山+观光车</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color w:val="3F3F3F"/>
                <w:sz w:val="18"/>
                <w:szCs w:val="18"/>
              </w:rPr>
              <w:t>乐山大佛景区首道大门票 （全程优惠退</w:t>
            </w:r>
            <w:r>
              <w:rPr>
                <w:rFonts w:hint="eastAsia" w:ascii="微软雅黑" w:hAnsi="微软雅黑" w:eastAsia="微软雅黑" w:cs="微软雅黑"/>
                <w:color w:val="3F3F3F"/>
                <w:sz w:val="18"/>
                <w:szCs w:val="18"/>
                <w:lang w:val="en-US" w:eastAsia="zh-CN"/>
              </w:rPr>
              <w:t>4</w:t>
            </w:r>
            <w:r>
              <w:rPr>
                <w:rFonts w:hint="eastAsia" w:ascii="微软雅黑" w:hAnsi="微软雅黑" w:eastAsia="微软雅黑" w:cs="微软雅黑"/>
                <w:color w:val="3F3F3F"/>
                <w:sz w:val="18"/>
                <w:szCs w:val="18"/>
              </w:rPr>
              <w:t>0元/人、免票退</w:t>
            </w:r>
            <w:r>
              <w:rPr>
                <w:rFonts w:hint="eastAsia" w:ascii="微软雅黑" w:hAnsi="微软雅黑" w:eastAsia="微软雅黑" w:cs="微软雅黑"/>
                <w:color w:val="3F3F3F"/>
                <w:sz w:val="18"/>
                <w:szCs w:val="18"/>
                <w:lang w:val="en-US" w:eastAsia="zh-CN"/>
              </w:rPr>
              <w:t>8</w:t>
            </w:r>
            <w:r>
              <w:rPr>
                <w:rFonts w:hint="eastAsia" w:ascii="微软雅黑" w:hAnsi="微软雅黑" w:eastAsia="微软雅黑" w:cs="微软雅黑"/>
                <w:color w:val="3F3F3F"/>
                <w:sz w:val="18"/>
                <w:szCs w:val="18"/>
              </w:rPr>
              <w:t>0元/人）</w:t>
            </w:r>
          </w:p>
          <w:p>
            <w:pPr>
              <w:spacing w:beforeLines="10" w:line="70" w:lineRule="atLeast"/>
              <w:ind w:left="720" w:leftChars="0" w:hanging="720" w:hangingChars="400"/>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 xml:space="preserve">   大熊猫基地、都江堰景区首道大门票（全程优惠退20元/人，免票退40元/人）</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1274" w:hRule="atLeast"/>
        </w:trPr>
        <w:tc>
          <w:tcPr>
            <w:tcW w:w="850" w:type="dxa"/>
            <w:tcBorders>
              <w:top w:val="single" w:color="auto" w:sz="4" w:space="0"/>
              <w:left w:val="single" w:color="3F3F3F" w:themeColor="text1" w:themeTint="BF" w:sz="4" w:space="0"/>
              <w:bottom w:val="single" w:color="3F3F3F" w:themeColor="text1" w:themeTint="BF" w:sz="4" w:space="0"/>
              <w:right w:val="single" w:color="3F3F3F" w:themeColor="text1" w:themeTint="BF" w:sz="4" w:space="0"/>
            </w:tcBorders>
            <w:shd w:val="clear" w:color="auto" w:fill="A4A4A4" w:themeFill="background1" w:themeFillShade="A5"/>
            <w:vAlign w:val="center"/>
          </w:tcPr>
          <w:p>
            <w:pPr>
              <w:spacing w:beforeLines="30"/>
              <w:jc w:val="center"/>
              <w:rPr>
                <w:rFonts w:hint="eastAsia"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color w:val="3F3F3F"/>
                <w:sz w:val="18"/>
                <w:szCs w:val="18"/>
              </w:rPr>
              <w:t>峨眉山参考酒店：</w:t>
            </w:r>
          </w:p>
        </w:tc>
        <w:tc>
          <w:tcPr>
            <w:tcW w:w="9651" w:type="dxa"/>
            <w:tcBorders>
              <w:top w:val="single" w:color="auto" w:sz="4" w:space="0"/>
              <w:left w:val="single" w:color="3F3F3F" w:themeColor="text1" w:themeTint="BF" w:sz="4" w:space="0"/>
              <w:bottom w:val="single" w:color="3F3F3F" w:themeColor="text1" w:themeTint="BF" w:sz="4" w:space="0"/>
              <w:right w:val="single" w:color="3F3F3F" w:themeColor="text1" w:themeTint="BF" w:sz="4" w:space="0"/>
            </w:tcBorders>
            <w:vAlign w:val="center"/>
          </w:tcPr>
          <w:p>
            <w:pPr>
              <w:spacing w:beforeLines="30"/>
              <w:rPr>
                <w:rFonts w:hint="eastAsia" w:ascii="微软雅黑" w:hAnsi="微软雅黑" w:eastAsia="微软雅黑" w:cs="微软雅黑"/>
                <w:b/>
                <w:color w:val="3F3F3F"/>
                <w:sz w:val="18"/>
                <w:szCs w:val="18"/>
                <w:lang w:val="en-US" w:eastAsia="zh-CN"/>
              </w:rPr>
            </w:pPr>
            <w:r>
              <w:rPr>
                <w:rFonts w:hint="eastAsia" w:ascii="微软雅黑" w:hAnsi="微软雅黑" w:eastAsia="微软雅黑" w:cs="微软雅黑"/>
                <w:b/>
                <w:color w:val="3F3F3F"/>
                <w:sz w:val="18"/>
                <w:szCs w:val="18"/>
                <w:lang w:val="en-US" w:eastAsia="zh-CN"/>
              </w:rPr>
              <w:t>成都参考酒店：</w:t>
            </w:r>
          </w:p>
          <w:p>
            <w:pPr>
              <w:spacing w:beforeLines="10" w:line="70" w:lineRule="atLeast"/>
              <w:ind w:left="720" w:leftChars="0" w:hanging="720" w:hangingChars="400"/>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rPr>
              <w:t>A套餐</w:t>
            </w:r>
            <w:r>
              <w:rPr>
                <w:rFonts w:hint="eastAsia" w:ascii="微软雅黑" w:hAnsi="微软雅黑" w:eastAsia="微软雅黑" w:cs="微软雅黑"/>
                <w:color w:val="3F3F3F"/>
                <w:sz w:val="18"/>
                <w:szCs w:val="18"/>
                <w:lang w:val="en-US" w:eastAsia="zh-CN"/>
              </w:rPr>
              <w:t>/</w:t>
            </w:r>
            <w:r>
              <w:rPr>
                <w:rFonts w:hint="eastAsia" w:ascii="微软雅黑" w:hAnsi="微软雅黑" w:eastAsia="微软雅黑" w:cs="微软雅黑"/>
                <w:color w:val="3F3F3F"/>
                <w:sz w:val="18"/>
                <w:szCs w:val="18"/>
              </w:rPr>
              <w:t>B套餐</w:t>
            </w:r>
            <w:r>
              <w:rPr>
                <w:rFonts w:hint="eastAsia" w:ascii="微软雅黑" w:hAnsi="微软雅黑" w:eastAsia="微软雅黑" w:cs="微软雅黑"/>
                <w:color w:val="3F3F3F"/>
                <w:sz w:val="18"/>
                <w:szCs w:val="18"/>
                <w:lang w:val="en-US" w:eastAsia="zh-CN"/>
              </w:rPr>
              <w:t xml:space="preserve"> -- 美臣假日，麦秸酒店，华智环球，宜必思，佳荣维阁、D6系列酒店、天顺园大酒店，星程太升，星逸南楼，太通大酒店，锦客，锦程，天合，红景地，凯格、福兴、璞门丽庭、向阳大厦、浣花锦城、晶爵、五昊洋酒店、敦煌酒店、翼果酒店、蓝鸿大酒店、伊丽特酒店、双发大酒店、北城天街或同级。</w:t>
            </w:r>
          </w:p>
          <w:p>
            <w:pPr>
              <w:spacing w:beforeLines="30"/>
              <w:rPr>
                <w:rFonts w:hint="eastAsia" w:ascii="微软雅黑" w:hAnsi="微软雅黑" w:eastAsia="微软雅黑" w:cs="微软雅黑"/>
                <w:b/>
                <w:color w:val="3F3F3F"/>
                <w:sz w:val="18"/>
                <w:szCs w:val="18"/>
              </w:rPr>
            </w:pPr>
            <w:r>
              <w:rPr>
                <w:rFonts w:hint="eastAsia" w:ascii="微软雅黑" w:hAnsi="微软雅黑" w:eastAsia="微软雅黑" w:cs="微软雅黑"/>
                <w:b/>
                <w:color w:val="3F3F3F"/>
                <w:sz w:val="18"/>
                <w:szCs w:val="18"/>
              </w:rPr>
              <w:t>峨眉山参考酒店：</w:t>
            </w:r>
          </w:p>
          <w:p>
            <w:pPr>
              <w:spacing w:beforeLines="30"/>
              <w:rPr>
                <w:rFonts w:hint="eastAsia" w:ascii="微软雅黑" w:hAnsi="微软雅黑" w:eastAsia="微软雅黑" w:cs="微软雅黑"/>
                <w:b w:val="0"/>
                <w:bCs/>
                <w:color w:val="3F3F3F"/>
                <w:sz w:val="18"/>
                <w:szCs w:val="18"/>
                <w:lang w:val="en-US" w:eastAsia="zh-CN"/>
              </w:rPr>
            </w:pPr>
            <w:r>
              <w:rPr>
                <w:rFonts w:hint="eastAsia" w:ascii="微软雅黑" w:hAnsi="微软雅黑" w:eastAsia="微软雅黑" w:cs="微软雅黑"/>
                <w:b w:val="0"/>
                <w:bCs/>
                <w:color w:val="3F3F3F"/>
                <w:sz w:val="18"/>
                <w:szCs w:val="18"/>
              </w:rPr>
              <w:t>A套餐：</w:t>
            </w:r>
            <w:r>
              <w:rPr>
                <w:rFonts w:hint="eastAsia" w:ascii="微软雅黑" w:hAnsi="微软雅黑" w:eastAsia="微软雅黑" w:cs="微软雅黑"/>
                <w:b w:val="0"/>
                <w:bCs/>
                <w:color w:val="3F3F3F"/>
                <w:sz w:val="18"/>
                <w:szCs w:val="18"/>
                <w:lang w:val="en-US" w:eastAsia="zh-CN"/>
              </w:rPr>
              <w:t>景然酒店、澜柏酒店、明媚酒店、家和酒店、神龙宾馆、金兴酒店或同级</w:t>
            </w:r>
          </w:p>
          <w:p>
            <w:pPr>
              <w:spacing w:beforeLines="30"/>
              <w:rPr>
                <w:rFonts w:hint="eastAsia" w:ascii="微软雅黑" w:hAnsi="微软雅黑" w:eastAsia="微软雅黑" w:cs="微软雅黑"/>
                <w:b w:val="0"/>
                <w:bCs/>
                <w:color w:val="3F3F3F"/>
                <w:sz w:val="18"/>
                <w:szCs w:val="18"/>
                <w:lang w:val="en-US" w:eastAsia="zh-CN"/>
              </w:rPr>
            </w:pPr>
            <w:r>
              <w:rPr>
                <w:rFonts w:hint="eastAsia" w:ascii="微软雅黑" w:hAnsi="微软雅黑" w:eastAsia="微软雅黑" w:cs="微软雅黑"/>
                <w:b w:val="0"/>
                <w:bCs/>
                <w:color w:val="3F3F3F"/>
                <w:sz w:val="18"/>
                <w:szCs w:val="18"/>
              </w:rPr>
              <w:t>B套餐：凯宾洲际酒店</w:t>
            </w:r>
            <w:r>
              <w:rPr>
                <w:rFonts w:hint="eastAsia" w:ascii="微软雅黑" w:hAnsi="微软雅黑" w:eastAsia="微软雅黑" w:cs="微软雅黑"/>
                <w:b w:val="0"/>
                <w:bCs/>
                <w:color w:val="3F3F3F"/>
                <w:sz w:val="18"/>
                <w:szCs w:val="18"/>
                <w:lang w:eastAsia="zh-CN"/>
              </w:rPr>
              <w:t>、花园城度假酒店、</w:t>
            </w:r>
            <w:r>
              <w:rPr>
                <w:rFonts w:hint="eastAsia" w:ascii="微软雅黑" w:hAnsi="微软雅黑" w:eastAsia="微软雅黑" w:cs="微软雅黑"/>
                <w:b w:val="0"/>
                <w:bCs/>
                <w:color w:val="3F3F3F"/>
                <w:sz w:val="18"/>
                <w:szCs w:val="18"/>
                <w:lang w:val="en-US" w:eastAsia="zh-CN"/>
              </w:rPr>
              <w:t>苹果居公寓、卷书堂公寓、乐达酒店，漫汀公寓或同级</w:t>
            </w:r>
          </w:p>
          <w:p>
            <w:pPr>
              <w:numPr>
                <w:ilvl w:val="0"/>
                <w:numId w:val="0"/>
              </w:numPr>
              <w:spacing w:before="93" w:beforeLines="30"/>
              <w:rPr>
                <w:rFonts w:hint="eastAsia" w:ascii="微软雅黑" w:hAnsi="微软雅黑" w:eastAsia="微软雅黑" w:cs="Arial"/>
                <w:b/>
                <w:bCs/>
                <w:color w:val="404040"/>
                <w:sz w:val="18"/>
                <w:szCs w:val="20"/>
                <w:lang w:val="en-US" w:eastAsia="zh-CN"/>
              </w:rPr>
            </w:pPr>
            <w:r>
              <w:rPr>
                <w:rFonts w:hint="eastAsia" w:ascii="微软雅黑" w:hAnsi="微软雅黑" w:eastAsia="微软雅黑" w:cs="微软雅黑"/>
                <w:b/>
                <w:color w:val="404040" w:themeColor="text1" w:themeTint="BF"/>
                <w:sz w:val="18"/>
                <w:szCs w:val="18"/>
                <w14:textFill>
                  <w14:solidFill>
                    <w14:schemeClr w14:val="tx1">
                      <w14:lumMod w14:val="75000"/>
                      <w14:lumOff w14:val="25000"/>
                    </w14:schemeClr>
                  </w14:solidFill>
                </w14:textFill>
              </w:rPr>
              <w:t>♦</w:t>
            </w:r>
            <w:r>
              <w:rPr>
                <w:rFonts w:hint="eastAsia" w:ascii="微软雅黑" w:hAnsi="微软雅黑" w:eastAsia="微软雅黑" w:cs="微软雅黑"/>
                <w:b/>
                <w:bCs/>
                <w:color w:val="404040" w:themeColor="text1" w:themeTint="BF"/>
                <w:sz w:val="18"/>
                <w:szCs w:val="18"/>
                <w14:textFill>
                  <w14:solidFill>
                    <w14:schemeClr w14:val="tx1">
                      <w14:lumMod w14:val="75000"/>
                      <w14:lumOff w14:val="25000"/>
                    </w14:schemeClr>
                  </w14:solidFill>
                </w14:textFill>
              </w:rPr>
              <w:t>住宿条件：</w:t>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床，独立卫生间，热水，</w:t>
            </w:r>
            <w:r>
              <w:rPr>
                <w:rFonts w:hint="eastAsia" w:ascii="微软雅黑" w:hAnsi="微软雅黑" w:eastAsia="微软雅黑" w:cs="微软雅黑"/>
                <w:color w:val="FF0000"/>
                <w:sz w:val="18"/>
                <w:szCs w:val="18"/>
              </w:rPr>
              <w:t>不提供一次性洗漱用品、指定入住酒店房满期间，调整其它同级酒店，敬请理解</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70" w:hRule="atLeast"/>
        </w:trPr>
        <w:tc>
          <w:tcPr>
            <w:tcW w:w="850" w:type="dxa"/>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shd w:val="clear" w:color="auto" w:fill="A4A4A4" w:themeFill="background1" w:themeFillShade="A5"/>
            <w:vAlign w:val="center"/>
          </w:tcPr>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color w:val="FFFFFF" w:themeColor="background1"/>
                <w:sz w:val="18"/>
                <w:szCs w:val="18"/>
                <w14:textFill>
                  <w14:solidFill>
                    <w14:schemeClr w14:val="bg1"/>
                  </w14:solidFill>
                </w14:textFill>
              </w:rPr>
              <w:t>用餐</w:t>
            </w:r>
          </w:p>
        </w:tc>
        <w:tc>
          <w:tcPr>
            <w:tcW w:w="9651" w:type="dxa"/>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vAlign w:val="bottom"/>
          </w:tcPr>
          <w:p>
            <w:pPr>
              <w:spacing w:beforeLines="10"/>
              <w:ind w:right="-107" w:rightChars="-51"/>
              <w:jc w:val="left"/>
              <w:rPr>
                <w:rFonts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含/占床者--含餐</w:t>
            </w:r>
            <w:r>
              <w:rPr>
                <w:rFonts w:hint="eastAsia" w:ascii="微软雅黑" w:hAnsi="微软雅黑" w:eastAsia="微软雅黑" w:cs="微软雅黑"/>
                <w:color w:val="3F3F3F"/>
                <w:sz w:val="18"/>
                <w:szCs w:val="18"/>
                <w:lang w:val="en-US" w:eastAsia="zh-CN"/>
              </w:rPr>
              <w:t>5</w:t>
            </w:r>
            <w:r>
              <w:rPr>
                <w:rFonts w:hint="eastAsia" w:ascii="微软雅黑" w:hAnsi="微软雅黑" w:eastAsia="微软雅黑" w:cs="微软雅黑"/>
                <w:color w:val="3F3F3F"/>
                <w:sz w:val="18"/>
                <w:szCs w:val="18"/>
              </w:rPr>
              <w:t>早</w:t>
            </w:r>
            <w:r>
              <w:rPr>
                <w:rFonts w:hint="eastAsia" w:ascii="微软雅黑" w:hAnsi="微软雅黑" w:eastAsia="微软雅黑" w:cs="微软雅黑"/>
                <w:color w:val="3F3F3F"/>
                <w:sz w:val="18"/>
                <w:szCs w:val="18"/>
                <w:lang w:val="en-US" w:eastAsia="zh-CN"/>
              </w:rPr>
              <w:t>4</w:t>
            </w:r>
            <w:r>
              <w:rPr>
                <w:rFonts w:hint="eastAsia" w:ascii="微软雅黑" w:hAnsi="微软雅黑" w:eastAsia="微软雅黑" w:cs="微软雅黑"/>
                <w:color w:val="3F3F3F"/>
                <w:sz w:val="18"/>
                <w:szCs w:val="18"/>
              </w:rPr>
              <w:t>正餐；早餐为入住酒店赠送，标准以酒店提供为准；中餐为指定地点特色用餐；</w:t>
            </w:r>
          </w:p>
          <w:p>
            <w:pPr>
              <w:spacing w:before="31" w:beforeLines="10"/>
              <w:ind w:right="-107" w:rightChars="-51"/>
              <w:jc w:val="left"/>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rPr>
              <w:t xml:space="preserve">第 </w:t>
            </w:r>
            <w:r>
              <w:rPr>
                <w:rFonts w:hint="eastAsia" w:ascii="微软雅黑" w:hAnsi="微软雅黑" w:eastAsia="微软雅黑" w:cs="微软雅黑"/>
                <w:color w:val="3F3F3F"/>
                <w:sz w:val="18"/>
                <w:szCs w:val="18"/>
                <w:lang w:val="en-US" w:eastAsia="zh-CN"/>
              </w:rPr>
              <w:t>2</w:t>
            </w:r>
            <w:r>
              <w:rPr>
                <w:rFonts w:hint="eastAsia" w:ascii="微软雅黑" w:hAnsi="微软雅黑" w:eastAsia="微软雅黑" w:cs="微软雅黑"/>
                <w:color w:val="3F3F3F"/>
                <w:sz w:val="18"/>
                <w:szCs w:val="18"/>
              </w:rPr>
              <w:t xml:space="preserve"> 天中餐【翘脚牛肉】</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color w:val="3F3F3F"/>
                <w:sz w:val="18"/>
                <w:szCs w:val="18"/>
                <w:lang w:val="en-US" w:eastAsia="zh-CN"/>
              </w:rPr>
              <w:t>第2天晚餐【火锅晚会】；</w:t>
            </w:r>
            <w:r>
              <w:rPr>
                <w:rFonts w:hint="eastAsia" w:ascii="微软雅黑" w:hAnsi="微软雅黑" w:eastAsia="微软雅黑" w:cs="微软雅黑"/>
                <w:color w:val="3F3F3F"/>
                <w:sz w:val="18"/>
                <w:szCs w:val="18"/>
              </w:rPr>
              <w:t>第</w:t>
            </w:r>
            <w:r>
              <w:rPr>
                <w:rFonts w:hint="eastAsia" w:ascii="微软雅黑" w:hAnsi="微软雅黑" w:eastAsia="微软雅黑" w:cs="微软雅黑"/>
                <w:color w:val="3F3F3F"/>
                <w:sz w:val="18"/>
                <w:szCs w:val="18"/>
                <w:lang w:val="en-US" w:eastAsia="zh-CN"/>
              </w:rPr>
              <w:t>3</w:t>
            </w:r>
            <w:r>
              <w:rPr>
                <w:rFonts w:hint="eastAsia" w:ascii="微软雅黑" w:hAnsi="微软雅黑" w:eastAsia="微软雅黑" w:cs="微软雅黑"/>
                <w:color w:val="3F3F3F"/>
                <w:sz w:val="18"/>
                <w:szCs w:val="18"/>
              </w:rPr>
              <w:t>天中餐</w:t>
            </w:r>
            <w:r>
              <w:rPr>
                <w:rFonts w:hint="eastAsia" w:ascii="微软雅黑" w:hAnsi="微软雅黑" w:eastAsia="微软雅黑" w:cs="微软雅黑"/>
                <w:color w:val="3F3F3F"/>
                <w:sz w:val="18"/>
                <w:szCs w:val="18"/>
                <w:lang w:eastAsia="zh-CN"/>
              </w:rPr>
              <w:t>【东坡肘子</w:t>
            </w:r>
            <w:r>
              <w:rPr>
                <w:rFonts w:hint="eastAsia" w:ascii="微软雅黑" w:hAnsi="微软雅黑" w:eastAsia="微软雅黑" w:cs="微软雅黑"/>
                <w:color w:val="3F3F3F"/>
                <w:sz w:val="18"/>
                <w:szCs w:val="18"/>
              </w:rPr>
              <w:t>】</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color w:val="3F3F3F"/>
                <w:sz w:val="18"/>
                <w:szCs w:val="18"/>
                <w:lang w:val="en-US" w:eastAsia="zh-CN"/>
              </w:rPr>
              <w:t>第4天中餐【四川川菜】</w:t>
            </w:r>
          </w:p>
          <w:p>
            <w:pPr>
              <w:spacing w:before="31" w:beforeLines="10"/>
              <w:ind w:right="-107" w:rightChars="-51"/>
              <w:jc w:val="left"/>
              <w:rPr>
                <w:rFonts w:ascii="微软雅黑" w:hAnsi="微软雅黑" w:eastAsia="微软雅黑" w:cs="微软雅黑"/>
                <w:color w:val="3F3F3F"/>
                <w:sz w:val="18"/>
                <w:szCs w:val="18"/>
              </w:rPr>
            </w:pPr>
            <w:r>
              <w:rPr>
                <w:rFonts w:hint="eastAsia" w:ascii="微软雅黑" w:hAnsi="微软雅黑" w:eastAsia="微软雅黑" w:cs="微软雅黑"/>
                <w:bCs/>
                <w:color w:val="FF0000"/>
                <w:sz w:val="18"/>
                <w:szCs w:val="18"/>
              </w:rPr>
              <w:t>早餐午餐晚餐均按旅游包价组合消费，任一项取消均不退费</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70" w:hRule="atLeast"/>
        </w:trPr>
        <w:tc>
          <w:tcPr>
            <w:tcW w:w="850" w:type="dxa"/>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shd w:val="clear" w:color="auto" w:fill="A4A4A4" w:themeFill="background1" w:themeFillShade="A5"/>
            <w:vAlign w:val="center"/>
          </w:tcPr>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color w:val="FFFFFF" w:themeColor="background1"/>
                <w:sz w:val="18"/>
                <w:szCs w:val="18"/>
                <w14:textFill>
                  <w14:solidFill>
                    <w14:schemeClr w14:val="bg1"/>
                  </w14:solidFill>
                </w14:textFill>
              </w:rPr>
              <w:t>导游</w:t>
            </w:r>
          </w:p>
        </w:tc>
        <w:tc>
          <w:tcPr>
            <w:tcW w:w="9651" w:type="dxa"/>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vAlign w:val="bottom"/>
          </w:tcPr>
          <w:p>
            <w:pPr>
              <w:jc w:val="left"/>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3F3F3F"/>
                <w:sz w:val="18"/>
                <w:szCs w:val="18"/>
              </w:rPr>
              <w:t>行程内持证中文导游服务</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70" w:hRule="atLeast"/>
        </w:trPr>
        <w:tc>
          <w:tcPr>
            <w:tcW w:w="850" w:type="dxa"/>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shd w:val="clear" w:color="auto" w:fill="A4A4A4" w:themeFill="background1" w:themeFillShade="A5"/>
            <w:vAlign w:val="center"/>
          </w:tcPr>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color w:val="FFFFFF" w:themeColor="background1"/>
                <w:sz w:val="18"/>
                <w:szCs w:val="18"/>
                <w14:textFill>
                  <w14:solidFill>
                    <w14:schemeClr w14:val="bg1"/>
                  </w14:solidFill>
                </w14:textFill>
              </w:rPr>
              <w:t>保险</w:t>
            </w:r>
          </w:p>
        </w:tc>
        <w:tc>
          <w:tcPr>
            <w:tcW w:w="9651" w:type="dxa"/>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vAlign w:val="bottom"/>
          </w:tcPr>
          <w:p>
            <w:pPr>
              <w:jc w:val="left"/>
              <w:rPr>
                <w:rFonts w:ascii="微软雅黑" w:hAnsi="微软雅黑" w:eastAsia="微软雅黑" w:cs="微软雅黑"/>
                <w:color w:val="404040" w:themeColor="text1" w:themeTint="BF"/>
                <w:sz w:val="15"/>
                <w:szCs w:val="15"/>
                <w14:textFill>
                  <w14:solidFill>
                    <w14:schemeClr w14:val="tx1">
                      <w14:lumMod w14:val="75000"/>
                      <w14:lumOff w14:val="25000"/>
                    </w14:schemeClr>
                  </w14:solidFill>
                </w14:textFill>
              </w:rPr>
            </w:pPr>
            <w:r>
              <w:rPr>
                <w:rFonts w:hint="eastAsia" w:ascii="微软雅黑" w:hAnsi="微软雅黑" w:eastAsia="微软雅黑" w:cs="微软雅黑"/>
                <w:color w:val="3F3F3F"/>
                <w:sz w:val="18"/>
                <w:szCs w:val="18"/>
              </w:rPr>
              <w:t xml:space="preserve">代购旅游意外险     </w:t>
            </w:r>
            <w:r>
              <w:rPr>
                <w:rFonts w:hint="eastAsia" w:ascii="微软雅黑" w:hAnsi="微软雅黑" w:eastAsia="微软雅黑" w:cs="微软雅黑"/>
                <w:color w:val="7F7F7F" w:themeColor="background1" w:themeShade="80"/>
                <w:sz w:val="16"/>
                <w:szCs w:val="16"/>
              </w:rPr>
              <w:t>（最高赔偿额不超过10万，最终解释权归保险公司所有）</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70" w:hRule="atLeast"/>
        </w:trPr>
        <w:tc>
          <w:tcPr>
            <w:tcW w:w="850" w:type="dxa"/>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shd w:val="clear" w:color="auto" w:fill="A4A4A4" w:themeFill="background1" w:themeFillShade="A5"/>
            <w:vAlign w:val="center"/>
          </w:tcPr>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color w:val="FFFFFF" w:themeColor="background1"/>
                <w:sz w:val="18"/>
                <w:szCs w:val="18"/>
                <w14:textFill>
                  <w14:solidFill>
                    <w14:schemeClr w14:val="bg1"/>
                  </w14:solidFill>
                </w14:textFill>
              </w:rPr>
              <w:t>赠送</w:t>
            </w:r>
          </w:p>
        </w:tc>
        <w:tc>
          <w:tcPr>
            <w:tcW w:w="9651" w:type="dxa"/>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vAlign w:val="bottom"/>
          </w:tcPr>
          <w:p>
            <w:pPr>
              <w:spacing w:before="10"/>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eastAsia="zh-CN"/>
              </w:rPr>
              <w:t>景点：</w:t>
            </w:r>
            <w:r>
              <w:rPr>
                <w:rFonts w:hint="eastAsia" w:ascii="微软雅黑" w:hAnsi="微软雅黑" w:eastAsia="微软雅黑" w:cs="微软雅黑"/>
                <w:color w:val="3F3F3F"/>
                <w:sz w:val="18"/>
                <w:szCs w:val="18"/>
                <w:lang w:val="en-US" w:eastAsia="zh-CN"/>
              </w:rPr>
              <w:t>大佛禅院、象城禅意小镇、川菜体验馆</w:t>
            </w:r>
          </w:p>
          <w:p>
            <w:pPr>
              <w:spacing w:before="10"/>
              <w:rPr>
                <w:rFonts w:ascii="微软雅黑" w:hAnsi="微软雅黑" w:eastAsia="微软雅黑" w:cs="微软雅黑"/>
                <w:color w:val="C00000"/>
                <w:sz w:val="15"/>
                <w:szCs w:val="15"/>
              </w:rPr>
            </w:pPr>
            <w:r>
              <w:rPr>
                <w:rFonts w:hint="eastAsia" w:ascii="微软雅黑" w:hAnsi="微软雅黑" w:eastAsia="微软雅黑" w:cs="微软雅黑"/>
                <w:color w:val="3F3F3F"/>
                <w:sz w:val="18"/>
                <w:szCs w:val="18"/>
              </w:rPr>
              <w:t>赠送项目为我社品牌建立，突出行程特色的促销回馈行为，是无附加条件的赠送，不参加不退费不换等价项目！</w:t>
            </w:r>
            <w:r>
              <w:rPr>
                <w:rFonts w:hint="eastAsia" w:ascii="微软雅黑" w:hAnsi="微软雅黑" w:eastAsia="微软雅黑" w:cs="微软雅黑"/>
                <w:color w:val="7F7F7F" w:themeColor="background1" w:themeShade="80"/>
                <w:sz w:val="16"/>
                <w:szCs w:val="16"/>
              </w:rPr>
              <w:t>（赠送项目为我社品牌建立，突出行程特色的促销回馈行为，是无附加条件的赠送，不参加不退费不换等价项目！）</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516" w:hRule="atLeast"/>
        </w:trPr>
        <w:tc>
          <w:tcPr>
            <w:tcW w:w="10501" w:type="dxa"/>
            <w:gridSpan w:val="2"/>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shd w:val="clear" w:color="auto" w:fill="92D050"/>
            <w:vAlign w:val="center"/>
          </w:tcPr>
          <w:p>
            <w:pPr>
              <w:spacing w:line="70" w:lineRule="atLeast"/>
              <w:jc w:val="center"/>
              <w:rPr>
                <w:rFonts w:ascii="微软雅黑" w:hAnsi="微软雅黑" w:eastAsia="微软雅黑" w:cs="微软雅黑"/>
                <w:b/>
                <w:bCs/>
                <w:color w:val="FFFFFF" w:themeColor="background1"/>
                <w:spacing w:val="20"/>
                <w:kern w:val="0"/>
                <w:sz w:val="16"/>
                <w14:textFill>
                  <w14:solidFill>
                    <w14:schemeClr w14:val="bg1"/>
                  </w14:solidFill>
                </w14:textFill>
              </w:rPr>
            </w:pPr>
            <w:r>
              <w:rPr>
                <w:rFonts w:hint="eastAsia" w:ascii="微软雅黑" w:hAnsi="微软雅黑" w:eastAsia="微软雅黑" w:cs="微软雅黑"/>
                <w:b/>
                <w:bCs/>
                <w:color w:val="FFFFFF" w:themeColor="background1"/>
                <w:spacing w:val="20"/>
                <w:kern w:val="0"/>
                <w:sz w:val="18"/>
                <w:szCs w:val="18"/>
                <w14:textFill>
                  <w14:solidFill>
                    <w14:schemeClr w14:val="bg1"/>
                  </w14:solidFill>
                </w14:textFill>
              </w:rPr>
              <w:t>报价不包含</w:t>
            </w:r>
          </w:p>
        </w:tc>
      </w:tr>
      <w:tr>
        <w:tblPrEx>
          <w:tbl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insideH w:val="single" w:color="3F3F3F" w:themeColor="text1" w:themeTint="BF" w:sz="4" w:space="0"/>
            <w:insideV w:val="single" w:color="3F3F3F" w:themeColor="text1" w:themeTint="BF" w:sz="4" w:space="0"/>
          </w:tblBorders>
          <w:tblLayout w:type="fixed"/>
          <w:tblCellMar>
            <w:top w:w="0" w:type="dxa"/>
            <w:left w:w="108" w:type="dxa"/>
            <w:bottom w:w="0" w:type="dxa"/>
            <w:right w:w="108" w:type="dxa"/>
          </w:tblCellMar>
        </w:tblPrEx>
        <w:trPr>
          <w:trHeight w:val="70" w:hRule="atLeast"/>
        </w:trPr>
        <w:tc>
          <w:tcPr>
            <w:tcW w:w="10501" w:type="dxa"/>
            <w:gridSpan w:val="2"/>
            <w:tcBorders>
              <w:top w:val="single" w:color="3F3F3F" w:themeColor="text1" w:themeTint="BF" w:sz="4" w:space="0"/>
              <w:left w:val="single" w:color="3F3F3F" w:themeColor="text1" w:themeTint="BF" w:sz="4" w:space="0"/>
              <w:bottom w:val="single" w:color="3F3F3F" w:themeColor="text1" w:themeTint="BF" w:sz="4" w:space="0"/>
              <w:right w:val="single" w:color="3F3F3F" w:themeColor="text1" w:themeTint="BF" w:sz="4" w:space="0"/>
            </w:tcBorders>
            <w:vAlign w:val="center"/>
          </w:tcPr>
          <w:p>
            <w:pPr>
              <w:pStyle w:val="19"/>
              <w:numPr>
                <w:ilvl w:val="0"/>
                <w:numId w:val="0"/>
              </w:numPr>
              <w:spacing w:before="31" w:beforeLines="10"/>
              <w:ind w:leftChars="0"/>
              <w:rPr>
                <w:rFonts w:ascii="微软雅黑" w:hAnsi="微软雅黑" w:eastAsia="微软雅黑" w:cs="微软雅黑"/>
                <w:b/>
                <w:color w:val="3F3F3F"/>
                <w:sz w:val="18"/>
                <w:szCs w:val="18"/>
              </w:rPr>
            </w:pPr>
            <w:r>
              <w:rPr>
                <w:rFonts w:hint="eastAsia" w:ascii="微软雅黑" w:hAnsi="微软雅黑" w:eastAsia="微软雅黑" w:cs="微软雅黑"/>
                <w:b/>
                <w:color w:val="3F3F3F"/>
                <w:sz w:val="18"/>
                <w:szCs w:val="18"/>
                <w:lang w:val="en-US" w:eastAsia="zh-CN"/>
              </w:rPr>
              <w:t>1、</w:t>
            </w:r>
            <w:r>
              <w:rPr>
                <w:rFonts w:hint="eastAsia" w:ascii="微软雅黑" w:hAnsi="微软雅黑" w:eastAsia="微软雅黑" w:cs="微软雅黑"/>
                <w:b/>
                <w:color w:val="3F3F3F"/>
                <w:sz w:val="18"/>
                <w:szCs w:val="18"/>
              </w:rPr>
              <w:t>单房差</w:t>
            </w:r>
          </w:p>
          <w:p>
            <w:pPr>
              <w:pStyle w:val="19"/>
              <w:spacing w:before="31" w:beforeLines="10"/>
              <w:ind w:left="360" w:firstLine="0" w:firstLineChars="0"/>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如1人全程入住相应指定酒店单独包房，需补单房差。</w:t>
            </w:r>
          </w:p>
          <w:p>
            <w:pPr>
              <w:pStyle w:val="19"/>
              <w:spacing w:before="31" w:beforeLines="10"/>
              <w:ind w:left="0" w:leftChars="0" w:firstLine="0" w:firstLineChars="0"/>
              <w:rPr>
                <w:rFonts w:ascii="微软雅黑" w:hAnsi="微软雅黑" w:eastAsia="微软雅黑" w:cs="微软雅黑"/>
                <w:b/>
                <w:color w:val="3F3F3F"/>
                <w:sz w:val="18"/>
                <w:szCs w:val="18"/>
              </w:rPr>
            </w:pPr>
            <w:r>
              <w:rPr>
                <w:rFonts w:hint="eastAsia" w:ascii="微软雅黑" w:hAnsi="微软雅黑" w:eastAsia="微软雅黑" w:cs="微软雅黑"/>
                <w:b/>
                <w:bCs/>
                <w:color w:val="3F3F3F"/>
                <w:sz w:val="18"/>
                <w:szCs w:val="18"/>
                <w:lang w:val="en-US" w:eastAsia="zh-CN"/>
              </w:rPr>
              <w:t>2、</w:t>
            </w:r>
            <w:r>
              <w:rPr>
                <w:rFonts w:hint="eastAsia" w:ascii="微软雅黑" w:hAnsi="微软雅黑" w:eastAsia="微软雅黑" w:cs="微软雅黑"/>
                <w:b/>
                <w:bCs/>
                <w:color w:val="3F3F3F"/>
                <w:sz w:val="18"/>
                <w:szCs w:val="18"/>
              </w:rPr>
              <w:t>不可抗力原因所引致的额外费</w:t>
            </w:r>
            <w:r>
              <w:rPr>
                <w:rFonts w:hint="eastAsia" w:ascii="微软雅黑" w:hAnsi="微软雅黑" w:eastAsia="微软雅黑" w:cs="微软雅黑"/>
                <w:b/>
                <w:color w:val="3F3F3F"/>
                <w:sz w:val="18"/>
                <w:szCs w:val="18"/>
              </w:rPr>
              <w:t>用</w:t>
            </w:r>
          </w:p>
          <w:p>
            <w:pPr>
              <w:pStyle w:val="19"/>
              <w:spacing w:before="31" w:beforeLines="10"/>
              <w:ind w:left="360" w:firstLine="0" w:firstLineChars="0"/>
              <w:rPr>
                <w:rFonts w:ascii="微软雅黑" w:hAnsi="微软雅黑" w:eastAsia="微软雅黑" w:cs="微软雅黑"/>
                <w:color w:val="3F3F3F"/>
                <w:sz w:val="18"/>
                <w:szCs w:val="18"/>
              </w:rPr>
            </w:pPr>
            <w:r>
              <w:rPr>
                <w:rFonts w:hint="eastAsia" w:ascii="微软雅黑" w:hAnsi="微软雅黑" w:eastAsia="微软雅黑" w:cs="微软雅黑"/>
                <w:color w:val="3F3F3F"/>
                <w:sz w:val="18"/>
                <w:szCs w:val="18"/>
              </w:rPr>
              <w:t xml:space="preserve">因交通延阻、罢工、天气、飞机机器故障、航班取消或更改时间等不可抗力原因所引致的额外费用。 </w:t>
            </w:r>
          </w:p>
          <w:p>
            <w:pPr>
              <w:spacing w:before="31" w:beforeLines="10"/>
              <w:rPr>
                <w:rFonts w:ascii="微软雅黑" w:hAnsi="微软雅黑" w:eastAsia="微软雅黑" w:cs="微软雅黑"/>
                <w:b/>
                <w:color w:val="3F3F3F"/>
                <w:sz w:val="18"/>
                <w:szCs w:val="18"/>
              </w:rPr>
            </w:pPr>
            <w:r>
              <w:rPr>
                <w:rFonts w:hint="eastAsia" w:ascii="微软雅黑" w:hAnsi="微软雅黑" w:eastAsia="微软雅黑" w:cs="微软雅黑"/>
                <w:b/>
                <w:color w:val="3F3F3F"/>
                <w:sz w:val="18"/>
                <w:szCs w:val="18"/>
                <w:lang w:val="en-US" w:eastAsia="zh-CN"/>
              </w:rPr>
              <w:t>3</w:t>
            </w:r>
            <w:r>
              <w:rPr>
                <w:rFonts w:hint="eastAsia" w:ascii="微软雅黑" w:hAnsi="微软雅黑" w:eastAsia="微软雅黑" w:cs="微软雅黑"/>
                <w:b/>
                <w:color w:val="3F3F3F"/>
                <w:sz w:val="18"/>
                <w:szCs w:val="18"/>
              </w:rPr>
              <w:t>、景区配套便民服务设施及体验项目</w:t>
            </w:r>
          </w:p>
          <w:p>
            <w:pPr>
              <w:spacing w:beforeLines="10"/>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rPr>
              <w:t>①峨嵋山金顶索道往返 120 元/人</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color w:val="3F3F3F"/>
                <w:sz w:val="18"/>
                <w:szCs w:val="18"/>
              </w:rPr>
              <w:t>万年寺上行索道 65 元/人</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color w:val="3F3F3F"/>
                <w:sz w:val="18"/>
                <w:szCs w:val="18"/>
              </w:rPr>
              <w:t>万年寺门票 10 元/人</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color w:val="3F3F3F"/>
                <w:sz w:val="18"/>
                <w:szCs w:val="18"/>
                <w:lang w:val="en-US" w:eastAsia="zh-CN"/>
              </w:rPr>
              <w:t>猴区保险5元/人、索道保险5元/段起；</w:t>
            </w:r>
          </w:p>
          <w:p>
            <w:pPr>
              <w:spacing w:beforeLines="10"/>
              <w:rPr>
                <w:rFonts w:hint="eastAsia" w:ascii="微软雅黑" w:hAnsi="微软雅黑" w:eastAsia="微软雅黑" w:cs="微软雅黑"/>
                <w:color w:val="3F3F3F"/>
                <w:sz w:val="18"/>
                <w:szCs w:val="18"/>
              </w:rPr>
            </w:pPr>
            <w:r>
              <w:rPr>
                <w:rFonts w:hint="eastAsia" w:ascii="微软雅黑" w:hAnsi="微软雅黑" w:eastAsia="微软雅黑" w:cs="微软雅黑"/>
                <w:color w:val="3F3F3F"/>
                <w:sz w:val="18"/>
                <w:szCs w:val="18"/>
                <w:lang w:val="en-US" w:eastAsia="zh-CN"/>
              </w:rPr>
              <w:t>成都大熊猫基地观光车10元/人，都江堰外围观光车单边10元/人，景区电瓶车往返15元/人，都江堰玉垒阁观光扶梯40元/人，耳麦10元/人。</w:t>
            </w:r>
          </w:p>
          <w:p>
            <w:pPr>
              <w:spacing w:before="31" w:beforeLines="10"/>
              <w:ind w:left="270" w:hanging="270" w:hangingChars="150"/>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3F3F3F"/>
                <w:sz w:val="18"/>
                <w:szCs w:val="18"/>
              </w:rPr>
              <w:t>②其他/以上“服务提供项目—报价包含内容”里未提及包含的一切费用均未含。</w:t>
            </w:r>
          </w:p>
        </w:tc>
      </w:tr>
    </w:tbl>
    <w:p>
      <w:pPr>
        <w:snapToGrid w:val="0"/>
        <w:ind w:right="-24"/>
        <w:jc w:val="left"/>
        <w:rPr>
          <w:rFonts w:ascii="微软雅黑" w:hAnsi="微软雅黑" w:eastAsia="微软雅黑" w:cs="Arial"/>
          <w:color w:val="7F7F7F"/>
          <w:sz w:val="22"/>
          <w14:textFill>
            <w14:solidFill>
              <w14:srgbClr w14:val="7F7F7F">
                <w14:lumMod w14:val="75000"/>
                <w14:lumOff w14:val="25000"/>
              </w14:srgbClr>
            </w14:solidFill>
          </w14:textFill>
        </w:rPr>
      </w:pPr>
      <w:r>
        <w:rPr>
          <w:rFonts w:hint="eastAsia" w:ascii="微软雅黑" w:hAnsi="微软雅黑" w:eastAsia="微软雅黑" w:cs="Arial"/>
          <w:color w:val="7F7F7F"/>
          <w:sz w:val="22"/>
        </w:rPr>
        <w:t>-----------------------------------------------------------------------------------------------------------</w:t>
      </w:r>
    </w:p>
    <w:p>
      <w:pPr>
        <w:rPr>
          <w:rFonts w:ascii="微软雅黑" w:hAnsi="微软雅黑" w:eastAsia="微软雅黑" w:cs="Calibri"/>
          <w:bCs/>
          <w:color w:val="00B050"/>
          <w:sz w:val="18"/>
        </w:rPr>
      </w:pPr>
      <w:r>
        <w:rPr>
          <w:rFonts w:hint="eastAsia" w:ascii="微软雅黑" w:hAnsi="微软雅黑" w:eastAsia="微软雅黑" w:cs="Calibri"/>
          <w:bCs/>
          <w:color w:val="00B050"/>
          <w:sz w:val="18"/>
        </w:rPr>
        <w:t>郑重声明：请不要对旅游行程，行程附件，补充协议做任何更改；如果因为自行变更引起的投诉，我旅行社概不承担任何法律责任。</w:t>
      </w:r>
    </w:p>
    <w:p>
      <w:pPr>
        <w:spacing w:before="156" w:beforeLines="50" w:after="156" w:afterLines="50"/>
        <w:jc w:val="center"/>
        <w:outlineLvl w:val="0"/>
        <w:rPr>
          <w:rFonts w:hint="eastAsia" w:ascii="微软雅黑" w:hAnsi="微软雅黑" w:eastAsia="微软雅黑"/>
          <w:b/>
          <w:color w:val="31859C" w:themeColor="accent5" w:themeShade="BF"/>
          <w:sz w:val="33"/>
        </w:rPr>
      </w:pPr>
      <w:r>
        <w:rPr>
          <w:rFonts w:hint="eastAsia" w:ascii="微软雅黑" w:hAnsi="微软雅黑" w:eastAsia="微软雅黑"/>
          <w:b/>
          <w:color w:val="31859C" w:themeColor="accent5" w:themeShade="BF"/>
          <w:sz w:val="33"/>
        </w:rPr>
        <w:t>旅游合同补充协议</w:t>
      </w:r>
    </w:p>
    <w:p>
      <w:pPr>
        <w:ind w:firstLine="360" w:firstLineChars="200"/>
        <w:rPr>
          <w:rFonts w:ascii="微软雅黑" w:hAnsi="微软雅黑" w:eastAsia="微软雅黑"/>
          <w:sz w:val="18"/>
          <w:szCs w:val="18"/>
        </w:rPr>
      </w:pPr>
      <w:r>
        <w:rPr>
          <w:rFonts w:hint="eastAsia" w:ascii="微软雅黑" w:hAnsi="微软雅黑" w:eastAsia="微软雅黑"/>
          <w:sz w:val="18"/>
          <w:szCs w:val="18"/>
        </w:rPr>
        <w:t>应旅游者要求，为使旅游团内旅游者更多了解目的地人文风俗，更好的体验当地文化，现将旅游合同中【旅游行程】的自由活动时间委托旅行社代为安排，经旅游者与旅行社双方充分协商，就本次旅行社代为安排和推荐的旅游购物和自费娱乐达成一致，旅游者自愿签署本补充协议。</w:t>
      </w:r>
    </w:p>
    <w:p>
      <w:pPr>
        <w:pStyle w:val="19"/>
        <w:numPr>
          <w:ilvl w:val="0"/>
          <w:numId w:val="2"/>
        </w:numPr>
        <w:spacing w:before="156" w:beforeLines="50" w:after="156" w:afterLines="50"/>
        <w:ind w:firstLineChars="0"/>
        <w:rPr>
          <w:rFonts w:ascii="微软雅黑" w:hAnsi="微软雅黑" w:eastAsia="微软雅黑" w:cs="微软雅黑"/>
          <w:b/>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b/>
          <w:color w:val="404040" w:themeColor="text1" w:themeTint="BF"/>
          <w:sz w:val="18"/>
          <w:szCs w:val="18"/>
          <w14:textFill>
            <w14:solidFill>
              <w14:schemeClr w14:val="tx1">
                <w14:lumMod w14:val="75000"/>
                <w14:lumOff w14:val="25000"/>
              </w14:schemeClr>
            </w14:solidFill>
          </w14:textFill>
        </w:rPr>
        <w:t>委托安排购物场所：</w:t>
      </w:r>
    </w:p>
    <w:tbl>
      <w:tblPr>
        <w:tblStyle w:val="6"/>
        <w:tblW w:w="10249" w:type="dxa"/>
        <w:jc w:val="center"/>
        <w:tblInd w:w="0" w:type="dxa"/>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
      <w:tblGrid>
        <w:gridCol w:w="1151"/>
        <w:gridCol w:w="2814"/>
        <w:gridCol w:w="1846"/>
        <w:gridCol w:w="4438"/>
      </w:tblGrid>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373" w:hRule="atLeast"/>
          <w:jc w:val="center"/>
        </w:trPr>
        <w:tc>
          <w:tcPr>
            <w:tcW w:w="115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行程日期</w:t>
            </w:r>
          </w:p>
        </w:tc>
        <w:tc>
          <w:tcPr>
            <w:tcW w:w="2814"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委托安排购物场所名称</w:t>
            </w:r>
          </w:p>
        </w:tc>
        <w:tc>
          <w:tcPr>
            <w:tcW w:w="1846"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活动停留时间</w:t>
            </w:r>
          </w:p>
        </w:tc>
        <w:tc>
          <w:tcPr>
            <w:tcW w:w="4438"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项目简介</w:t>
            </w:r>
          </w:p>
        </w:tc>
      </w:tr>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385" w:hRule="atLeast"/>
          <w:jc w:val="center"/>
        </w:trPr>
        <w:tc>
          <w:tcPr>
            <w:tcW w:w="115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p>
        </w:tc>
        <w:tc>
          <w:tcPr>
            <w:tcW w:w="2814"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262626" w:themeColor="text1" w:themeTint="D9"/>
                <w:sz w:val="18"/>
                <w:szCs w:val="18"/>
                <w14:textFill>
                  <w14:solidFill>
                    <w14:schemeClr w14:val="tx1">
                      <w14:lumMod w14:val="85000"/>
                      <w14:lumOff w14:val="15000"/>
                    </w14:schemeClr>
                  </w14:solidFill>
                </w14:textFill>
              </w:rPr>
              <w:t>无</w:t>
            </w:r>
          </w:p>
        </w:tc>
        <w:tc>
          <w:tcPr>
            <w:tcW w:w="1846"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262626" w:themeColor="text1" w:themeTint="D9"/>
                <w:sz w:val="18"/>
                <w:szCs w:val="18"/>
                <w14:textFill>
                  <w14:solidFill>
                    <w14:schemeClr w14:val="tx1">
                      <w14:lumMod w14:val="85000"/>
                      <w14:lumOff w14:val="15000"/>
                    </w14:schemeClr>
                  </w14:solidFill>
                </w14:textFill>
              </w:rPr>
              <w:t>无</w:t>
            </w:r>
          </w:p>
        </w:tc>
        <w:tc>
          <w:tcPr>
            <w:tcW w:w="4438"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262626" w:themeColor="text1" w:themeTint="D9"/>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8"/>
                <w:szCs w:val="18"/>
                <w14:textFill>
                  <w14:solidFill>
                    <w14:schemeClr w14:val="tx1">
                      <w14:lumMod w14:val="85000"/>
                      <w14:lumOff w14:val="15000"/>
                    </w14:schemeClr>
                  </w14:solidFill>
                </w14:textFill>
              </w:rPr>
              <w:t>无</w:t>
            </w:r>
          </w:p>
        </w:tc>
      </w:tr>
    </w:tbl>
    <w:p>
      <w:pPr>
        <w:pStyle w:val="19"/>
        <w:numPr>
          <w:ilvl w:val="0"/>
          <w:numId w:val="2"/>
        </w:numPr>
        <w:spacing w:before="156" w:beforeLines="50" w:after="156" w:afterLines="50"/>
        <w:ind w:firstLineChars="0"/>
        <w:rPr>
          <w:rFonts w:ascii="微软雅黑" w:hAnsi="微软雅黑" w:eastAsia="微软雅黑" w:cs="微软雅黑"/>
          <w:b/>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b/>
          <w:color w:val="404040" w:themeColor="text1" w:themeTint="BF"/>
          <w:sz w:val="18"/>
          <w:szCs w:val="18"/>
          <w14:textFill>
            <w14:solidFill>
              <w14:schemeClr w14:val="tx1">
                <w14:lumMod w14:val="75000"/>
                <w14:lumOff w14:val="25000"/>
              </w14:schemeClr>
            </w14:solidFill>
          </w14:textFill>
        </w:rPr>
        <w:t>委托推荐自费娱乐项目：</w:t>
      </w:r>
    </w:p>
    <w:tbl>
      <w:tblPr>
        <w:tblStyle w:val="6"/>
        <w:tblW w:w="10241" w:type="dxa"/>
        <w:jc w:val="center"/>
        <w:tblInd w:w="0" w:type="dxa"/>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
      <w:tblGrid>
        <w:gridCol w:w="1140"/>
        <w:gridCol w:w="2101"/>
        <w:gridCol w:w="1875"/>
        <w:gridCol w:w="1440"/>
        <w:gridCol w:w="3685"/>
      </w:tblGrid>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363" w:hRule="atLeast"/>
          <w:jc w:val="center"/>
        </w:trPr>
        <w:tc>
          <w:tcPr>
            <w:tcW w:w="11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行程日期</w:t>
            </w:r>
          </w:p>
        </w:tc>
        <w:tc>
          <w:tcPr>
            <w:tcW w:w="210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委托安排娱乐场所名称</w:t>
            </w:r>
          </w:p>
        </w:tc>
        <w:tc>
          <w:tcPr>
            <w:tcW w:w="1875"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价格</w:t>
            </w:r>
          </w:p>
        </w:tc>
        <w:tc>
          <w:tcPr>
            <w:tcW w:w="14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活动停留时间</w:t>
            </w:r>
          </w:p>
        </w:tc>
        <w:tc>
          <w:tcPr>
            <w:tcW w:w="3685"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项目简介</w:t>
            </w:r>
          </w:p>
        </w:tc>
      </w:tr>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374" w:hRule="atLeast"/>
          <w:jc w:val="center"/>
        </w:trPr>
        <w:tc>
          <w:tcPr>
            <w:tcW w:w="11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pPr>
              <w:rPr>
                <w:rFonts w:ascii="微软雅黑" w:hAnsi="微软雅黑" w:eastAsia="微软雅黑" w:cs="微软雅黑"/>
                <w:color w:val="262626" w:themeColor="text1" w:themeTint="D9"/>
                <w:sz w:val="18"/>
                <w:szCs w:val="18"/>
                <w14:textFill>
                  <w14:solidFill>
                    <w14:schemeClr w14:val="tx1">
                      <w14:lumMod w14:val="85000"/>
                      <w14:lumOff w14:val="15000"/>
                    </w14:schemeClr>
                  </w14:solidFill>
                </w14:textFill>
              </w:rPr>
            </w:pPr>
          </w:p>
        </w:tc>
        <w:tc>
          <w:tcPr>
            <w:tcW w:w="210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262626" w:themeColor="text1" w:themeTint="D9"/>
                <w:sz w:val="18"/>
                <w:szCs w:val="18"/>
                <w14:textFill>
                  <w14:solidFill>
                    <w14:schemeClr w14:val="tx1">
                      <w14:lumMod w14:val="85000"/>
                      <w14:lumOff w14:val="15000"/>
                    </w14:schemeClr>
                  </w14:solidFill>
                </w14:textFill>
              </w:rPr>
              <w:t>无</w:t>
            </w:r>
          </w:p>
        </w:tc>
        <w:tc>
          <w:tcPr>
            <w:tcW w:w="1875"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262626" w:themeColor="text1" w:themeTint="D9"/>
                <w:sz w:val="18"/>
                <w:szCs w:val="18"/>
                <w14:textFill>
                  <w14:solidFill>
                    <w14:schemeClr w14:val="tx1">
                      <w14:lumMod w14:val="85000"/>
                      <w14:lumOff w14:val="15000"/>
                    </w14:schemeClr>
                  </w14:solidFill>
                </w14:textFill>
              </w:rPr>
              <w:t>无</w:t>
            </w:r>
          </w:p>
        </w:tc>
        <w:tc>
          <w:tcPr>
            <w:tcW w:w="14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262626" w:themeColor="text1" w:themeTint="D9"/>
                <w:sz w:val="18"/>
                <w:szCs w:val="18"/>
                <w14:textFill>
                  <w14:solidFill>
                    <w14:schemeClr w14:val="tx1">
                      <w14:lumMod w14:val="85000"/>
                      <w14:lumOff w14:val="15000"/>
                    </w14:schemeClr>
                  </w14:solidFill>
                </w14:textFill>
              </w:rPr>
              <w:t>无</w:t>
            </w:r>
          </w:p>
        </w:tc>
        <w:tc>
          <w:tcPr>
            <w:tcW w:w="3685"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262626" w:themeColor="text1" w:themeTint="D9"/>
                <w:sz w:val="18"/>
                <w:szCs w:val="18"/>
                <w14:textFill>
                  <w14:solidFill>
                    <w14:schemeClr w14:val="tx1">
                      <w14:lumMod w14:val="85000"/>
                      <w14:lumOff w14:val="15000"/>
                    </w14:schemeClr>
                  </w14:solidFill>
                </w14:textFill>
              </w:rPr>
              <w:t>无</w:t>
            </w:r>
          </w:p>
        </w:tc>
      </w:tr>
    </w:tbl>
    <w:p>
      <w:pPr>
        <w:pStyle w:val="19"/>
        <w:numPr>
          <w:ilvl w:val="0"/>
          <w:numId w:val="2"/>
        </w:numPr>
        <w:spacing w:before="156" w:beforeLines="50" w:after="156" w:afterLines="50"/>
        <w:ind w:firstLineChars="0"/>
        <w:rPr>
          <w:rFonts w:ascii="微软雅黑" w:hAnsi="微软雅黑" w:eastAsia="微软雅黑" w:cs="微软雅黑"/>
          <w:b/>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b/>
          <w:color w:val="404040" w:themeColor="text1" w:themeTint="BF"/>
          <w:sz w:val="18"/>
          <w:szCs w:val="18"/>
          <w14:textFill>
            <w14:solidFill>
              <w14:schemeClr w14:val="tx1">
                <w14:lumMod w14:val="75000"/>
                <w14:lumOff w14:val="25000"/>
              </w14:schemeClr>
            </w14:solidFill>
          </w14:textFill>
        </w:rPr>
        <w:t>景区配套便民服务项目：</w:t>
      </w:r>
    </w:p>
    <w:tbl>
      <w:tblPr>
        <w:tblStyle w:val="6"/>
        <w:tblW w:w="10260" w:type="dxa"/>
        <w:jc w:val="center"/>
        <w:tblInd w:w="0" w:type="dxa"/>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
      <w:tblGrid>
        <w:gridCol w:w="1051"/>
        <w:gridCol w:w="3040"/>
        <w:gridCol w:w="1291"/>
        <w:gridCol w:w="4878"/>
      </w:tblGrid>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426" w:hRule="atLeast"/>
          <w:jc w:val="center"/>
        </w:trPr>
        <w:tc>
          <w:tcPr>
            <w:tcW w:w="105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行程日期</w:t>
            </w:r>
          </w:p>
        </w:tc>
        <w:tc>
          <w:tcPr>
            <w:tcW w:w="30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景区配套便民自费设施</w:t>
            </w:r>
          </w:p>
        </w:tc>
        <w:tc>
          <w:tcPr>
            <w:tcW w:w="129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价格</w:t>
            </w:r>
          </w:p>
        </w:tc>
        <w:tc>
          <w:tcPr>
            <w:tcW w:w="4878"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说明</w:t>
            </w:r>
          </w:p>
        </w:tc>
      </w:tr>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347" w:hRule="atLeast"/>
          <w:jc w:val="center"/>
        </w:trPr>
        <w:tc>
          <w:tcPr>
            <w:tcW w:w="105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pP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D</w:t>
            </w: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3</w:t>
            </w:r>
          </w:p>
        </w:tc>
        <w:tc>
          <w:tcPr>
            <w:tcW w:w="30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pPr>
              <w:rPr>
                <w:rFonts w:hint="eastAsia" w:ascii="微软雅黑" w:hAnsi="微软雅黑" w:eastAsia="微软雅黑" w:cs="微软雅黑"/>
                <w:color w:val="404040" w:themeColor="text1" w:themeTint="BF"/>
                <w:sz w:val="18"/>
                <w:szCs w:val="18"/>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万年寺小门票</w:t>
            </w:r>
          </w:p>
        </w:tc>
        <w:tc>
          <w:tcPr>
            <w:tcW w:w="129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pPr>
              <w:rPr>
                <w:rFonts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10元/人</w:t>
            </w:r>
          </w:p>
        </w:tc>
        <w:tc>
          <w:tcPr>
            <w:tcW w:w="4878" w:type="dxa"/>
            <w:vMerge w:val="restart"/>
            <w:tcBorders>
              <w:top w:val="single" w:color="595959" w:themeColor="text1" w:themeTint="A5" w:sz="4" w:space="0"/>
              <w:left w:val="single" w:color="595959" w:themeColor="text1" w:themeTint="A5" w:sz="4" w:space="0"/>
              <w:right w:val="single" w:color="595959" w:themeColor="text1" w:themeTint="A5" w:sz="4" w:space="0"/>
            </w:tcBorders>
          </w:tcPr>
          <w:p>
            <w:pPr>
              <w:spacing w:line="260" w:lineRule="exact"/>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游客根据自身身体状况决定是否选乘索道，可委托导游代购，也可以自行在景区售票窗口购买。</w:t>
            </w:r>
          </w:p>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金顶往返120元/人（金顶上行65、下行55）</w:t>
            </w:r>
          </w:p>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万年寺上行索道65元/人</w:t>
            </w:r>
          </w:p>
        </w:tc>
      </w:tr>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365" w:hRule="atLeast"/>
          <w:jc w:val="center"/>
        </w:trPr>
        <w:tc>
          <w:tcPr>
            <w:tcW w:w="105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pP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D</w:t>
            </w: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3</w:t>
            </w:r>
          </w:p>
        </w:tc>
        <w:tc>
          <w:tcPr>
            <w:tcW w:w="30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峨眉山全山索道</w:t>
            </w:r>
          </w:p>
        </w:tc>
        <w:tc>
          <w:tcPr>
            <w:tcW w:w="129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185元/人</w:t>
            </w:r>
          </w:p>
        </w:tc>
        <w:tc>
          <w:tcPr>
            <w:tcW w:w="4878" w:type="dxa"/>
            <w:vMerge w:val="continue"/>
            <w:tcBorders>
              <w:left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p>
        </w:tc>
      </w:tr>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365" w:hRule="atLeast"/>
          <w:jc w:val="center"/>
        </w:trPr>
        <w:tc>
          <w:tcPr>
            <w:tcW w:w="105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D</w:t>
            </w: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3</w:t>
            </w:r>
          </w:p>
        </w:tc>
        <w:tc>
          <w:tcPr>
            <w:tcW w:w="30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峨眉山猴区保险</w:t>
            </w:r>
          </w:p>
        </w:tc>
        <w:tc>
          <w:tcPr>
            <w:tcW w:w="129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5元/人起</w:t>
            </w:r>
          </w:p>
        </w:tc>
        <w:tc>
          <w:tcPr>
            <w:tcW w:w="4878" w:type="dxa"/>
            <w:vMerge w:val="continue"/>
            <w:tcBorders>
              <w:left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p>
        </w:tc>
      </w:tr>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365" w:hRule="atLeast"/>
          <w:jc w:val="center"/>
        </w:trPr>
        <w:tc>
          <w:tcPr>
            <w:tcW w:w="105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D4</w:t>
            </w:r>
          </w:p>
        </w:tc>
        <w:tc>
          <w:tcPr>
            <w:tcW w:w="30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3F3F3F"/>
                <w:sz w:val="18"/>
                <w:szCs w:val="18"/>
                <w:lang w:val="en-US" w:eastAsia="zh-CN"/>
              </w:rPr>
              <w:t>大熊猫基地观光车</w:t>
            </w:r>
          </w:p>
        </w:tc>
        <w:tc>
          <w:tcPr>
            <w:tcW w:w="129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10元/人</w:t>
            </w:r>
          </w:p>
        </w:tc>
        <w:tc>
          <w:tcPr>
            <w:tcW w:w="4878" w:type="dxa"/>
            <w:vMerge w:val="restart"/>
            <w:tcBorders>
              <w:left w:val="single" w:color="595959" w:themeColor="text1" w:themeTint="A5" w:sz="4" w:space="0"/>
              <w:right w:val="single" w:color="595959" w:themeColor="text1" w:themeTint="A5" w:sz="4" w:space="0"/>
            </w:tcBorders>
            <w:vAlign w:val="top"/>
          </w:tcPr>
          <w:p>
            <w:pPr>
              <w:spacing w:line="260" w:lineRule="exact"/>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p>
          <w:p>
            <w:pPr>
              <w:spacing w:line="260" w:lineRule="exact"/>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p>
          <w:p>
            <w:pPr>
              <w:spacing w:line="260" w:lineRule="exact"/>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游客根据自身身体状况决定是否</w:t>
            </w: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选择乘坐</w:t>
            </w:r>
            <w: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t>，可委托导游代购，也可以自行在景区售票窗口购买。</w:t>
            </w:r>
          </w:p>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p>
        </w:tc>
      </w:tr>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365" w:hRule="atLeast"/>
          <w:jc w:val="center"/>
        </w:trPr>
        <w:tc>
          <w:tcPr>
            <w:tcW w:w="105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D4</w:t>
            </w:r>
          </w:p>
        </w:tc>
        <w:tc>
          <w:tcPr>
            <w:tcW w:w="30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3F3F3F"/>
                <w:sz w:val="18"/>
                <w:szCs w:val="18"/>
                <w:lang w:val="en-US" w:eastAsia="zh-CN"/>
              </w:rPr>
              <w:t>都江堰外围观光车单边</w:t>
            </w:r>
          </w:p>
        </w:tc>
        <w:tc>
          <w:tcPr>
            <w:tcW w:w="129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3F3F3F"/>
                <w:sz w:val="18"/>
                <w:szCs w:val="18"/>
                <w:lang w:val="en-US" w:eastAsia="zh-CN"/>
              </w:rPr>
              <w:t>10元/人</w:t>
            </w:r>
          </w:p>
        </w:tc>
        <w:tc>
          <w:tcPr>
            <w:tcW w:w="4878" w:type="dxa"/>
            <w:vMerge w:val="continue"/>
            <w:tcBorders>
              <w:left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p>
        </w:tc>
      </w:tr>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365" w:hRule="atLeast"/>
          <w:jc w:val="center"/>
        </w:trPr>
        <w:tc>
          <w:tcPr>
            <w:tcW w:w="105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D4</w:t>
            </w:r>
          </w:p>
        </w:tc>
        <w:tc>
          <w:tcPr>
            <w:tcW w:w="30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都江堰景区电瓶车往返+耳麦</w:t>
            </w:r>
          </w:p>
        </w:tc>
        <w:tc>
          <w:tcPr>
            <w:tcW w:w="129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20元/人</w:t>
            </w:r>
          </w:p>
        </w:tc>
        <w:tc>
          <w:tcPr>
            <w:tcW w:w="4878" w:type="dxa"/>
            <w:vMerge w:val="continue"/>
            <w:tcBorders>
              <w:left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p>
        </w:tc>
      </w:tr>
      <w:tr>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Ex>
        <w:trPr>
          <w:trHeight w:val="365" w:hRule="atLeast"/>
          <w:jc w:val="center"/>
        </w:trPr>
        <w:tc>
          <w:tcPr>
            <w:tcW w:w="105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8"/>
                <w:szCs w:val="18"/>
                <w:lang w:val="en-US" w:eastAsia="zh-CN"/>
                <w14:textFill>
                  <w14:solidFill>
                    <w14:schemeClr w14:val="tx1">
                      <w14:lumMod w14:val="75000"/>
                      <w14:lumOff w14:val="25000"/>
                    </w14:schemeClr>
                  </w14:solidFill>
                </w14:textFill>
              </w:rPr>
              <w:t>D4</w:t>
            </w:r>
          </w:p>
        </w:tc>
        <w:tc>
          <w:tcPr>
            <w:tcW w:w="3040"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都江堰玉垒阁观光扶梯</w:t>
            </w:r>
          </w:p>
        </w:tc>
        <w:tc>
          <w:tcPr>
            <w:tcW w:w="1291"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40元/人</w:t>
            </w:r>
          </w:p>
        </w:tc>
        <w:tc>
          <w:tcPr>
            <w:tcW w:w="4878" w:type="dxa"/>
            <w:vMerge w:val="continue"/>
            <w:tcBorders>
              <w:left w:val="single" w:color="595959" w:themeColor="text1" w:themeTint="A5" w:sz="4" w:space="0"/>
              <w:bottom w:val="single" w:color="595959" w:themeColor="text1" w:themeTint="A5" w:sz="4" w:space="0"/>
              <w:right w:val="single" w:color="595959" w:themeColor="text1" w:themeTint="A5" w:sz="4" w:space="0"/>
            </w:tcBorders>
            <w:vAlign w:val="top"/>
          </w:tcPr>
          <w:p>
            <w:pPr>
              <w:rPr>
                <w:rFonts w:hint="eastAsia" w:ascii="微软雅黑" w:hAnsi="微软雅黑" w:eastAsia="微软雅黑" w:cs="微软雅黑"/>
                <w:color w:val="404040" w:themeColor="text1" w:themeTint="BF"/>
                <w:sz w:val="18"/>
                <w:szCs w:val="18"/>
                <w14:textFill>
                  <w14:solidFill>
                    <w14:schemeClr w14:val="tx1">
                      <w14:lumMod w14:val="75000"/>
                      <w14:lumOff w14:val="25000"/>
                    </w14:schemeClr>
                  </w14:solidFill>
                </w14:textFill>
              </w:rPr>
            </w:pPr>
          </w:p>
        </w:tc>
      </w:tr>
    </w:tbl>
    <w:p>
      <w:pPr>
        <w:ind w:left="420" w:leftChars="200"/>
        <w:rPr>
          <w:rFonts w:ascii="微软雅黑" w:hAnsi="微软雅黑" w:eastAsia="微软雅黑" w:cs="Times New Roman"/>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Times New Roman"/>
          <w:color w:val="404040" w:themeColor="text1" w:themeTint="BF"/>
          <w:sz w:val="18"/>
          <w:szCs w:val="18"/>
          <w14:textFill>
            <w14:solidFill>
              <w14:schemeClr w14:val="tx1">
                <w14:lumMod w14:val="75000"/>
                <w14:lumOff w14:val="25000"/>
              </w14:schemeClr>
            </w14:solidFill>
          </w14:textFill>
        </w:rPr>
        <w:t>我已阅读并充分理解补充条款（一、二、三）所有内容，并愿意在友好、平等、自愿的情况下确认：</w:t>
      </w:r>
    </w:p>
    <w:p>
      <w:pPr>
        <w:pStyle w:val="19"/>
        <w:numPr>
          <w:ilvl w:val="1"/>
          <w:numId w:val="3"/>
        </w:numPr>
        <w:ind w:firstLineChars="0"/>
        <w:jc w:val="left"/>
        <w:rPr>
          <w:rFonts w:ascii="微软雅黑" w:hAnsi="微软雅黑" w:eastAsia="微软雅黑" w:cs="Times New Roman"/>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Times New Roman"/>
          <w:color w:val="404040" w:themeColor="text1" w:themeTint="BF"/>
          <w:sz w:val="18"/>
          <w:szCs w:val="18"/>
          <w14:textFill>
            <w14:solidFill>
              <w14:schemeClr w14:val="tx1">
                <w14:lumMod w14:val="75000"/>
                <w14:lumOff w14:val="25000"/>
              </w14:schemeClr>
            </w14:solidFill>
          </w14:textFill>
        </w:rPr>
        <w:t>旅行社已就此次行程的购物相关、自费特色、自理项目事宜及相关风险对我进行了全面的告知、提醒。我经慎重考虑后，自愿前往上述购物场所购买商品，自愿按照自己喜好参加自费和自理项目，旅行社并无强迫。</w:t>
      </w:r>
    </w:p>
    <w:p>
      <w:pPr>
        <w:pStyle w:val="19"/>
        <w:numPr>
          <w:ilvl w:val="1"/>
          <w:numId w:val="3"/>
        </w:numPr>
        <w:ind w:firstLineChars="0"/>
        <w:jc w:val="left"/>
        <w:rPr>
          <w:rFonts w:ascii="微软雅黑" w:hAnsi="微软雅黑" w:eastAsia="微软雅黑" w:cs="Times New Roman"/>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Times New Roman"/>
          <w:color w:val="404040" w:themeColor="text1" w:themeTint="BF"/>
          <w:sz w:val="18"/>
          <w:szCs w:val="18"/>
          <w14:textFill>
            <w14:solidFill>
              <w14:schemeClr w14:val="tx1">
                <w14:lumMod w14:val="75000"/>
                <w14:lumOff w14:val="25000"/>
              </w14:schemeClr>
            </w14:solidFill>
          </w14:textFill>
        </w:rPr>
        <w:t>我承诺将按照导游提醒办理相关事宜，并遵循旅行社的提示理性消费、注意保留购物单据、注意自身人身财产安全。如因自身原因取消或因旅行社不能控制因素无法安排的，对旅行社予以理解。</w:t>
      </w:r>
    </w:p>
    <w:p>
      <w:pPr>
        <w:pStyle w:val="19"/>
        <w:numPr>
          <w:ilvl w:val="1"/>
          <w:numId w:val="3"/>
        </w:numPr>
        <w:ind w:firstLineChars="0"/>
        <w:rPr>
          <w:rFonts w:ascii="微软雅黑" w:hAnsi="微软雅黑" w:eastAsia="微软雅黑" w:cs="Times New Roman"/>
          <w:b/>
          <w:bCs/>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cs="Times New Roman"/>
          <w:color w:val="404040" w:themeColor="text1" w:themeTint="BF"/>
          <w:sz w:val="18"/>
          <w:szCs w:val="18"/>
          <w14:textFill>
            <w14:solidFill>
              <w14:schemeClr w14:val="tx1">
                <w14:lumMod w14:val="75000"/>
                <w14:lumOff w14:val="25000"/>
              </w14:schemeClr>
            </w14:solidFill>
          </w14:textFill>
        </w:rPr>
        <w:t>我同意《合同补充条款》作为双方签署的旅游合同不可分割的组成部分。</w:t>
      </w:r>
    </w:p>
    <w:p>
      <w:pPr>
        <w:pStyle w:val="19"/>
        <w:keepNext w:val="0"/>
        <w:keepLines w:val="0"/>
        <w:pageBreakBefore w:val="0"/>
        <w:widowControl w:val="0"/>
        <w:kinsoku/>
        <w:wordWrap/>
        <w:overflowPunct/>
        <w:topLinePunct w:val="0"/>
        <w:autoSpaceDE/>
        <w:autoSpaceDN/>
        <w:bidi w:val="0"/>
        <w:adjustRightInd/>
        <w:spacing w:line="360" w:lineRule="exact"/>
        <w:ind w:firstLine="630" w:firstLineChars="300"/>
        <w:textAlignment w:val="auto"/>
        <w:outlineLvl w:val="9"/>
        <w:rPr>
          <w:rFonts w:ascii="微软雅黑" w:hAnsi="微软雅黑" w:eastAsia="微软雅黑" w:cs="Times New Roman"/>
          <w:b/>
          <w:bCs/>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cs="Times New Roman"/>
          <w:b/>
          <w:bCs/>
          <w:color w:val="404040" w:themeColor="text1" w:themeTint="BF"/>
          <w:szCs w:val="21"/>
          <w14:textFill>
            <w14:solidFill>
              <w14:schemeClr w14:val="tx1">
                <w14:lumMod w14:val="75000"/>
                <w14:lumOff w14:val="25000"/>
              </w14:schemeClr>
            </w14:solidFill>
          </w14:textFill>
        </w:rPr>
        <w:t>甲方代表（旅游者）：                                乙方（旅行社）：</w:t>
      </w:r>
    </w:p>
    <w:p>
      <w:pPr>
        <w:keepNext w:val="0"/>
        <w:keepLines w:val="0"/>
        <w:pageBreakBefore w:val="0"/>
        <w:widowControl w:val="0"/>
        <w:kinsoku/>
        <w:wordWrap/>
        <w:overflowPunct/>
        <w:topLinePunct w:val="0"/>
        <w:autoSpaceDE/>
        <w:autoSpaceDN/>
        <w:bidi w:val="0"/>
        <w:adjustRightInd/>
        <w:spacing w:before="62" w:beforeLines="20" w:after="156" w:afterLines="50" w:line="360" w:lineRule="exact"/>
        <w:ind w:left="630" w:leftChars="300" w:right="86" w:rightChars="41"/>
        <w:textAlignment w:val="auto"/>
        <w:outlineLvl w:val="9"/>
        <w:rPr>
          <w:rFonts w:ascii="微软雅黑" w:hAnsi="微软雅黑" w:eastAsia="微软雅黑" w:cs="Times New Roman"/>
          <w:b/>
          <w:bCs/>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cs="Times New Roman"/>
          <w:b/>
          <w:bCs/>
          <w:color w:val="404040" w:themeColor="text1" w:themeTint="BF"/>
          <w:szCs w:val="21"/>
          <w14:textFill>
            <w14:solidFill>
              <w14:schemeClr w14:val="tx1">
                <w14:lumMod w14:val="75000"/>
                <w14:lumOff w14:val="25000"/>
              </w14:schemeClr>
            </w14:solidFill>
          </w14:textFill>
        </w:rPr>
        <w:t>有效身份证：                                       签约代表：</w:t>
      </w:r>
    </w:p>
    <w:p>
      <w:pPr>
        <w:keepNext w:val="0"/>
        <w:keepLines w:val="0"/>
        <w:pageBreakBefore w:val="0"/>
        <w:widowControl w:val="0"/>
        <w:kinsoku/>
        <w:wordWrap/>
        <w:overflowPunct/>
        <w:topLinePunct w:val="0"/>
        <w:autoSpaceDE/>
        <w:autoSpaceDN/>
        <w:bidi w:val="0"/>
        <w:adjustRightInd/>
        <w:spacing w:before="62" w:beforeLines="20" w:after="156" w:afterLines="50" w:line="360" w:lineRule="exact"/>
        <w:ind w:left="630" w:leftChars="300" w:right="86" w:rightChars="41"/>
        <w:textAlignment w:val="auto"/>
        <w:outlineLvl w:val="9"/>
        <w:rPr>
          <w:rFonts w:ascii="微软雅黑" w:hAnsi="微软雅黑" w:eastAsia="微软雅黑" w:cs="Times New Roman"/>
          <w:b/>
          <w:bCs/>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cs="Times New Roman"/>
          <w:b/>
          <w:bCs/>
          <w:color w:val="404040" w:themeColor="text1" w:themeTint="BF"/>
          <w:szCs w:val="21"/>
          <w14:textFill>
            <w14:solidFill>
              <w14:schemeClr w14:val="tx1">
                <w14:lumMod w14:val="75000"/>
                <w14:lumOff w14:val="25000"/>
              </w14:schemeClr>
            </w14:solidFill>
          </w14:textFill>
        </w:rPr>
        <w:t>有效联系电话：                                     联系电话：</w:t>
      </w:r>
    </w:p>
    <w:p>
      <w:pPr>
        <w:keepNext w:val="0"/>
        <w:keepLines w:val="0"/>
        <w:pageBreakBefore w:val="0"/>
        <w:widowControl w:val="0"/>
        <w:kinsoku/>
        <w:wordWrap/>
        <w:overflowPunct/>
        <w:topLinePunct w:val="0"/>
        <w:autoSpaceDE/>
        <w:autoSpaceDN/>
        <w:bidi w:val="0"/>
        <w:adjustRightInd/>
        <w:spacing w:before="62" w:beforeLines="20" w:after="156" w:afterLines="50" w:line="360" w:lineRule="exact"/>
        <w:ind w:left="630" w:leftChars="300" w:right="86" w:rightChars="41"/>
        <w:textAlignment w:val="auto"/>
        <w:outlineLvl w:val="9"/>
        <w:rPr>
          <w:rFonts w:ascii="微软雅黑" w:hAnsi="微软雅黑" w:eastAsia="微软雅黑" w:cs="Times New Roman"/>
          <w:b/>
          <w:bCs/>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cs="Times New Roman"/>
          <w:b/>
          <w:bCs/>
          <w:color w:val="404040" w:themeColor="text1" w:themeTint="BF"/>
          <w:szCs w:val="21"/>
          <w14:textFill>
            <w14:solidFill>
              <w14:schemeClr w14:val="tx1">
                <w14:lumMod w14:val="75000"/>
                <w14:lumOff w14:val="25000"/>
              </w14:schemeClr>
            </w14:solidFill>
          </w14:textFill>
        </w:rPr>
        <w:t>签约日期：                                         签约日期：</w:t>
      </w:r>
    </w:p>
    <w:p>
      <w:pPr>
        <w:keepNext w:val="0"/>
        <w:keepLines w:val="0"/>
        <w:pageBreakBefore w:val="0"/>
        <w:widowControl w:val="0"/>
        <w:kinsoku/>
        <w:wordWrap/>
        <w:overflowPunct/>
        <w:topLinePunct w:val="0"/>
        <w:autoSpaceDE/>
        <w:autoSpaceDN/>
        <w:bidi w:val="0"/>
        <w:adjustRightInd/>
        <w:spacing w:line="360" w:lineRule="exact"/>
        <w:ind w:left="630" w:leftChars="300"/>
        <w:textAlignment w:val="auto"/>
        <w:outlineLvl w:val="9"/>
        <w:rPr>
          <w:rFonts w:ascii="微软雅黑" w:hAnsi="微软雅黑" w:eastAsia="微软雅黑" w:cs="Times New Roman"/>
          <w:b/>
          <w:bCs/>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cs="Times New Roman"/>
          <w:b/>
          <w:bCs/>
          <w:color w:val="404040" w:themeColor="text1" w:themeTint="BF"/>
          <w:szCs w:val="21"/>
          <w14:textFill>
            <w14:solidFill>
              <w14:schemeClr w14:val="tx1">
                <w14:lumMod w14:val="75000"/>
                <w14:lumOff w14:val="25000"/>
              </w14:schemeClr>
            </w14:solidFill>
          </w14:textFill>
        </w:rPr>
        <w:t xml:space="preserve">（附）请提供随行人员有效身份信息。      </w:t>
      </w:r>
    </w:p>
    <w:p>
      <w:pPr>
        <w:keepNext w:val="0"/>
        <w:keepLines w:val="0"/>
        <w:pageBreakBefore w:val="0"/>
        <w:widowControl w:val="0"/>
        <w:kinsoku/>
        <w:wordWrap/>
        <w:overflowPunct/>
        <w:topLinePunct w:val="0"/>
        <w:autoSpaceDE/>
        <w:autoSpaceDN/>
        <w:bidi w:val="0"/>
        <w:adjustRightInd/>
        <w:snapToGrid w:val="0"/>
        <w:spacing w:line="360" w:lineRule="exact"/>
        <w:ind w:left="141" w:hanging="140" w:hangingChars="67"/>
        <w:contextualSpacing/>
        <w:jc w:val="left"/>
        <w:textAlignment w:val="auto"/>
        <w:outlineLvl w:val="9"/>
        <w:rPr>
          <w:rFonts w:ascii="微软雅黑" w:hAnsi="微软雅黑" w:eastAsia="微软雅黑"/>
          <w:color w:val="3F3F3F"/>
          <w:szCs w:val="21"/>
          <w:lang w:val="zh-CN"/>
        </w:rPr>
      </w:pPr>
      <w:r>
        <w:rPr>
          <w:rFonts w:hint="eastAsia" w:ascii="微软雅黑" w:hAnsi="微软雅黑" w:eastAsia="微软雅黑" w:cs="Times New Roman"/>
          <w:bCs/>
          <w:color w:val="404040" w:themeColor="text1" w:themeTint="BF"/>
          <w:szCs w:val="21"/>
          <w14:textFill>
            <w14:solidFill>
              <w14:schemeClr w14:val="tx1">
                <w14:lumMod w14:val="75000"/>
                <w14:lumOff w14:val="25000"/>
              </w14:schemeClr>
            </w14:solidFill>
          </w14:textFill>
        </w:rPr>
        <w:t>游客姓名：_</w:t>
      </w:r>
      <w:r>
        <w:rPr>
          <w:rFonts w:ascii="微软雅黑" w:hAnsi="微软雅黑" w:eastAsia="微软雅黑" w:cs="Times New Roman"/>
          <w:bCs/>
          <w:color w:val="404040" w:themeColor="text1" w:themeTint="BF"/>
          <w:szCs w:val="21"/>
          <w14:textFill>
            <w14:solidFill>
              <w14:schemeClr w14:val="tx1">
                <w14:lumMod w14:val="75000"/>
                <w14:lumOff w14:val="25000"/>
              </w14:schemeClr>
            </w14:solidFill>
          </w14:textFill>
        </w:rPr>
        <w:t>___________________</w:t>
      </w:r>
      <w:r>
        <w:rPr>
          <w:rFonts w:hint="eastAsia" w:ascii="微软雅黑" w:hAnsi="微软雅黑" w:eastAsia="微软雅黑" w:cs="Times New Roman"/>
          <w:bCs/>
          <w:color w:val="404040" w:themeColor="text1" w:themeTint="BF"/>
          <w:szCs w:val="21"/>
          <w14:textFill>
            <w14:solidFill>
              <w14:schemeClr w14:val="tx1">
                <w14:lumMod w14:val="75000"/>
                <w14:lumOff w14:val="25000"/>
              </w14:schemeClr>
            </w14:solidFill>
          </w14:textFill>
        </w:rPr>
        <w:t>_</w:t>
      </w:r>
      <w:r>
        <w:rPr>
          <w:rFonts w:ascii="微软雅黑" w:hAnsi="微软雅黑" w:eastAsia="微软雅黑" w:cs="Times New Roman"/>
          <w:bCs/>
          <w:color w:val="404040" w:themeColor="text1" w:themeTint="BF"/>
          <w:szCs w:val="21"/>
          <w14:textFill>
            <w14:solidFill>
              <w14:schemeClr w14:val="tx1">
                <w14:lumMod w14:val="75000"/>
                <w14:lumOff w14:val="25000"/>
              </w14:schemeClr>
            </w14:solidFill>
          </w14:textFill>
        </w:rPr>
        <w:t xml:space="preserve">                     </w:t>
      </w:r>
      <w:r>
        <w:rPr>
          <w:rFonts w:hint="eastAsia" w:ascii="微软雅黑" w:hAnsi="微软雅黑" w:eastAsia="微软雅黑" w:cs="Times New Roman"/>
          <w:bCs/>
          <w:color w:val="404040" w:themeColor="text1" w:themeTint="BF"/>
          <w:szCs w:val="21"/>
          <w14:textFill>
            <w14:solidFill>
              <w14:schemeClr w14:val="tx1">
                <w14:lumMod w14:val="75000"/>
                <w14:lumOff w14:val="25000"/>
              </w14:schemeClr>
            </w14:solidFill>
          </w14:textFill>
        </w:rPr>
        <w:t xml:space="preserve">身份证号码 </w:t>
      </w:r>
      <w:r>
        <w:rPr>
          <w:rFonts w:ascii="微软雅黑" w:hAnsi="微软雅黑" w:eastAsia="微软雅黑" w:cs="Times New Roman"/>
          <w:bCs/>
          <w:color w:val="404040" w:themeColor="text1" w:themeTint="BF"/>
          <w:szCs w:val="21"/>
          <w14:textFill>
            <w14:solidFill>
              <w14:schemeClr w14:val="tx1">
                <w14:lumMod w14:val="75000"/>
                <w14:lumOff w14:val="25000"/>
              </w14:schemeClr>
            </w14:solidFill>
          </w14:textFill>
        </w:rPr>
        <w:t>:</w:t>
      </w:r>
      <w:r>
        <w:rPr>
          <w:rFonts w:hint="eastAsia" w:ascii="微软雅黑" w:hAnsi="微软雅黑" w:eastAsia="微软雅黑" w:cs="Times New Roman"/>
          <w:bCs/>
          <w:color w:val="404040" w:themeColor="text1" w:themeTint="BF"/>
          <w:szCs w:val="21"/>
          <w14:textFill>
            <w14:solidFill>
              <w14:schemeClr w14:val="tx1">
                <w14:lumMod w14:val="75000"/>
                <w14:lumOff w14:val="25000"/>
              </w14:schemeClr>
            </w14:solidFill>
          </w14:textFill>
        </w:rPr>
        <w:t xml:space="preserve"> _</w:t>
      </w:r>
      <w:r>
        <w:rPr>
          <w:rFonts w:ascii="微软雅黑" w:hAnsi="微软雅黑" w:eastAsia="微软雅黑" w:cs="Times New Roman"/>
          <w:bCs/>
          <w:color w:val="404040" w:themeColor="text1" w:themeTint="BF"/>
          <w:szCs w:val="21"/>
          <w14:textFill>
            <w14:solidFill>
              <w14:schemeClr w14:val="tx1">
                <w14:lumMod w14:val="75000"/>
                <w14:lumOff w14:val="25000"/>
              </w14:schemeClr>
            </w14:solidFill>
          </w14:textFill>
        </w:rPr>
        <w:t>________________</w:t>
      </w:r>
    </w:p>
    <w:sectPr>
      <w:pgSz w:w="11906" w:h="16838"/>
      <w:pgMar w:top="1843" w:right="720" w:bottom="1701"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STSongStd-Light">
    <w:altName w:val="Times New Roman"/>
    <w:panose1 w:val="00000000000000000000"/>
    <w:charset w:val="00"/>
    <w:family w:val="auto"/>
    <w:pitch w:val="default"/>
    <w:sig w:usb0="00000000" w:usb1="0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60288" behindDoc="0" locked="0" layoutInCell="1" allowOverlap="1">
          <wp:simplePos x="0" y="0"/>
          <wp:positionH relativeFrom="column">
            <wp:posOffset>-457200</wp:posOffset>
          </wp:positionH>
          <wp:positionV relativeFrom="paragraph">
            <wp:posOffset>-552450</wp:posOffset>
          </wp:positionV>
          <wp:extent cx="7562215" cy="838200"/>
          <wp:effectExtent l="0" t="0" r="635" b="0"/>
          <wp:wrapTopAndBottom/>
          <wp:docPr id="11" name="图片 11" descr="BAN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ANNER2"/>
                  <pic:cNvPicPr>
                    <a:picLocks noChangeAspect="1"/>
                  </pic:cNvPicPr>
                </pic:nvPicPr>
                <pic:blipFill>
                  <a:blip r:embed="rId1"/>
                  <a:stretch>
                    <a:fillRect/>
                  </a:stretch>
                </pic:blipFill>
                <pic:spPr>
                  <a:xfrm>
                    <a:off x="0" y="0"/>
                    <a:ext cx="7562215" cy="8382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9D5E8A"/>
    <w:multiLevelType w:val="multilevel"/>
    <w:tmpl w:val="579D5E8A"/>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88034FE"/>
    <w:multiLevelType w:val="singleLevel"/>
    <w:tmpl w:val="588034FE"/>
    <w:lvl w:ilvl="0" w:tentative="0">
      <w:start w:val="1"/>
      <w:numFmt w:val="bullet"/>
      <w:lvlText w:val=""/>
      <w:lvlJc w:val="left"/>
      <w:pPr>
        <w:ind w:left="420" w:hanging="420"/>
      </w:pPr>
      <w:rPr>
        <w:rFonts w:hint="default" w:ascii="Wingdings" w:hAnsi="Wingdings"/>
      </w:rPr>
    </w:lvl>
  </w:abstractNum>
  <w:abstractNum w:abstractNumId="2">
    <w:nsid w:val="71436AAF"/>
    <w:multiLevelType w:val="multilevel"/>
    <w:tmpl w:val="71436A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245"/>
    <w:rsid w:val="00007463"/>
    <w:rsid w:val="00015469"/>
    <w:rsid w:val="00027A09"/>
    <w:rsid w:val="00032DA7"/>
    <w:rsid w:val="00046D3A"/>
    <w:rsid w:val="000618E7"/>
    <w:rsid w:val="0006213E"/>
    <w:rsid w:val="00073EAE"/>
    <w:rsid w:val="00074829"/>
    <w:rsid w:val="00075A53"/>
    <w:rsid w:val="00076E60"/>
    <w:rsid w:val="00080545"/>
    <w:rsid w:val="0008553E"/>
    <w:rsid w:val="0008770C"/>
    <w:rsid w:val="00087A19"/>
    <w:rsid w:val="000A3E47"/>
    <w:rsid w:val="000A4D6D"/>
    <w:rsid w:val="000A52FC"/>
    <w:rsid w:val="000B3552"/>
    <w:rsid w:val="000C55A3"/>
    <w:rsid w:val="000D2529"/>
    <w:rsid w:val="00114629"/>
    <w:rsid w:val="00116CFE"/>
    <w:rsid w:val="001222F6"/>
    <w:rsid w:val="0013088C"/>
    <w:rsid w:val="00150890"/>
    <w:rsid w:val="001631C1"/>
    <w:rsid w:val="00165925"/>
    <w:rsid w:val="00196FD0"/>
    <w:rsid w:val="001A58E4"/>
    <w:rsid w:val="001C31F2"/>
    <w:rsid w:val="001D4289"/>
    <w:rsid w:val="001D599E"/>
    <w:rsid w:val="001D7C37"/>
    <w:rsid w:val="001D7E5B"/>
    <w:rsid w:val="001E1CD0"/>
    <w:rsid w:val="00216806"/>
    <w:rsid w:val="0023217F"/>
    <w:rsid w:val="00246D2B"/>
    <w:rsid w:val="002534EB"/>
    <w:rsid w:val="0027127A"/>
    <w:rsid w:val="00276025"/>
    <w:rsid w:val="00283CF1"/>
    <w:rsid w:val="002A1CB9"/>
    <w:rsid w:val="002A76C2"/>
    <w:rsid w:val="002D2D99"/>
    <w:rsid w:val="002D3245"/>
    <w:rsid w:val="002E573D"/>
    <w:rsid w:val="002F7055"/>
    <w:rsid w:val="003151BE"/>
    <w:rsid w:val="00322C9F"/>
    <w:rsid w:val="00322D4E"/>
    <w:rsid w:val="0032445D"/>
    <w:rsid w:val="00326AC0"/>
    <w:rsid w:val="00335FF5"/>
    <w:rsid w:val="00340055"/>
    <w:rsid w:val="00343584"/>
    <w:rsid w:val="00347C82"/>
    <w:rsid w:val="00355A76"/>
    <w:rsid w:val="003704B5"/>
    <w:rsid w:val="00373131"/>
    <w:rsid w:val="00376C98"/>
    <w:rsid w:val="003803E9"/>
    <w:rsid w:val="003856CF"/>
    <w:rsid w:val="003938B4"/>
    <w:rsid w:val="003B2862"/>
    <w:rsid w:val="003B5539"/>
    <w:rsid w:val="003C00AC"/>
    <w:rsid w:val="003C18A4"/>
    <w:rsid w:val="003D03C1"/>
    <w:rsid w:val="003D253B"/>
    <w:rsid w:val="004114C4"/>
    <w:rsid w:val="00434309"/>
    <w:rsid w:val="00450D9F"/>
    <w:rsid w:val="004614F6"/>
    <w:rsid w:val="00467C45"/>
    <w:rsid w:val="0047386A"/>
    <w:rsid w:val="00486284"/>
    <w:rsid w:val="004C22D0"/>
    <w:rsid w:val="004C419F"/>
    <w:rsid w:val="004D2FE0"/>
    <w:rsid w:val="004D4400"/>
    <w:rsid w:val="004D6DCE"/>
    <w:rsid w:val="004E267A"/>
    <w:rsid w:val="004F6DEA"/>
    <w:rsid w:val="00505CB5"/>
    <w:rsid w:val="00520E96"/>
    <w:rsid w:val="0056116E"/>
    <w:rsid w:val="005865B7"/>
    <w:rsid w:val="00590FC1"/>
    <w:rsid w:val="00593A09"/>
    <w:rsid w:val="005A0C63"/>
    <w:rsid w:val="005B26D0"/>
    <w:rsid w:val="005D16AE"/>
    <w:rsid w:val="005D2607"/>
    <w:rsid w:val="005D5D5B"/>
    <w:rsid w:val="005D64B0"/>
    <w:rsid w:val="005E452C"/>
    <w:rsid w:val="00603C0E"/>
    <w:rsid w:val="00611689"/>
    <w:rsid w:val="006126BF"/>
    <w:rsid w:val="00625EDC"/>
    <w:rsid w:val="00640F32"/>
    <w:rsid w:val="0065099F"/>
    <w:rsid w:val="00653FED"/>
    <w:rsid w:val="0065532C"/>
    <w:rsid w:val="00666352"/>
    <w:rsid w:val="006670F7"/>
    <w:rsid w:val="0067310C"/>
    <w:rsid w:val="00681B84"/>
    <w:rsid w:val="006B1058"/>
    <w:rsid w:val="006C4CF0"/>
    <w:rsid w:val="006D63E5"/>
    <w:rsid w:val="00703B30"/>
    <w:rsid w:val="00706E1C"/>
    <w:rsid w:val="00735106"/>
    <w:rsid w:val="00736220"/>
    <w:rsid w:val="00746E53"/>
    <w:rsid w:val="00755B2F"/>
    <w:rsid w:val="00756714"/>
    <w:rsid w:val="00777E95"/>
    <w:rsid w:val="007D7043"/>
    <w:rsid w:val="00814433"/>
    <w:rsid w:val="00833A68"/>
    <w:rsid w:val="008358C2"/>
    <w:rsid w:val="00841064"/>
    <w:rsid w:val="00850CDE"/>
    <w:rsid w:val="0085694D"/>
    <w:rsid w:val="00871030"/>
    <w:rsid w:val="00883A43"/>
    <w:rsid w:val="008A2A55"/>
    <w:rsid w:val="008A560E"/>
    <w:rsid w:val="008B467C"/>
    <w:rsid w:val="008E5F59"/>
    <w:rsid w:val="008F01D9"/>
    <w:rsid w:val="009024A1"/>
    <w:rsid w:val="009151C2"/>
    <w:rsid w:val="009219D7"/>
    <w:rsid w:val="00924944"/>
    <w:rsid w:val="009312E7"/>
    <w:rsid w:val="00936F82"/>
    <w:rsid w:val="00942190"/>
    <w:rsid w:val="009552BE"/>
    <w:rsid w:val="00965346"/>
    <w:rsid w:val="00974E2D"/>
    <w:rsid w:val="009752A4"/>
    <w:rsid w:val="00980123"/>
    <w:rsid w:val="00980828"/>
    <w:rsid w:val="009A3596"/>
    <w:rsid w:val="009B6A25"/>
    <w:rsid w:val="009C7A98"/>
    <w:rsid w:val="009C7CDE"/>
    <w:rsid w:val="009D1161"/>
    <w:rsid w:val="009D6246"/>
    <w:rsid w:val="009E17C2"/>
    <w:rsid w:val="009F2B02"/>
    <w:rsid w:val="00A14795"/>
    <w:rsid w:val="00A26158"/>
    <w:rsid w:val="00A327E6"/>
    <w:rsid w:val="00A4306B"/>
    <w:rsid w:val="00A469FC"/>
    <w:rsid w:val="00A51A6D"/>
    <w:rsid w:val="00A7203E"/>
    <w:rsid w:val="00A73F39"/>
    <w:rsid w:val="00A82F03"/>
    <w:rsid w:val="00A91D76"/>
    <w:rsid w:val="00A94623"/>
    <w:rsid w:val="00A9669F"/>
    <w:rsid w:val="00A96B19"/>
    <w:rsid w:val="00AB6C48"/>
    <w:rsid w:val="00AF7A66"/>
    <w:rsid w:val="00B03306"/>
    <w:rsid w:val="00B31124"/>
    <w:rsid w:val="00B4144C"/>
    <w:rsid w:val="00B45548"/>
    <w:rsid w:val="00B74603"/>
    <w:rsid w:val="00B87BD3"/>
    <w:rsid w:val="00B932AB"/>
    <w:rsid w:val="00B950FC"/>
    <w:rsid w:val="00BA0243"/>
    <w:rsid w:val="00BB0987"/>
    <w:rsid w:val="00BD738E"/>
    <w:rsid w:val="00BE1946"/>
    <w:rsid w:val="00BF059E"/>
    <w:rsid w:val="00BF103B"/>
    <w:rsid w:val="00BF66D9"/>
    <w:rsid w:val="00C00E09"/>
    <w:rsid w:val="00C175B2"/>
    <w:rsid w:val="00C2251C"/>
    <w:rsid w:val="00C31C10"/>
    <w:rsid w:val="00C3702F"/>
    <w:rsid w:val="00C43443"/>
    <w:rsid w:val="00C66208"/>
    <w:rsid w:val="00C82F5A"/>
    <w:rsid w:val="00C85490"/>
    <w:rsid w:val="00C86266"/>
    <w:rsid w:val="00CB063F"/>
    <w:rsid w:val="00CB7BC9"/>
    <w:rsid w:val="00CC0CAB"/>
    <w:rsid w:val="00CC50C1"/>
    <w:rsid w:val="00CE065E"/>
    <w:rsid w:val="00D109B4"/>
    <w:rsid w:val="00D13C76"/>
    <w:rsid w:val="00D15675"/>
    <w:rsid w:val="00D15E99"/>
    <w:rsid w:val="00D35E5A"/>
    <w:rsid w:val="00D4131B"/>
    <w:rsid w:val="00D50C5B"/>
    <w:rsid w:val="00D52A59"/>
    <w:rsid w:val="00D639F4"/>
    <w:rsid w:val="00D70D24"/>
    <w:rsid w:val="00D80ED2"/>
    <w:rsid w:val="00D901C0"/>
    <w:rsid w:val="00D9381C"/>
    <w:rsid w:val="00DA48F8"/>
    <w:rsid w:val="00DA7A5B"/>
    <w:rsid w:val="00DB6237"/>
    <w:rsid w:val="00DC29DC"/>
    <w:rsid w:val="00DD7FD1"/>
    <w:rsid w:val="00DE762E"/>
    <w:rsid w:val="00DF3746"/>
    <w:rsid w:val="00DF3BB7"/>
    <w:rsid w:val="00DF57F5"/>
    <w:rsid w:val="00DF68A1"/>
    <w:rsid w:val="00E11DEF"/>
    <w:rsid w:val="00E22672"/>
    <w:rsid w:val="00E25E01"/>
    <w:rsid w:val="00E3076E"/>
    <w:rsid w:val="00E4308D"/>
    <w:rsid w:val="00E44452"/>
    <w:rsid w:val="00E45C2C"/>
    <w:rsid w:val="00E56D29"/>
    <w:rsid w:val="00E666E8"/>
    <w:rsid w:val="00E667D9"/>
    <w:rsid w:val="00E80E61"/>
    <w:rsid w:val="00E82430"/>
    <w:rsid w:val="00E861A9"/>
    <w:rsid w:val="00E90E55"/>
    <w:rsid w:val="00E9486D"/>
    <w:rsid w:val="00EA242B"/>
    <w:rsid w:val="00EA6CAE"/>
    <w:rsid w:val="00EB0E0A"/>
    <w:rsid w:val="00ED5DEA"/>
    <w:rsid w:val="00F03998"/>
    <w:rsid w:val="00F20ED4"/>
    <w:rsid w:val="00F22D6C"/>
    <w:rsid w:val="00F33BAA"/>
    <w:rsid w:val="00F5111E"/>
    <w:rsid w:val="00F5749B"/>
    <w:rsid w:val="00F619E7"/>
    <w:rsid w:val="00F66CD6"/>
    <w:rsid w:val="00F82273"/>
    <w:rsid w:val="00F85AF6"/>
    <w:rsid w:val="00FA31A0"/>
    <w:rsid w:val="00FB6CB4"/>
    <w:rsid w:val="00FD36D7"/>
    <w:rsid w:val="00FE27AF"/>
    <w:rsid w:val="00FF24B8"/>
    <w:rsid w:val="00FF4F44"/>
    <w:rsid w:val="00FF6A79"/>
    <w:rsid w:val="00FF7386"/>
    <w:rsid w:val="019273EE"/>
    <w:rsid w:val="025A0A7A"/>
    <w:rsid w:val="04EC62F3"/>
    <w:rsid w:val="05712429"/>
    <w:rsid w:val="05C1658F"/>
    <w:rsid w:val="05FC3424"/>
    <w:rsid w:val="0663194E"/>
    <w:rsid w:val="078F1043"/>
    <w:rsid w:val="07F90072"/>
    <w:rsid w:val="0803760C"/>
    <w:rsid w:val="08180340"/>
    <w:rsid w:val="0854710C"/>
    <w:rsid w:val="094F3757"/>
    <w:rsid w:val="0960484C"/>
    <w:rsid w:val="09665594"/>
    <w:rsid w:val="0AB73844"/>
    <w:rsid w:val="0B0A30B4"/>
    <w:rsid w:val="0BCE4EA5"/>
    <w:rsid w:val="0C0D43C1"/>
    <w:rsid w:val="0C634891"/>
    <w:rsid w:val="0D1C5B02"/>
    <w:rsid w:val="0D8851E0"/>
    <w:rsid w:val="0E775632"/>
    <w:rsid w:val="0F594A5E"/>
    <w:rsid w:val="0F6714B4"/>
    <w:rsid w:val="0F6E1466"/>
    <w:rsid w:val="10355BD3"/>
    <w:rsid w:val="1056354B"/>
    <w:rsid w:val="113E5E95"/>
    <w:rsid w:val="123029B0"/>
    <w:rsid w:val="12A950B6"/>
    <w:rsid w:val="12F60D39"/>
    <w:rsid w:val="130600B4"/>
    <w:rsid w:val="13964507"/>
    <w:rsid w:val="14F93564"/>
    <w:rsid w:val="158A6315"/>
    <w:rsid w:val="15EB1535"/>
    <w:rsid w:val="16E940BD"/>
    <w:rsid w:val="17AB1EDB"/>
    <w:rsid w:val="187B0B8D"/>
    <w:rsid w:val="19A16244"/>
    <w:rsid w:val="1A1E7EC5"/>
    <w:rsid w:val="1A4405FD"/>
    <w:rsid w:val="1A6F6326"/>
    <w:rsid w:val="1B0E7212"/>
    <w:rsid w:val="1BCC6655"/>
    <w:rsid w:val="1C1A736E"/>
    <w:rsid w:val="1C30588A"/>
    <w:rsid w:val="1CBF561F"/>
    <w:rsid w:val="1D635C24"/>
    <w:rsid w:val="1E5D4069"/>
    <w:rsid w:val="1E766598"/>
    <w:rsid w:val="1F0D54CB"/>
    <w:rsid w:val="1FDC27B9"/>
    <w:rsid w:val="2005457D"/>
    <w:rsid w:val="20525758"/>
    <w:rsid w:val="21957B22"/>
    <w:rsid w:val="21EC3832"/>
    <w:rsid w:val="220F5ECA"/>
    <w:rsid w:val="2249230E"/>
    <w:rsid w:val="23D16FE2"/>
    <w:rsid w:val="23EE2D15"/>
    <w:rsid w:val="243B02E7"/>
    <w:rsid w:val="255D34CC"/>
    <w:rsid w:val="260507E2"/>
    <w:rsid w:val="262A38B3"/>
    <w:rsid w:val="26826DE6"/>
    <w:rsid w:val="27DA4A58"/>
    <w:rsid w:val="28056814"/>
    <w:rsid w:val="28210E8C"/>
    <w:rsid w:val="298A2926"/>
    <w:rsid w:val="29E71AF6"/>
    <w:rsid w:val="2BB44723"/>
    <w:rsid w:val="2BBE5E05"/>
    <w:rsid w:val="2E125DAE"/>
    <w:rsid w:val="2E90206E"/>
    <w:rsid w:val="2EBA61EF"/>
    <w:rsid w:val="2EC123AF"/>
    <w:rsid w:val="2F9751E6"/>
    <w:rsid w:val="2FBD1E2B"/>
    <w:rsid w:val="30067C04"/>
    <w:rsid w:val="306D4E26"/>
    <w:rsid w:val="308B2EBB"/>
    <w:rsid w:val="30E25080"/>
    <w:rsid w:val="31A31199"/>
    <w:rsid w:val="32244ECF"/>
    <w:rsid w:val="32373629"/>
    <w:rsid w:val="33133164"/>
    <w:rsid w:val="36391925"/>
    <w:rsid w:val="365E1E95"/>
    <w:rsid w:val="367B550C"/>
    <w:rsid w:val="37A554DE"/>
    <w:rsid w:val="385316FF"/>
    <w:rsid w:val="38653207"/>
    <w:rsid w:val="394E59E5"/>
    <w:rsid w:val="39911DAC"/>
    <w:rsid w:val="3A8C29D4"/>
    <w:rsid w:val="3CD522B3"/>
    <w:rsid w:val="3D7C728C"/>
    <w:rsid w:val="3E936CCF"/>
    <w:rsid w:val="3EC2470A"/>
    <w:rsid w:val="3F054CA1"/>
    <w:rsid w:val="3FEB2108"/>
    <w:rsid w:val="42ED12A3"/>
    <w:rsid w:val="431720FC"/>
    <w:rsid w:val="436F2B47"/>
    <w:rsid w:val="437425F5"/>
    <w:rsid w:val="43DA33E3"/>
    <w:rsid w:val="45CC0BDD"/>
    <w:rsid w:val="45DD707A"/>
    <w:rsid w:val="463562C8"/>
    <w:rsid w:val="463C4BB5"/>
    <w:rsid w:val="473A60EC"/>
    <w:rsid w:val="478C5113"/>
    <w:rsid w:val="484105E5"/>
    <w:rsid w:val="494F0605"/>
    <w:rsid w:val="4A002F5B"/>
    <w:rsid w:val="4A556824"/>
    <w:rsid w:val="4B527262"/>
    <w:rsid w:val="4BCB5453"/>
    <w:rsid w:val="4C2D59D4"/>
    <w:rsid w:val="4C52005C"/>
    <w:rsid w:val="4CBF480C"/>
    <w:rsid w:val="4CC81743"/>
    <w:rsid w:val="4CEB2FD7"/>
    <w:rsid w:val="4CFE75B4"/>
    <w:rsid w:val="4D245653"/>
    <w:rsid w:val="4FD21C93"/>
    <w:rsid w:val="50031F10"/>
    <w:rsid w:val="50C1255F"/>
    <w:rsid w:val="517973E1"/>
    <w:rsid w:val="519348FF"/>
    <w:rsid w:val="51B46ACF"/>
    <w:rsid w:val="51F74B78"/>
    <w:rsid w:val="522474DA"/>
    <w:rsid w:val="533D3415"/>
    <w:rsid w:val="53D145D6"/>
    <w:rsid w:val="54E3299C"/>
    <w:rsid w:val="54FD5DFC"/>
    <w:rsid w:val="55724B5C"/>
    <w:rsid w:val="55A04E6B"/>
    <w:rsid w:val="55FA63F8"/>
    <w:rsid w:val="56585482"/>
    <w:rsid w:val="56634626"/>
    <w:rsid w:val="56694C28"/>
    <w:rsid w:val="579F6859"/>
    <w:rsid w:val="57A7245F"/>
    <w:rsid w:val="57B41360"/>
    <w:rsid w:val="57CD0618"/>
    <w:rsid w:val="58041C05"/>
    <w:rsid w:val="58866E0E"/>
    <w:rsid w:val="593D039D"/>
    <w:rsid w:val="59BC6E8B"/>
    <w:rsid w:val="59D11CDD"/>
    <w:rsid w:val="5AA85186"/>
    <w:rsid w:val="5B2276DC"/>
    <w:rsid w:val="5BEE7EAA"/>
    <w:rsid w:val="5BEF452F"/>
    <w:rsid w:val="5BF324C2"/>
    <w:rsid w:val="5C143F6A"/>
    <w:rsid w:val="5C781539"/>
    <w:rsid w:val="5C8145B4"/>
    <w:rsid w:val="5D2F565D"/>
    <w:rsid w:val="5D98204E"/>
    <w:rsid w:val="5D9F5519"/>
    <w:rsid w:val="5E4934AA"/>
    <w:rsid w:val="5EAE41BE"/>
    <w:rsid w:val="5FC8492F"/>
    <w:rsid w:val="5FF35880"/>
    <w:rsid w:val="6036669A"/>
    <w:rsid w:val="60B91F6E"/>
    <w:rsid w:val="61986004"/>
    <w:rsid w:val="62775652"/>
    <w:rsid w:val="62CC0D35"/>
    <w:rsid w:val="63EB229A"/>
    <w:rsid w:val="6412521D"/>
    <w:rsid w:val="64185B68"/>
    <w:rsid w:val="64CA2C64"/>
    <w:rsid w:val="65856877"/>
    <w:rsid w:val="66A32BA0"/>
    <w:rsid w:val="67C67B54"/>
    <w:rsid w:val="688266CE"/>
    <w:rsid w:val="692B60CF"/>
    <w:rsid w:val="6A461D98"/>
    <w:rsid w:val="6A5027D0"/>
    <w:rsid w:val="6A8B769E"/>
    <w:rsid w:val="6B3C4AA1"/>
    <w:rsid w:val="6BDD0D05"/>
    <w:rsid w:val="6C3E2784"/>
    <w:rsid w:val="6C8B44BF"/>
    <w:rsid w:val="6CF2591F"/>
    <w:rsid w:val="6D2572A6"/>
    <w:rsid w:val="6D4419FD"/>
    <w:rsid w:val="6DC24F65"/>
    <w:rsid w:val="6DEE5872"/>
    <w:rsid w:val="6E037F6F"/>
    <w:rsid w:val="703E4E9B"/>
    <w:rsid w:val="704070E0"/>
    <w:rsid w:val="708403DD"/>
    <w:rsid w:val="709E385C"/>
    <w:rsid w:val="70B712F0"/>
    <w:rsid w:val="70BE522C"/>
    <w:rsid w:val="71007AD0"/>
    <w:rsid w:val="7104653F"/>
    <w:rsid w:val="72396C00"/>
    <w:rsid w:val="72DE0284"/>
    <w:rsid w:val="744B613C"/>
    <w:rsid w:val="745F508F"/>
    <w:rsid w:val="753C0D31"/>
    <w:rsid w:val="75E6477F"/>
    <w:rsid w:val="75F23E61"/>
    <w:rsid w:val="75F63A49"/>
    <w:rsid w:val="769C7878"/>
    <w:rsid w:val="78691D70"/>
    <w:rsid w:val="79117DE9"/>
    <w:rsid w:val="79460FE2"/>
    <w:rsid w:val="7ABC4158"/>
    <w:rsid w:val="7CFE33EC"/>
    <w:rsid w:val="7D9F71A2"/>
    <w:rsid w:val="7E051D59"/>
    <w:rsid w:val="7E461BBD"/>
    <w:rsid w:val="7E945F4A"/>
    <w:rsid w:val="7E9D1116"/>
    <w:rsid w:val="7F2800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6"/>
    <w:qFormat/>
    <w:uiPriority w:val="0"/>
    <w:pPr>
      <w:tabs>
        <w:tab w:val="center" w:pos="4153"/>
        <w:tab w:val="right" w:pos="8306"/>
      </w:tabs>
      <w:snapToGrid w:val="0"/>
      <w:jc w:val="left"/>
    </w:pPr>
    <w:rPr>
      <w:sz w:val="18"/>
      <w:szCs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jc w:val="left"/>
    </w:pPr>
    <w:rPr>
      <w:rFonts w:cs="Times New Roman"/>
      <w:kern w:val="0"/>
      <w:sz w:val="24"/>
    </w:rPr>
  </w:style>
  <w:style w:type="table" w:styleId="7">
    <w:name w:val="Table Grid"/>
    <w:basedOn w:val="6"/>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Hyperlink"/>
    <w:basedOn w:val="8"/>
    <w:qFormat/>
    <w:uiPriority w:val="0"/>
    <w:rPr>
      <w:color w:val="0000FF" w:themeColor="hyperlink"/>
      <w:u w:val="single"/>
      <w14:textFill>
        <w14:solidFill>
          <w14:schemeClr w14:val="hlink"/>
        </w14:solidFill>
      </w14:textFill>
    </w:rPr>
  </w:style>
  <w:style w:type="paragraph" w:customStyle="1" w:styleId="10">
    <w:name w:val="列出段落1"/>
    <w:basedOn w:val="1"/>
    <w:unhideWhenUsed/>
    <w:qFormat/>
    <w:uiPriority w:val="99"/>
    <w:pPr>
      <w:ind w:firstLine="420" w:firstLineChars="200"/>
    </w:pPr>
  </w:style>
  <w:style w:type="paragraph" w:customStyle="1" w:styleId="11">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2">
    <w:name w:val="列出段落2"/>
    <w:basedOn w:val="1"/>
    <w:unhideWhenUsed/>
    <w:qFormat/>
    <w:uiPriority w:val="99"/>
    <w:pPr>
      <w:ind w:firstLine="420" w:firstLineChars="200"/>
    </w:pPr>
  </w:style>
  <w:style w:type="character" w:customStyle="1" w:styleId="13">
    <w:name w:val="批注框文本 Char"/>
    <w:basedOn w:val="8"/>
    <w:link w:val="2"/>
    <w:qFormat/>
    <w:uiPriority w:val="0"/>
    <w:rPr>
      <w:kern w:val="2"/>
      <w:sz w:val="18"/>
      <w:szCs w:val="18"/>
    </w:rPr>
  </w:style>
  <w:style w:type="character" w:customStyle="1" w:styleId="14">
    <w:name w:val="15"/>
    <w:basedOn w:val="8"/>
    <w:qFormat/>
    <w:uiPriority w:val="0"/>
    <w:rPr>
      <w:rFonts w:hint="default" w:ascii="Times New Roman" w:hAnsi="Times New Roman" w:cs="Times New Roman"/>
    </w:rPr>
  </w:style>
  <w:style w:type="character" w:customStyle="1" w:styleId="15">
    <w:name w:val="页眉 Char"/>
    <w:basedOn w:val="8"/>
    <w:link w:val="4"/>
    <w:qFormat/>
    <w:uiPriority w:val="0"/>
    <w:rPr>
      <w:kern w:val="2"/>
      <w:sz w:val="18"/>
      <w:szCs w:val="18"/>
    </w:rPr>
  </w:style>
  <w:style w:type="character" w:customStyle="1" w:styleId="16">
    <w:name w:val="页脚 Char"/>
    <w:basedOn w:val="8"/>
    <w:link w:val="3"/>
    <w:qFormat/>
    <w:uiPriority w:val="0"/>
    <w:rPr>
      <w:kern w:val="2"/>
      <w:sz w:val="18"/>
      <w:szCs w:val="18"/>
    </w:rPr>
  </w:style>
  <w:style w:type="paragraph" w:customStyle="1" w:styleId="17">
    <w:name w:val="列出段落3"/>
    <w:basedOn w:val="1"/>
    <w:qFormat/>
    <w:uiPriority w:val="99"/>
    <w:pPr>
      <w:ind w:firstLine="420" w:firstLineChars="200"/>
    </w:pPr>
    <w:rPr>
      <w:rFonts w:ascii="Times New Roman" w:hAnsi="Times New Roman" w:cs="Times New Roman"/>
    </w:rPr>
  </w:style>
  <w:style w:type="character" w:customStyle="1" w:styleId="18">
    <w:name w:val="apple-converted-space"/>
    <w:basedOn w:val="8"/>
    <w:qFormat/>
    <w:uiPriority w:val="0"/>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839</Words>
  <Characters>4784</Characters>
  <Lines>39</Lines>
  <Paragraphs>11</Paragraphs>
  <TotalTime>70</TotalTime>
  <ScaleCrop>false</ScaleCrop>
  <LinksUpToDate>false</LinksUpToDate>
  <CharactersWithSpaces>5612</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2017-04-13T06:51:00Z</dcterms:created>
  <dc:creator>admin</dc:creator>
  <cp:lastModifiedBy>老幺</cp:lastModifiedBy>
  <cp:lastPrinted>2016-03-01T03:50:00Z</cp:lastPrinted>
  <dcterms:modified xsi:type="dcterms:W3CDTF">2019-06-12T01:28:09Z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