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自费项目报名补充协议</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甲方（旅行社）：_____________________________                           </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乙方（旅游者）：_____________________________</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为丰富旅游者的娱乐活动及满足不同旅行社的需求，旅行社在不影响正常旅程行程安排的前提下，旅行社提供自费景点（娱乐）项目供旅游者自行选择参加与否。根据《旅游法》第35条规定“旅行社安排另行付费旅游项目需是应旅游者要求或经双方协商一致且不影响其他旅客的行程安排”，因此在本次旅行过程，</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旅行社应旅游者（乙方）要求并经双方协商一致，由甲方协助安排乙方参加自费旅游项目，双方确认签署本协议，具体约定如下：</w:t>
      </w:r>
    </w:p>
    <w:p>
      <w:pPr>
        <w:rPr>
          <w:rFonts w:hint="eastAsia" w:ascii="微软雅黑" w:hAnsi="微软雅黑" w:eastAsia="微软雅黑" w:cs="微软雅黑"/>
          <w:sz w:val="18"/>
          <w:szCs w:val="18"/>
        </w:rPr>
      </w:pPr>
    </w:p>
    <w:p>
      <w:pPr>
        <w:numPr>
          <w:ilvl w:val="0"/>
          <w:numId w:val="1"/>
        </w:numPr>
        <w:rPr>
          <w:rFonts w:hint="eastAsia" w:ascii="微软雅黑" w:hAnsi="微软雅黑" w:eastAsia="微软雅黑" w:cs="微软雅黑"/>
          <w:sz w:val="18"/>
          <w:szCs w:val="18"/>
        </w:rPr>
      </w:pPr>
      <w:r>
        <w:rPr>
          <w:rFonts w:hint="eastAsia" w:ascii="微软雅黑" w:hAnsi="微软雅黑" w:eastAsia="微软雅黑" w:cs="微软雅黑"/>
          <w:sz w:val="18"/>
          <w:szCs w:val="18"/>
        </w:rPr>
        <w:t>自费旅游项目简述及安排</w:t>
      </w:r>
    </w:p>
    <w:tbl>
      <w:tblPr>
        <w:tblStyle w:val="3"/>
        <w:tblW w:w="0" w:type="auto"/>
        <w:jc w:val="center"/>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fixed"/>
        <w:tblCellMar>
          <w:top w:w="0" w:type="dxa"/>
          <w:left w:w="108" w:type="dxa"/>
          <w:bottom w:w="0" w:type="dxa"/>
          <w:right w:w="108" w:type="dxa"/>
        </w:tblCellMar>
      </w:tblPr>
      <w:tblGrid>
        <w:gridCol w:w="1618"/>
        <w:gridCol w:w="5180"/>
        <w:gridCol w:w="1185"/>
        <w:gridCol w:w="1214"/>
        <w:gridCol w:w="1056"/>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1618" w:type="dxa"/>
            <w:tcBorders>
              <w:top w:val="single" w:color="7030A0" w:sz="18" w:space="0"/>
              <w:left w:val="single" w:color="7030A0" w:sz="18" w:space="0"/>
              <w:bottom w:val="dashSmallGap" w:color="7030A0" w:sz="8" w:space="0"/>
              <w:right w:val="dashSmallGap" w:color="7030A0" w:sz="8" w:space="0"/>
            </w:tcBorders>
            <w:shd w:val="clear" w:color="auto" w:fill="F1F1F1"/>
            <w:noWrap w:val="0"/>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项目名称</w:t>
            </w:r>
          </w:p>
        </w:tc>
        <w:tc>
          <w:tcPr>
            <w:tcW w:w="5180" w:type="dxa"/>
            <w:tcBorders>
              <w:top w:val="single" w:color="7030A0" w:sz="18" w:space="0"/>
              <w:left w:val="dashSmallGap" w:color="7030A0" w:sz="8" w:space="0"/>
              <w:bottom w:val="dashSmallGap" w:color="7030A0" w:sz="8" w:space="0"/>
              <w:right w:val="dashSmallGap" w:color="7030A0" w:sz="8" w:space="0"/>
            </w:tcBorders>
            <w:shd w:val="clear" w:color="auto" w:fill="F1F1F1"/>
            <w:noWrap w:val="0"/>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自费项目特色或内容</w:t>
            </w:r>
          </w:p>
        </w:tc>
        <w:tc>
          <w:tcPr>
            <w:tcW w:w="1185" w:type="dxa"/>
            <w:tcBorders>
              <w:top w:val="single" w:color="7030A0" w:sz="18" w:space="0"/>
              <w:left w:val="dashSmallGap" w:color="7030A0" w:sz="8" w:space="0"/>
              <w:bottom w:val="dashSmallGap" w:color="7030A0" w:sz="8" w:space="0"/>
              <w:right w:val="dashSmallGap" w:color="7030A0" w:sz="8" w:space="0"/>
            </w:tcBorders>
            <w:shd w:val="clear" w:color="auto" w:fill="F1F1F1"/>
            <w:noWrap w:val="0"/>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最低人数</w:t>
            </w:r>
          </w:p>
        </w:tc>
        <w:tc>
          <w:tcPr>
            <w:tcW w:w="1214" w:type="dxa"/>
            <w:tcBorders>
              <w:top w:val="single" w:color="7030A0" w:sz="18" w:space="0"/>
              <w:left w:val="dashSmallGap" w:color="7030A0" w:sz="8" w:space="0"/>
              <w:bottom w:val="dashSmallGap" w:color="7030A0" w:sz="8" w:space="0"/>
              <w:right w:val="dashSmallGap" w:color="7030A0" w:sz="8" w:space="0"/>
            </w:tcBorders>
            <w:shd w:val="clear" w:color="auto" w:fill="F1F1F1"/>
            <w:noWrap w:val="0"/>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游玩时间</w:t>
            </w:r>
          </w:p>
        </w:tc>
        <w:tc>
          <w:tcPr>
            <w:tcW w:w="1056" w:type="dxa"/>
            <w:tcBorders>
              <w:top w:val="single" w:color="7030A0" w:sz="18" w:space="0"/>
              <w:left w:val="dashSmallGap" w:color="7030A0" w:sz="8" w:space="0"/>
              <w:bottom w:val="dashSmallGap" w:color="7030A0" w:sz="8" w:space="0"/>
              <w:right w:val="single" w:color="7030A0" w:sz="18" w:space="0"/>
            </w:tcBorders>
            <w:shd w:val="clear" w:color="auto" w:fill="F1F1F1"/>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价格/人</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18" w:type="dxa"/>
            <w:tcBorders>
              <w:top w:val="dashSmallGap" w:color="7030A0" w:sz="8" w:space="0"/>
              <w:left w:val="single" w:color="7030A0" w:sz="1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出海游船</w:t>
            </w:r>
          </w:p>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（安塔利亚）</w:t>
            </w:r>
          </w:p>
        </w:tc>
        <w:tc>
          <w:tcPr>
            <w:tcW w:w="5180"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乘船游览安塔利亚沿岸风光，远观杜登瀑布</w:t>
            </w:r>
          </w:p>
        </w:tc>
        <w:tc>
          <w:tcPr>
            <w:tcW w:w="1185"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6人</w:t>
            </w:r>
          </w:p>
        </w:tc>
        <w:tc>
          <w:tcPr>
            <w:tcW w:w="1214"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约1.5小时</w:t>
            </w:r>
          </w:p>
        </w:tc>
        <w:tc>
          <w:tcPr>
            <w:tcW w:w="1056" w:type="dxa"/>
            <w:tcBorders>
              <w:top w:val="dashSmallGap" w:color="7030A0" w:sz="8" w:space="0"/>
              <w:left w:val="dashSmallGap" w:color="7030A0" w:sz="8" w:space="0"/>
              <w:bottom w:val="dashSmallGap" w:color="7030A0" w:sz="8" w:space="0"/>
              <w:right w:val="single" w:color="7030A0" w:sz="1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USD</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618" w:type="dxa"/>
            <w:tcBorders>
              <w:top w:val="dashSmallGap" w:color="7030A0" w:sz="8" w:space="0"/>
              <w:left w:val="single" w:color="7030A0" w:sz="1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热气球飞行</w:t>
            </w:r>
          </w:p>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（卡帕多奇亚）</w:t>
            </w:r>
          </w:p>
        </w:tc>
        <w:tc>
          <w:tcPr>
            <w:tcW w:w="5180"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卡帕多奇亚、肯尼、南非是世界上玩热气球最受欢迎的三个地方，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w:t>
            </w:r>
          </w:p>
          <w:p>
            <w:pPr>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（为保障游客的安全，土耳其当局严格管制热气球数量，如当天限额已满将无法预定，建议尽早预定；如天气不好，将无法安排飞行</w:t>
            </w:r>
            <w:r>
              <w:rPr>
                <w:rFonts w:hint="eastAsia" w:ascii="微软雅黑" w:hAnsi="微软雅黑" w:eastAsia="微软雅黑" w:cs="微软雅黑"/>
                <w:sz w:val="18"/>
                <w:szCs w:val="18"/>
                <w:lang w:val="en-US" w:eastAsia="zh-CN"/>
              </w:rPr>
              <w:t>,旅行社无违约责任</w:t>
            </w:r>
            <w:r>
              <w:rPr>
                <w:rFonts w:hint="eastAsia" w:ascii="微软雅黑" w:hAnsi="微软雅黑" w:eastAsia="微软雅黑" w:cs="微软雅黑"/>
                <w:sz w:val="18"/>
                <w:szCs w:val="18"/>
              </w:rPr>
              <w:t>）</w:t>
            </w:r>
          </w:p>
        </w:tc>
        <w:tc>
          <w:tcPr>
            <w:tcW w:w="1185"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6人</w:t>
            </w:r>
          </w:p>
        </w:tc>
        <w:tc>
          <w:tcPr>
            <w:tcW w:w="1214"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约2小时</w:t>
            </w:r>
          </w:p>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飞行时间约1小时</w:t>
            </w:r>
          </w:p>
        </w:tc>
        <w:tc>
          <w:tcPr>
            <w:tcW w:w="1056" w:type="dxa"/>
            <w:tcBorders>
              <w:top w:val="dashSmallGap" w:color="7030A0" w:sz="8" w:space="0"/>
              <w:left w:val="dashSmallGap" w:color="7030A0" w:sz="8" w:space="0"/>
              <w:bottom w:val="dashSmallGap" w:color="7030A0" w:sz="8" w:space="0"/>
              <w:right w:val="single" w:color="7030A0" w:sz="1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USD</w:t>
            </w:r>
            <w:r>
              <w:rPr>
                <w:rFonts w:hint="eastAsia" w:ascii="微软雅黑" w:hAnsi="微软雅黑" w:eastAsia="微软雅黑" w:cs="微软雅黑"/>
                <w:sz w:val="18"/>
                <w:szCs w:val="18"/>
                <w:lang w:val="en-US" w:eastAsia="zh-CN"/>
              </w:rPr>
              <w:t>28</w:t>
            </w:r>
            <w:r>
              <w:rPr>
                <w:rFonts w:hint="eastAsia" w:ascii="微软雅黑" w:hAnsi="微软雅黑" w:eastAsia="微软雅黑" w:cs="微软雅黑"/>
                <w:sz w:val="18"/>
                <w:szCs w:val="18"/>
              </w:rPr>
              <w:t>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18" w:type="dxa"/>
            <w:tcBorders>
              <w:top w:val="dashSmallGap" w:color="7030A0" w:sz="8" w:space="0"/>
              <w:left w:val="single" w:color="7030A0" w:sz="1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吉普车探索之旅</w:t>
            </w:r>
          </w:p>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（卡帕多奇亚）</w:t>
            </w:r>
          </w:p>
        </w:tc>
        <w:tc>
          <w:tcPr>
            <w:tcW w:w="5180"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乘越野车探索卡帕多奇亚是最令人兴奋的事情，越野车让您可以畅享山谷、教堂和文化美景；带您去人烟罕至的地方，让您远离喧嚣，看尽青山绿水，感受越野旅游带来的兴奋。(4人一辆车）</w:t>
            </w:r>
          </w:p>
        </w:tc>
        <w:tc>
          <w:tcPr>
            <w:tcW w:w="1185"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4人</w:t>
            </w:r>
          </w:p>
        </w:tc>
        <w:tc>
          <w:tcPr>
            <w:tcW w:w="1214"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约1小时</w:t>
            </w:r>
          </w:p>
        </w:tc>
        <w:tc>
          <w:tcPr>
            <w:tcW w:w="1056" w:type="dxa"/>
            <w:tcBorders>
              <w:top w:val="dashSmallGap" w:color="7030A0" w:sz="8" w:space="0"/>
              <w:left w:val="dashSmallGap" w:color="7030A0" w:sz="8" w:space="0"/>
              <w:bottom w:val="dashSmallGap" w:color="7030A0" w:sz="8" w:space="0"/>
              <w:right w:val="single" w:color="7030A0" w:sz="1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USD100</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1433" w:hRule="atLeast"/>
          <w:jc w:val="center"/>
        </w:trPr>
        <w:tc>
          <w:tcPr>
            <w:tcW w:w="1618" w:type="dxa"/>
            <w:tcBorders>
              <w:top w:val="dashSmallGap" w:color="7030A0" w:sz="8" w:space="0"/>
              <w:left w:val="single" w:color="7030A0" w:sz="1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土耳其之夜</w:t>
            </w:r>
          </w:p>
          <w:p>
            <w:pPr>
              <w:jc w:val="center"/>
              <w:rPr>
                <w:rFonts w:hint="eastAsia" w:ascii="微软雅黑" w:hAnsi="微软雅黑" w:eastAsia="微软雅黑" w:cs="微软雅黑"/>
                <w:sz w:val="18"/>
                <w:szCs w:val="18"/>
                <w:lang w:val="en-US" w:eastAsia="zh-CN"/>
              </w:rPr>
            </w:pPr>
          </w:p>
        </w:tc>
        <w:tc>
          <w:tcPr>
            <w:tcW w:w="5180"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USD10/人）</w:t>
            </w:r>
          </w:p>
        </w:tc>
        <w:tc>
          <w:tcPr>
            <w:tcW w:w="1185"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6人</w:t>
            </w:r>
          </w:p>
          <w:p>
            <w:pPr>
              <w:jc w:val="center"/>
              <w:rPr>
                <w:rFonts w:hint="eastAsia" w:ascii="微软雅黑" w:hAnsi="微软雅黑" w:eastAsia="微软雅黑" w:cs="微软雅黑"/>
                <w:sz w:val="18"/>
                <w:szCs w:val="18"/>
              </w:rPr>
            </w:pPr>
          </w:p>
        </w:tc>
        <w:tc>
          <w:tcPr>
            <w:tcW w:w="1214"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约2小时</w:t>
            </w:r>
          </w:p>
          <w:p>
            <w:pPr>
              <w:jc w:val="center"/>
              <w:rPr>
                <w:rFonts w:hint="eastAsia" w:ascii="微软雅黑" w:hAnsi="微软雅黑" w:eastAsia="微软雅黑" w:cs="微软雅黑"/>
                <w:sz w:val="18"/>
                <w:szCs w:val="18"/>
              </w:rPr>
            </w:pPr>
          </w:p>
        </w:tc>
        <w:tc>
          <w:tcPr>
            <w:tcW w:w="1056" w:type="dxa"/>
            <w:tcBorders>
              <w:top w:val="dashSmallGap" w:color="7030A0" w:sz="8" w:space="0"/>
              <w:left w:val="dashSmallGap" w:color="7030A0" w:sz="8" w:space="0"/>
              <w:bottom w:val="dashSmallGap" w:color="7030A0" w:sz="8" w:space="0"/>
              <w:right w:val="single" w:color="7030A0" w:sz="1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USD7</w:t>
            </w:r>
            <w:r>
              <w:rPr>
                <w:rFonts w:hint="eastAsia" w:ascii="微软雅黑" w:hAnsi="微软雅黑" w:eastAsia="微软雅黑" w:cs="微软雅黑"/>
                <w:sz w:val="18"/>
                <w:szCs w:val="18"/>
                <w:lang w:val="en-US" w:eastAsia="zh-CN"/>
              </w:rPr>
              <w:t>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18" w:type="dxa"/>
            <w:tcBorders>
              <w:top w:val="dashSmallGap" w:color="7030A0" w:sz="8" w:space="0"/>
              <w:left w:val="single" w:color="7030A0" w:sz="1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土耳其浴</w:t>
            </w:r>
          </w:p>
        </w:tc>
        <w:tc>
          <w:tcPr>
            <w:tcW w:w="5180"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"http://baike.baidu.com/view/6785.htm"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土耳其</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浴是中东地区在公众浴场进行的一种传统洗浴方式，利用浴室内的高温，使人大汗淋漓，再用温水或冷水淋浴全身，达到清除污垢，</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"http://baike.baidu.com/view/1214700.htm" \t "_blank"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舒活</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筋骨，消除疲劳的目的。</w:t>
            </w:r>
          </w:p>
        </w:tc>
        <w:tc>
          <w:tcPr>
            <w:tcW w:w="1185"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6人</w:t>
            </w:r>
          </w:p>
        </w:tc>
        <w:tc>
          <w:tcPr>
            <w:tcW w:w="1214" w:type="dxa"/>
            <w:tcBorders>
              <w:top w:val="dashSmallGap" w:color="7030A0" w:sz="8" w:space="0"/>
              <w:left w:val="dashSmallGap" w:color="7030A0" w:sz="8" w:space="0"/>
              <w:bottom w:val="dashSmallGap" w:color="7030A0" w:sz="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约45分钟</w:t>
            </w:r>
          </w:p>
        </w:tc>
        <w:tc>
          <w:tcPr>
            <w:tcW w:w="1056" w:type="dxa"/>
            <w:tcBorders>
              <w:top w:val="dashSmallGap" w:color="7030A0" w:sz="8" w:space="0"/>
              <w:left w:val="dashSmallGap" w:color="7030A0" w:sz="8" w:space="0"/>
              <w:bottom w:val="dashSmallGap" w:color="7030A0" w:sz="8" w:space="0"/>
              <w:right w:val="single" w:color="7030A0" w:sz="1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USD65</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18" w:type="dxa"/>
            <w:tcBorders>
              <w:top w:val="dashSmallGap" w:color="7030A0" w:sz="8" w:space="0"/>
              <w:left w:val="single" w:color="7030A0" w:sz="18" w:space="0"/>
              <w:bottom w:val="single" w:color="7030A0" w:sz="18" w:space="0"/>
              <w:right w:val="dashSmallGap" w:color="7030A0" w:sz="8" w:space="0"/>
            </w:tcBorders>
            <w:noWrap w:val="0"/>
            <w:vAlign w:val="center"/>
          </w:tcPr>
          <w:p>
            <w:pPr>
              <w:jc w:val="both"/>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费特希耶</w:t>
            </w:r>
            <w:r>
              <w:rPr>
                <w:rFonts w:hint="eastAsia" w:ascii="微软雅黑" w:hAnsi="微软雅黑" w:eastAsia="微软雅黑" w:cs="微软雅黑"/>
                <w:sz w:val="18"/>
                <w:szCs w:val="18"/>
              </w:rPr>
              <w:t>滑翔伞</w:t>
            </w:r>
          </w:p>
        </w:tc>
        <w:tc>
          <w:tcPr>
            <w:tcW w:w="5180" w:type="dxa"/>
            <w:tcBorders>
              <w:top w:val="dashSmallGap" w:color="7030A0" w:sz="8" w:space="0"/>
              <w:left w:val="dashSmallGap" w:color="7030A0" w:sz="8" w:space="0"/>
              <w:bottom w:val="single" w:color="7030A0" w:sz="18" w:space="0"/>
              <w:right w:val="dashSmallGap" w:color="7030A0" w:sz="8" w:space="0"/>
            </w:tcBorders>
            <w:noWrap w:val="0"/>
            <w:vAlign w:val="center"/>
          </w:tcPr>
          <w:p>
            <w:pPr>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一对一的教练将带您乘坐滑翔伞欣赏</w:t>
            </w:r>
            <w:r>
              <w:rPr>
                <w:rFonts w:hint="eastAsia" w:ascii="微软雅黑" w:hAnsi="微软雅黑" w:eastAsia="微软雅黑" w:cs="微软雅黑"/>
                <w:sz w:val="18"/>
                <w:szCs w:val="18"/>
                <w:lang w:val="en-US" w:eastAsia="zh-CN"/>
              </w:rPr>
              <w:t>费特希耶风</w:t>
            </w:r>
            <w:r>
              <w:rPr>
                <w:rFonts w:hint="eastAsia" w:ascii="微软雅黑" w:hAnsi="微软雅黑" w:eastAsia="微软雅黑" w:cs="微软雅黑"/>
                <w:sz w:val="18"/>
                <w:szCs w:val="18"/>
              </w:rPr>
              <w:t>景。为确保游客安全，滑翔伞公司将根据游客的不同身高及体重来分配不同教练，同时将提供每人一套安全头盔及飞行服以备飞行使用。（</w:t>
            </w:r>
            <w:r>
              <w:rPr>
                <w:rFonts w:hint="eastAsia" w:ascii="微软雅黑" w:hAnsi="微软雅黑" w:eastAsia="微软雅黑" w:cs="微软雅黑"/>
                <w:b/>
                <w:bCs/>
                <w:sz w:val="18"/>
                <w:szCs w:val="18"/>
              </w:rPr>
              <w:t>报名限制：此项目为刺激性项目，报名者仅限于18-55周岁之间的成年人，癫痫症、哮喘、心脏病患者及腰部功能障碍或身体欠佳等人士切勿参加。报名游客体重必须在40-130公斤之间。注意事项：由于高空飞行风速较大，请参加者当日着装注意保暖，并自备防风眼镜。由于滑翔伞为刺激性项目，具有一定危险性，参加者务必听从教练指挥，切勿做出危险性动作。参加该项目时，请遵守次序，切勿拥挤推诿）</w:t>
            </w:r>
          </w:p>
        </w:tc>
        <w:tc>
          <w:tcPr>
            <w:tcW w:w="1185" w:type="dxa"/>
            <w:tcBorders>
              <w:top w:val="dashSmallGap" w:color="7030A0" w:sz="8" w:space="0"/>
              <w:left w:val="dashSmallGap" w:color="7030A0" w:sz="8" w:space="0"/>
              <w:bottom w:val="single" w:color="7030A0" w:sz="1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8人</w:t>
            </w:r>
          </w:p>
        </w:tc>
        <w:tc>
          <w:tcPr>
            <w:tcW w:w="1214" w:type="dxa"/>
            <w:tcBorders>
              <w:top w:val="dashSmallGap" w:color="7030A0" w:sz="8" w:space="0"/>
              <w:left w:val="dashSmallGap" w:color="7030A0" w:sz="8" w:space="0"/>
              <w:bottom w:val="single" w:color="7030A0" w:sz="18" w:space="0"/>
              <w:right w:val="dashSmallGap" w:color="7030A0" w:sz="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约30分钟（实际飞行时间约5-15分钟，视天气情况而定）</w:t>
            </w:r>
          </w:p>
        </w:tc>
        <w:tc>
          <w:tcPr>
            <w:tcW w:w="1056" w:type="dxa"/>
            <w:tcBorders>
              <w:top w:val="dashSmallGap" w:color="7030A0" w:sz="8" w:space="0"/>
              <w:left w:val="dashSmallGap" w:color="7030A0" w:sz="8" w:space="0"/>
              <w:bottom w:val="single" w:color="7030A0" w:sz="18" w:space="0"/>
              <w:right w:val="single" w:color="7030A0" w:sz="18" w:space="0"/>
            </w:tcBorders>
            <w:noWrap w:val="0"/>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USD</w:t>
            </w:r>
            <w:r>
              <w:rPr>
                <w:rFonts w:hint="eastAsia" w:ascii="微软雅黑" w:hAnsi="微软雅黑" w:eastAsia="微软雅黑" w:cs="微软雅黑"/>
                <w:sz w:val="18"/>
                <w:szCs w:val="18"/>
                <w:lang w:val="en-US" w:eastAsia="zh-CN"/>
              </w:rPr>
              <w:t>200</w:t>
            </w:r>
          </w:p>
        </w:tc>
      </w:tr>
    </w:tbl>
    <w:p>
      <w:pPr>
        <w:numPr>
          <w:ilvl w:val="0"/>
          <w:numId w:val="0"/>
        </w:numPr>
        <w:rPr>
          <w:rFonts w:hint="eastAsia" w:ascii="微软雅黑" w:hAnsi="微软雅黑" w:eastAsia="微软雅黑" w:cs="微软雅黑"/>
          <w:sz w:val="18"/>
          <w:szCs w:val="18"/>
          <w:lang w:val="en-US" w:eastAsia="zh-CN"/>
        </w:rPr>
      </w:pPr>
    </w:p>
    <w:p>
      <w:pPr>
        <w:numPr>
          <w:ilvl w:val="0"/>
          <w:numId w:val="0"/>
        </w:numPr>
        <w:rPr>
          <w:rFonts w:hint="eastAsia" w:ascii="微软雅黑" w:hAnsi="微软雅黑" w:eastAsia="微软雅黑" w:cs="微软雅黑"/>
          <w:sz w:val="18"/>
          <w:szCs w:val="18"/>
          <w:lang w:val="en-US" w:eastAsia="zh-CN"/>
        </w:rPr>
      </w:pPr>
    </w:p>
    <w:p>
      <w:pPr>
        <w:numPr>
          <w:ilvl w:val="0"/>
          <w:numId w:val="0"/>
        </w:numPr>
        <w:rPr>
          <w:rFonts w:hint="eastAsia" w:ascii="微软雅黑" w:hAnsi="微软雅黑" w:eastAsia="微软雅黑" w:cs="微软雅黑"/>
          <w:sz w:val="18"/>
          <w:szCs w:val="18"/>
          <w:lang w:val="en-US" w:eastAsia="zh-CN"/>
        </w:rPr>
      </w:pP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二、相关约定</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本补充协议的签订及履行必须是基于应旅游者要求且经双方协商一致并确认的前提下方可签署：甲方或其派出的带团导游不得有任何欺骗或强迫旅游者的行为，如有发生前述行为，旅游者有权拒绝前往并可向组团社投诉或者依法向国家相关部门举报。</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本协议约定的上述自费旅游项目若未达到约定最低参加人数的，双方同意以上自费旅游项目协议条款不生效且对双方均无约束力。</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上述自费旅游项目遇不可抗力或旅行社、履行辅助人已尽合理义务仍不能避免的事件的，双方有权解除，旅行社在扣除已向履行辅助人支付且不可退还的费用后，将余款退还旅游者。</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签署本协议前，旅行社已将自费项目的安全风险注意事项告知旅游者，旅游者应根据身体条件谨慎选择，旅游者在本协议签字确认视为其已明确知悉相应安全风险注意事项，并自愿承受相应后果。</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本协议约定下，由甲方协助安排乙方参加自费旅游项目费用缴纳方式为：□ 在旅行途中发生的其费用直接交带团导游；□ 如在团队出发前即协商确认的则相关费用交组团社。</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旅游者参加非旅行社安排且是在本协议约定以外的自费旅游项目导致的人身安全或财产损失，旅行社将不承担任何责任。</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如因天气原因、罢工或其它不可抗力原因、或自费项目预定已满无法预定上，旅行社将全额退还旅游者自费项目款项，不作其它赔偿。</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以上所列项目均是建议性项目，客人本着“自愿自费”的原则选择参加，部分项目参加人数不足时，则可能无法成行或费用做相应调整。</w:t>
      </w:r>
    </w:p>
    <w:p>
      <w:pPr>
        <w:numPr>
          <w:ilvl w:val="0"/>
          <w:numId w:val="0"/>
        </w:numPr>
        <w:rPr>
          <w:rFonts w:hint="eastAsia" w:ascii="微软雅黑" w:hAnsi="微软雅黑" w:eastAsia="微软雅黑" w:cs="微软雅黑"/>
          <w:sz w:val="18"/>
          <w:szCs w:val="18"/>
          <w:lang w:val="en-US" w:eastAsia="zh-CN"/>
        </w:rPr>
      </w:pPr>
    </w:p>
    <w:p>
      <w:pPr>
        <w:numPr>
          <w:ilvl w:val="0"/>
          <w:numId w:val="0"/>
        </w:numPr>
        <w:ind w:left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三、协议一式二份，双方各执一份，甲方为旅行社，乙方为旅游者本人（18周岁以下未成年人需监护人签名）</w:t>
      </w:r>
    </w:p>
    <w:p>
      <w:pPr>
        <w:numPr>
          <w:ilvl w:val="0"/>
          <w:numId w:val="0"/>
        </w:numPr>
        <w:ind w:leftChars="0"/>
        <w:rPr>
          <w:rFonts w:hint="eastAsia" w:ascii="微软雅黑" w:hAnsi="微软雅黑" w:eastAsia="微软雅黑" w:cs="微软雅黑"/>
          <w:sz w:val="18"/>
          <w:szCs w:val="18"/>
          <w:lang w:val="en-US" w:eastAsia="zh-CN"/>
        </w:rPr>
      </w:pP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甲方：              旅行社                                乙方（旅游者签名）：             </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电话：                                                    电话：                          </w:t>
      </w:r>
    </w:p>
    <w:p>
      <w:pPr>
        <w:numPr>
          <w:ilvl w:val="0"/>
          <w:numId w:val="0"/>
        </w:num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日期：     年    月     日                                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792EA"/>
    <w:multiLevelType w:val="singleLevel"/>
    <w:tmpl w:val="2F2792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6784B"/>
    <w:rsid w:val="1CD6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2020-01-10T08:05:00Z</dcterms:created>
  <dc:creator>Administrator</dc:creator>
  <cp:lastModifiedBy>Administrator</cp:lastModifiedBy>
  <dcterms:modified xsi:type="dcterms:W3CDTF">2020-01-10T08:08:15Z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