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24" w:lineRule="atLeast"/>
        <w:ind w:left="0"/>
        <w:jc w:val="center"/>
        <w:rPr>
          <w:rFonts w:ascii="微软雅黑" w:hAnsi="微软雅黑" w:eastAsia="微软雅黑" w:cs="微软雅黑"/>
          <w:b/>
          <w:sz w:val="24"/>
          <w:lang w:val="en-US"/>
        </w:rPr>
      </w:pPr>
      <w:r>
        <w:rPr>
          <w:rFonts w:hint="eastAsia" w:ascii="微软雅黑" w:hAnsi="微软雅黑" w:eastAsia="微软雅黑" w:cs="微软雅黑"/>
          <w:b/>
          <w:sz w:val="24"/>
          <w:lang w:val="en-US"/>
        </w:rPr>
        <w:t>参团合同附属协议</w:t>
      </w: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尊敬的 VIP 贵宾客户： 女士/先生：</w:t>
      </w:r>
    </w:p>
    <w:p>
      <w:pPr>
        <w:snapToGrid w:val="0"/>
        <w:spacing w:line="288" w:lineRule="auto"/>
        <w:ind w:firstLine="600" w:firstLineChars="300"/>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欢迎您选择新疆旅游产品，很高兴能为您竭诚服务，请您在选择产品时，认真、仔细确认相关行程标准、产品名称。为保证操作的严谨性、准确性，为了您的旅途愉快以及维护您的合法权益，且不给您带来不必要麻烦及损失，同时为了保证您在中国新疆度过一个愉快的假期，我们将您所参加游览行程涉及到的景区景点内的自费、购物、自理项目等情况为您做一个告知。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但是导游会遵循少数服从多数为原则的；不愿意参加的客人只能附近自由活动！具体明细如下：</w:t>
      </w:r>
    </w:p>
    <w:p>
      <w:pPr>
        <w:tabs>
          <w:tab w:val="left" w:pos="913"/>
        </w:tabs>
        <w:spacing w:line="360" w:lineRule="exact"/>
        <w:jc w:val="left"/>
        <w:rPr>
          <w:rFonts w:ascii="宋体" w:hAnsi="宋体" w:cs="宋体"/>
          <w:sz w:val="18"/>
          <w:szCs w:val="18"/>
        </w:rPr>
      </w:pPr>
      <w:r>
        <w:rPr>
          <w:rFonts w:hint="eastAsia" w:ascii="宋体" w:hAnsi="宋体" w:cs="宋体"/>
          <w:sz w:val="18"/>
          <w:szCs w:val="18"/>
          <w:lang w:val="en-US" w:eastAsia="zh-CN"/>
        </w:rPr>
        <w:t>一</w:t>
      </w:r>
      <w:r>
        <w:rPr>
          <w:rFonts w:hint="eastAsia" w:ascii="宋体" w:hAnsi="宋体" w:cs="宋体"/>
          <w:sz w:val="18"/>
          <w:szCs w:val="18"/>
        </w:rPr>
        <w:t>、</w:t>
      </w:r>
      <w:r>
        <w:rPr>
          <w:rFonts w:ascii="宋体" w:hAnsi="宋体" w:cs="宋体"/>
          <w:sz w:val="18"/>
          <w:szCs w:val="18"/>
        </w:rPr>
        <w:t>自费</w:t>
      </w:r>
      <w:r>
        <w:rPr>
          <w:rFonts w:hint="eastAsia" w:ascii="宋体" w:hAnsi="宋体" w:cs="宋体"/>
          <w:sz w:val="18"/>
          <w:szCs w:val="18"/>
        </w:rPr>
        <w:t>项目</w:t>
      </w:r>
      <w:r>
        <w:rPr>
          <w:rFonts w:ascii="宋体" w:hAnsi="宋体" w:cs="宋体"/>
          <w:sz w:val="18"/>
          <w:szCs w:val="18"/>
        </w:rPr>
        <w:t>：</w:t>
      </w:r>
    </w:p>
    <w:tbl>
      <w:tblPr>
        <w:tblStyle w:val="3"/>
        <w:tblpPr w:leftFromText="180" w:rightFromText="180" w:vertAnchor="text" w:horzAnchor="page" w:tblpX="1020" w:tblpY="162"/>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75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tabs>
                <w:tab w:val="left" w:pos="913"/>
              </w:tabs>
              <w:spacing w:line="360" w:lineRule="exact"/>
              <w:jc w:val="center"/>
              <w:rPr>
                <w:rFonts w:ascii="宋体" w:hAnsi="宋体" w:cs="宋体"/>
                <w:sz w:val="18"/>
                <w:szCs w:val="18"/>
              </w:rPr>
            </w:pPr>
            <w:r>
              <w:rPr>
                <w:rFonts w:ascii="宋体" w:hAnsi="宋体" w:cs="宋体"/>
                <w:sz w:val="18"/>
                <w:szCs w:val="18"/>
              </w:rPr>
              <w:t>序号</w:t>
            </w:r>
          </w:p>
        </w:tc>
        <w:tc>
          <w:tcPr>
            <w:tcW w:w="993" w:type="dxa"/>
          </w:tcPr>
          <w:p>
            <w:pPr>
              <w:tabs>
                <w:tab w:val="left" w:pos="913"/>
              </w:tabs>
              <w:spacing w:line="360" w:lineRule="exact"/>
              <w:jc w:val="center"/>
              <w:rPr>
                <w:rFonts w:ascii="宋体" w:hAnsi="宋体" w:cs="宋体"/>
                <w:sz w:val="18"/>
                <w:szCs w:val="18"/>
              </w:rPr>
            </w:pPr>
            <w:r>
              <w:rPr>
                <w:rFonts w:ascii="宋体" w:hAnsi="宋体" w:cs="宋体"/>
                <w:sz w:val="18"/>
                <w:szCs w:val="18"/>
              </w:rPr>
              <w:t>项目名称</w:t>
            </w:r>
          </w:p>
        </w:tc>
        <w:tc>
          <w:tcPr>
            <w:tcW w:w="7512" w:type="dxa"/>
          </w:tcPr>
          <w:p>
            <w:pPr>
              <w:tabs>
                <w:tab w:val="left" w:pos="913"/>
              </w:tabs>
              <w:spacing w:line="360" w:lineRule="exact"/>
              <w:jc w:val="center"/>
              <w:rPr>
                <w:rFonts w:ascii="宋体" w:hAnsi="宋体" w:cs="宋体"/>
                <w:sz w:val="18"/>
                <w:szCs w:val="18"/>
              </w:rPr>
            </w:pPr>
            <w:r>
              <w:rPr>
                <w:rFonts w:hint="eastAsia" w:ascii="宋体" w:hAnsi="宋体" w:cs="宋体"/>
                <w:sz w:val="18"/>
                <w:szCs w:val="18"/>
              </w:rPr>
              <w:t>介绍</w:t>
            </w:r>
          </w:p>
        </w:tc>
        <w:tc>
          <w:tcPr>
            <w:tcW w:w="1134" w:type="dxa"/>
          </w:tcPr>
          <w:p>
            <w:pPr>
              <w:tabs>
                <w:tab w:val="left" w:pos="913"/>
              </w:tabs>
              <w:spacing w:line="360" w:lineRule="exact"/>
              <w:jc w:val="center"/>
              <w:rPr>
                <w:rFonts w:ascii="宋体" w:hAnsi="宋体" w:cs="宋体"/>
                <w:sz w:val="18"/>
                <w:szCs w:val="18"/>
              </w:rPr>
            </w:pPr>
            <w:r>
              <w:rPr>
                <w:rFonts w:ascii="宋体" w:hAnsi="宋体" w:cs="宋体"/>
                <w:sz w:val="18"/>
                <w:szCs w:val="1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tabs>
                <w:tab w:val="left" w:pos="913"/>
              </w:tabs>
              <w:spacing w:line="360" w:lineRule="exact"/>
              <w:jc w:val="center"/>
              <w:rPr>
                <w:rFonts w:ascii="宋体" w:hAnsi="宋体" w:cs="宋体"/>
                <w:sz w:val="18"/>
                <w:szCs w:val="18"/>
              </w:rPr>
            </w:pPr>
            <w:r>
              <w:rPr>
                <w:rFonts w:hint="eastAsia" w:ascii="宋体" w:hAnsi="宋体" w:cs="宋体"/>
                <w:sz w:val="18"/>
                <w:szCs w:val="18"/>
              </w:rPr>
              <w:t>1</w:t>
            </w:r>
          </w:p>
        </w:tc>
        <w:tc>
          <w:tcPr>
            <w:tcW w:w="993" w:type="dxa"/>
          </w:tcPr>
          <w:p>
            <w:pPr>
              <w:tabs>
                <w:tab w:val="left" w:pos="913"/>
              </w:tabs>
              <w:spacing w:line="360" w:lineRule="exact"/>
              <w:jc w:val="center"/>
              <w:rPr>
                <w:rFonts w:hint="eastAsia" w:ascii="宋体" w:hAnsi="宋体" w:cs="宋体"/>
                <w:sz w:val="18"/>
                <w:szCs w:val="18"/>
              </w:rPr>
            </w:pPr>
            <w:r>
              <w:rPr>
                <w:rFonts w:hint="eastAsia" w:ascii="宋体" w:hAnsi="宋体" w:cs="宋体"/>
                <w:sz w:val="18"/>
                <w:szCs w:val="18"/>
              </w:rPr>
              <w:t>千回西域</w:t>
            </w:r>
          </w:p>
          <w:p>
            <w:pPr>
              <w:tabs>
                <w:tab w:val="left" w:pos="913"/>
              </w:tabs>
              <w:spacing w:line="36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或大巴扎晚宴</w:t>
            </w:r>
          </w:p>
          <w:p>
            <w:pPr>
              <w:tabs>
                <w:tab w:val="left" w:pos="913"/>
              </w:tabs>
              <w:spacing w:line="360" w:lineRule="exact"/>
              <w:rPr>
                <w:rFonts w:ascii="宋体" w:hAnsi="宋体" w:cs="宋体"/>
                <w:sz w:val="18"/>
                <w:szCs w:val="18"/>
              </w:rPr>
            </w:pPr>
          </w:p>
        </w:tc>
        <w:tc>
          <w:tcPr>
            <w:tcW w:w="7512" w:type="dxa"/>
            <w:vAlign w:val="center"/>
          </w:tcPr>
          <w:p>
            <w:pPr>
              <w:tabs>
                <w:tab w:val="left" w:pos="913"/>
              </w:tabs>
              <w:spacing w:line="360" w:lineRule="exact"/>
              <w:jc w:val="left"/>
              <w:rPr>
                <w:rFonts w:ascii="宋体" w:hAnsi="宋体" w:cs="宋体"/>
                <w:sz w:val="18"/>
                <w:szCs w:val="18"/>
              </w:rPr>
            </w:pPr>
            <w:r>
              <w:rPr>
                <w:rFonts w:hint="eastAsia" w:ascii="宋体" w:hAnsi="宋体" w:cs="宋体"/>
                <w:sz w:val="18"/>
                <w:szCs w:val="18"/>
              </w:rPr>
              <w:t>大型室内实景民族歌舞秀--【千回西域】，它将古西域乐舞、丝路历史文化、新疆各民族歌舞风情有机融合，形成了独特创新的空间表演艺术，打造新疆歌舞之乡的世界级品牌。该剧以西域的历史典故、绚烂的西域文化为基点，多民族风情歌舞、杂技艺术交融荟萃于一体，运用现代高科技虚拟现实艺术营造如梦如幻、身临其境的意境给人以强烈的感官震撼。</w:t>
            </w:r>
          </w:p>
        </w:tc>
        <w:tc>
          <w:tcPr>
            <w:tcW w:w="1134" w:type="dxa"/>
            <w:vAlign w:val="center"/>
          </w:tcPr>
          <w:p>
            <w:pPr>
              <w:pStyle w:val="2"/>
              <w:widowControl/>
              <w:spacing w:line="320" w:lineRule="exact"/>
              <w:rPr>
                <w:rFonts w:hint="eastAsia" w:ascii="宋体" w:hAnsi="宋体" w:eastAsia="宋体" w:cs="宋体"/>
                <w:sz w:val="18"/>
                <w:szCs w:val="18"/>
                <w:lang w:val="en-US" w:eastAsia="zh-CN"/>
              </w:rPr>
            </w:pPr>
            <w:r>
              <w:rPr>
                <w:rFonts w:hint="eastAsia" w:ascii="宋体" w:hAnsi="宋体" w:eastAsia="宋体" w:cs="宋体"/>
                <w:sz w:val="18"/>
                <w:szCs w:val="18"/>
              </w:rPr>
              <w:t>380元/人</w:t>
            </w:r>
            <w:r>
              <w:rPr>
                <w:rFonts w:hint="eastAsia" w:ascii="宋体" w:hAnsi="宋体" w:eastAsia="宋体" w:cs="宋体"/>
                <w:sz w:val="18"/>
                <w:szCs w:val="18"/>
                <w:lang w:eastAsia="zh-CN"/>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tabs>
                <w:tab w:val="left" w:pos="913"/>
              </w:tabs>
              <w:spacing w:line="360" w:lineRule="exact"/>
              <w:jc w:val="center"/>
              <w:rPr>
                <w:rFonts w:ascii="宋体" w:hAnsi="宋体" w:cs="宋体"/>
                <w:sz w:val="18"/>
                <w:szCs w:val="18"/>
              </w:rPr>
            </w:pPr>
            <w:r>
              <w:rPr>
                <w:rFonts w:hint="eastAsia" w:ascii="宋体" w:hAnsi="宋体" w:cs="宋体"/>
                <w:sz w:val="18"/>
                <w:szCs w:val="18"/>
              </w:rPr>
              <w:t>2</w:t>
            </w:r>
          </w:p>
        </w:tc>
        <w:tc>
          <w:tcPr>
            <w:tcW w:w="993" w:type="dxa"/>
          </w:tcPr>
          <w:p>
            <w:pPr>
              <w:tabs>
                <w:tab w:val="left" w:pos="913"/>
              </w:tabs>
              <w:spacing w:line="360" w:lineRule="exact"/>
              <w:rPr>
                <w:rFonts w:ascii="宋体" w:hAnsi="宋体" w:cs="宋体"/>
                <w:sz w:val="18"/>
                <w:szCs w:val="18"/>
              </w:rPr>
            </w:pPr>
            <w:r>
              <w:rPr>
                <w:rFonts w:hint="eastAsia" w:ascii="宋体" w:hAnsi="宋体" w:cs="宋体"/>
                <w:sz w:val="18"/>
                <w:szCs w:val="18"/>
              </w:rPr>
              <w:t>烤全羊</w:t>
            </w:r>
          </w:p>
        </w:tc>
        <w:tc>
          <w:tcPr>
            <w:tcW w:w="7512" w:type="dxa"/>
            <w:vAlign w:val="center"/>
          </w:tcPr>
          <w:p>
            <w:pPr>
              <w:tabs>
                <w:tab w:val="left" w:pos="913"/>
              </w:tabs>
              <w:spacing w:line="360" w:lineRule="exact"/>
              <w:jc w:val="left"/>
              <w:rPr>
                <w:rFonts w:ascii="宋体" w:hAnsi="宋体" w:cs="宋体"/>
                <w:sz w:val="18"/>
                <w:szCs w:val="18"/>
              </w:rPr>
            </w:pPr>
            <w:r>
              <w:rPr>
                <w:rFonts w:hint="eastAsia" w:ascii="宋体" w:hAnsi="宋体" w:cs="宋体"/>
                <w:sz w:val="18"/>
                <w:szCs w:val="18"/>
              </w:rPr>
              <w:t>新疆特色烤全羊</w:t>
            </w:r>
          </w:p>
        </w:tc>
        <w:tc>
          <w:tcPr>
            <w:tcW w:w="1134" w:type="dxa"/>
            <w:vAlign w:val="center"/>
          </w:tcPr>
          <w:p>
            <w:pPr>
              <w:pStyle w:val="2"/>
              <w:widowControl/>
              <w:spacing w:line="320" w:lineRule="exact"/>
              <w:rPr>
                <w:rFonts w:ascii="宋体" w:hAnsi="宋体" w:eastAsia="宋体" w:cs="宋体"/>
                <w:sz w:val="18"/>
                <w:szCs w:val="18"/>
              </w:rPr>
            </w:pPr>
            <w:r>
              <w:rPr>
                <w:rFonts w:hint="eastAsia" w:ascii="宋体" w:hAnsi="宋体" w:eastAsia="宋体" w:cs="宋体"/>
                <w:sz w:val="18"/>
                <w:szCs w:val="18"/>
              </w:rPr>
              <w:t>1980/只起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tabs>
                <w:tab w:val="left" w:pos="913"/>
              </w:tabs>
              <w:spacing w:line="36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93" w:type="dxa"/>
          </w:tcPr>
          <w:p>
            <w:pPr>
              <w:tabs>
                <w:tab w:val="left" w:pos="913"/>
              </w:tabs>
              <w:spacing w:line="360" w:lineRule="exact"/>
              <w:rPr>
                <w:rFonts w:hint="eastAsia" w:ascii="宋体" w:hAnsi="宋体" w:eastAsia="宋体" w:cs="宋体"/>
                <w:sz w:val="18"/>
                <w:szCs w:val="18"/>
                <w:lang w:eastAsia="zh-CN"/>
              </w:rPr>
            </w:pPr>
            <w:r>
              <w:rPr>
                <w:rFonts w:hint="eastAsia" w:ascii="宋体" w:hAnsi="宋体" w:cs="宋体"/>
                <w:sz w:val="18"/>
                <w:szCs w:val="18"/>
                <w:lang w:eastAsia="zh-CN"/>
              </w:rPr>
              <w:t>红河谷+怪石林+雅丹地貌</w:t>
            </w:r>
          </w:p>
        </w:tc>
        <w:tc>
          <w:tcPr>
            <w:tcW w:w="7512" w:type="dxa"/>
            <w:vAlign w:val="center"/>
          </w:tcPr>
          <w:p>
            <w:pPr>
              <w:tabs>
                <w:tab w:val="left" w:pos="913"/>
              </w:tabs>
              <w:spacing w:line="360" w:lineRule="exact"/>
              <w:jc w:val="left"/>
              <w:rPr>
                <w:rFonts w:hint="eastAsia" w:ascii="宋体" w:hAnsi="宋体" w:cs="宋体"/>
                <w:sz w:val="18"/>
                <w:szCs w:val="18"/>
              </w:rPr>
            </w:pPr>
            <w:r>
              <w:rPr>
                <w:rFonts w:hint="eastAsia" w:ascii="宋体" w:hAnsi="宋体" w:cs="宋体"/>
                <w:sz w:val="18"/>
                <w:szCs w:val="18"/>
              </w:rPr>
              <w:t>穿过茫茫戈壁滩上的神奇景象——中国最大的戈壁河水切割红色峡谷【红河谷】，是由于多年洪水的冲刷形成的大沟壑。它像是造物者遗留的一条红飘带，横卧在克尔碱这片戈壁上，从北向南贯穿而过，红色的山岩光彩夺目，宁静的村庄透露着几分神秘。还有中国唯一一个火成岩风蚀林-【盘吉尔怪石林】这里是神奇的风蚀和溶蚀作用的峰林地貌自然博物馆，历经沧海桑田、风沙侵蚀，地貌造型别致。</w:t>
            </w:r>
          </w:p>
        </w:tc>
        <w:tc>
          <w:tcPr>
            <w:tcW w:w="1134" w:type="dxa"/>
            <w:vAlign w:val="center"/>
          </w:tcPr>
          <w:p>
            <w:pPr>
              <w:pStyle w:val="2"/>
              <w:widowControl/>
              <w:spacing w:line="320"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380元/人</w:t>
            </w:r>
          </w:p>
        </w:tc>
      </w:tr>
    </w:tbl>
    <w:p>
      <w:pPr>
        <w:snapToGrid w:val="0"/>
        <w:spacing w:line="288" w:lineRule="auto"/>
        <w:rPr>
          <w:rFonts w:ascii="微软雅黑" w:hAnsi="微软雅黑" w:eastAsia="微软雅黑" w:cs="微软雅黑"/>
          <w:b/>
          <w:sz w:val="20"/>
          <w:szCs w:val="20"/>
          <w:lang w:bidi="zh-CN"/>
        </w:rPr>
      </w:pP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val="en-US" w:bidi="zh-CN"/>
        </w:rPr>
        <w:t>二</w:t>
      </w:r>
      <w:r>
        <w:rPr>
          <w:rFonts w:hint="eastAsia" w:ascii="微软雅黑" w:hAnsi="微软雅黑" w:eastAsia="微软雅黑" w:cs="微软雅黑"/>
          <w:bCs/>
          <w:sz w:val="20"/>
          <w:szCs w:val="20"/>
          <w:lang w:bidi="zh-CN"/>
        </w:rPr>
        <w:t>、旅游产品关于车辆和保险告知：</w:t>
      </w: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1．该产品为散拼团，凡涉及到接送服务的一般为小型车；</w:t>
      </w: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2．旅游行程中车辆为空调旅游车，保证每人一个正座；</w:t>
      </w: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3．我社已投保旅行社责任险，强烈建议游客购买旅游意外伤害险；</w:t>
      </w: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4．在行程中标为自由活动期间，旅行社不提供车辆服务；</w:t>
      </w: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三：声明：本人为年满 18 周岁公民，具有正常的民事行为能力（已详细阅读以上内容，对以上内容组团社已详细说明），本人自愿在自由活动期间，跟随导游前往上述自费旅游景点，对于所有上述自费旅游项目的详细情况以及有可能发生的潜在风险均已了解其余详尽事宜，已在上述说明中阐述，本人完全明白，对此毫无异议。（请出行的每位游客均签字）</w:t>
      </w:r>
    </w:p>
    <w:p>
      <w:pPr>
        <w:snapToGrid w:val="0"/>
        <w:spacing w:line="288" w:lineRule="auto"/>
        <w:rPr>
          <w:rFonts w:ascii="微软雅黑" w:hAnsi="微软雅黑" w:eastAsia="微软雅黑" w:cs="微软雅黑"/>
          <w:bCs/>
          <w:sz w:val="20"/>
          <w:szCs w:val="20"/>
          <w:lang w:bidi="zh-CN"/>
        </w:rPr>
      </w:pPr>
    </w:p>
    <w:p>
      <w:pPr>
        <w:snapToGrid w:val="0"/>
        <w:spacing w:line="288" w:lineRule="auto"/>
        <w:rPr>
          <w:rFonts w:ascii="微软雅黑" w:hAnsi="微软雅黑" w:eastAsia="微软雅黑" w:cs="微软雅黑"/>
          <w:bCs/>
          <w:sz w:val="20"/>
          <w:szCs w:val="20"/>
          <w:lang w:bidi="zh-CN"/>
        </w:rPr>
      </w:pP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旅游者本人（盖章或者签字）：                                              组团社旅行社（盖章）：</w:t>
      </w:r>
      <w:r>
        <w:rPr>
          <w:rFonts w:hint="eastAsia" w:ascii="微软雅黑" w:hAnsi="微软雅黑" w:eastAsia="微软雅黑" w:cs="微软雅黑"/>
          <w:bCs/>
          <w:sz w:val="20"/>
          <w:szCs w:val="20"/>
          <w:lang w:bidi="zh-CN"/>
        </w:rPr>
        <w:tab/>
      </w:r>
    </w:p>
    <w:p>
      <w:pPr>
        <w:snapToGrid w:val="0"/>
        <w:spacing w:line="288" w:lineRule="auto"/>
        <w:rPr>
          <w:rFonts w:ascii="微软雅黑" w:hAnsi="微软雅黑" w:eastAsia="微软雅黑" w:cs="微软雅黑"/>
          <w:bCs/>
          <w:sz w:val="20"/>
          <w:szCs w:val="20"/>
          <w:lang w:bidi="zh-CN"/>
        </w:rPr>
      </w:pPr>
      <w:r>
        <w:rPr>
          <w:rFonts w:hint="eastAsia" w:ascii="微软雅黑" w:hAnsi="微软雅黑" w:eastAsia="微软雅黑" w:cs="微软雅黑"/>
          <w:bCs/>
          <w:sz w:val="20"/>
          <w:szCs w:val="20"/>
          <w:lang w:bidi="zh-CN"/>
        </w:rPr>
        <w:t>谢谢您阅读并签署本产品旅游补充协议、告知书，您的完美旅程即将开始，祝您旅途愉快!</w:t>
      </w:r>
    </w:p>
    <w:p>
      <w:pPr>
        <w:spacing w:line="320" w:lineRule="exact"/>
        <w:rPr>
          <w:rFonts w:hint="eastAsia" w:ascii="宋体" w:hAnsi="宋体" w:cs="宋体"/>
          <w:color w:val="6B74D6"/>
          <w:sz w:val="18"/>
          <w:szCs w:val="18"/>
          <w:lang w:val="en-US" w:eastAsia="zh-CN"/>
        </w:rPr>
      </w:pPr>
    </w:p>
    <w:p>
      <w:bookmarkStart w:id="0" w:name="_GoBack"/>
      <w:bookmarkEnd w:id="0"/>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B4FDF"/>
    <w:rsid w:val="4A9B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customStyle="1" w:styleId="5">
    <w:name w:val="Table Paragraph"/>
    <w:basedOn w:val="1"/>
    <w:qFormat/>
    <w:uiPriority w:val="1"/>
    <w:pPr>
      <w:ind w:left="106"/>
    </w:pPr>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2020-01-03T09:27:00Z</dcterms:created>
  <dc:creator>Administrator</dc:creator>
  <cp:lastModifiedBy>Administrator</cp:lastModifiedBy>
  <dcterms:modified xsi:type="dcterms:W3CDTF">2020-01-03T09:28:17Z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