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right="-420" w:rightChars="-200" w:firstLine="0" w:firstLineChars="0"/>
        <w:jc w:val="center"/>
        <w:rPr>
          <w:rFonts w:hint="eastAsia" w:ascii="宋体" w:hAnsi="宋体" w:eastAsia="宋体" w:cs="宋体"/>
          <w:b/>
          <w:bCs/>
          <w:caps/>
          <w:color w:val="44546A" w:themeColor="text2"/>
          <w:sz w:val="24"/>
          <w:szCs w:val="24"/>
          <w:lang w:val="en-US" w:eastAsia="zh-CN"/>
          <w14:textFill>
            <w14:solidFill>
              <w14:schemeClr w14:val="tx2"/>
            </w14:solidFill>
          </w14:textFill>
        </w:rPr>
      </w:pPr>
      <w:bookmarkStart w:id="0" w:name="OLE_LINK1"/>
      <w:r>
        <w:rPr>
          <w:rFonts w:hint="eastAsia" w:ascii="宋体" w:hAnsi="宋体" w:cs="宋体"/>
          <w:b/>
          <w:bCs/>
          <w:color w:val="44546A" w:themeColor="text2"/>
          <w:sz w:val="48"/>
          <w:szCs w:val="48"/>
          <w:lang w:val="en-US" w:eastAsia="zh-CN"/>
          <w14:textFill>
            <w14:solidFill>
              <w14:schemeClr w14:val="tx2"/>
            </w14:solidFill>
          </w14:textFill>
        </w:rPr>
        <w:t>迪拜经典超值</w:t>
      </w:r>
      <w:r>
        <w:rPr>
          <w:rFonts w:hint="eastAsia" w:ascii="宋体" w:hAnsi="宋体" w:eastAsia="宋体" w:cs="宋体"/>
          <w:b/>
          <w:bCs/>
          <w:caps/>
          <w:color w:val="44546A" w:themeColor="text2"/>
          <w:sz w:val="48"/>
          <w:szCs w:val="48"/>
          <w14:textFill>
            <w14:solidFill>
              <w14:schemeClr w14:val="tx2"/>
            </w14:solidFill>
          </w14:textFill>
        </w:rPr>
        <w:t>6</w:t>
      </w:r>
      <w:r>
        <w:rPr>
          <w:rFonts w:hint="eastAsia" w:ascii="宋体" w:hAnsi="宋体" w:cs="宋体"/>
          <w:b/>
          <w:bCs/>
          <w:caps/>
          <w:color w:val="44546A" w:themeColor="text2"/>
          <w:sz w:val="48"/>
          <w:szCs w:val="48"/>
          <w:lang w:eastAsia="zh-CN"/>
          <w14:textFill>
            <w14:solidFill>
              <w14:schemeClr w14:val="tx2"/>
            </w14:solidFill>
          </w14:textFill>
        </w:rPr>
        <w:t>天</w:t>
      </w:r>
      <w:r>
        <w:rPr>
          <w:rFonts w:hint="eastAsia" w:ascii="宋体" w:hAnsi="宋体" w:cs="宋体"/>
          <w:b/>
          <w:bCs/>
          <w:caps/>
          <w:color w:val="44546A" w:themeColor="text2"/>
          <w:sz w:val="48"/>
          <w:szCs w:val="48"/>
          <w:lang w:val="en-US" w:eastAsia="zh-CN"/>
          <w14:textFill>
            <w14:solidFill>
              <w14:schemeClr w14:val="tx2"/>
            </w14:solidFill>
          </w14:textFill>
        </w:rPr>
        <w:t>3晚</w:t>
      </w:r>
      <w:r>
        <w:rPr>
          <w:rFonts w:hint="eastAsia" w:ascii="宋体" w:hAnsi="宋体" w:cs="宋体"/>
          <w:b/>
          <w:bCs/>
          <w:caps/>
          <w:color w:val="44546A" w:themeColor="text2"/>
          <w:sz w:val="24"/>
          <w:szCs w:val="24"/>
          <w:lang w:val="en-US" w:eastAsia="zh-CN"/>
          <w14:textFill>
            <w14:solidFill>
              <w14:schemeClr w14:val="tx2"/>
            </w14:solidFill>
          </w14:textFill>
        </w:rPr>
        <w:t>南宁起止</w:t>
      </w:r>
    </w:p>
    <w:p>
      <w:pPr>
        <w:ind w:left="-199" w:leftChars="-95" w:right="-218" w:rightChars="-104" w:firstLine="0" w:firstLineChars="0"/>
        <w:jc w:val="both"/>
        <w:rPr>
          <w:rFonts w:hint="eastAsia" w:ascii="宋体" w:hAnsi="宋体"/>
          <w:iCs/>
          <w:color w:val="243F61"/>
          <w:sz w:val="28"/>
          <w:szCs w:val="28"/>
          <w:lang w:val="en-US" w:eastAsia="zh-CN"/>
        </w:rPr>
      </w:pPr>
      <w:r>
        <w:rPr>
          <w:rFonts w:hint="eastAsia" w:ascii="宋体" w:hAnsi="宋体" w:eastAsia="宋体"/>
          <w:iCs/>
          <w:color w:val="243F61"/>
          <w:sz w:val="28"/>
          <w:szCs w:val="28"/>
          <w:lang w:eastAsia="zh-CN"/>
        </w:rPr>
        <w:drawing>
          <wp:anchor distT="0" distB="0" distL="114300" distR="114300" simplePos="0" relativeHeight="251662336" behindDoc="1" locked="0" layoutInCell="1" allowOverlap="1">
            <wp:simplePos x="0" y="0"/>
            <wp:positionH relativeFrom="column">
              <wp:posOffset>151130</wp:posOffset>
            </wp:positionH>
            <wp:positionV relativeFrom="paragraph">
              <wp:posOffset>170180</wp:posOffset>
            </wp:positionV>
            <wp:extent cx="6637020" cy="4203065"/>
            <wp:effectExtent l="0" t="0" r="11430" b="6985"/>
            <wp:wrapTight wrapText="bothSides">
              <wp:wrapPolygon>
                <wp:start x="0" y="0"/>
                <wp:lineTo x="0" y="21538"/>
                <wp:lineTo x="21513" y="21538"/>
                <wp:lineTo x="21513" y="0"/>
                <wp:lineTo x="0" y="0"/>
              </wp:wrapPolygon>
            </wp:wrapTight>
            <wp:docPr id="9" name="图片 9" descr="outbound_RvD3ovOZR1i83NjEvRSN6144257143735172cw3kCHj5qF4C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outbound_RvD3ovOZR1i83NjEvRSN6144257143735172cw3kCHj5qF4CD9"/>
                    <pic:cNvPicPr>
                      <a:picLocks noChangeAspect="1"/>
                    </pic:cNvPicPr>
                  </pic:nvPicPr>
                  <pic:blipFill>
                    <a:blip r:embed="rId6"/>
                    <a:stretch>
                      <a:fillRect/>
                    </a:stretch>
                  </pic:blipFill>
                  <pic:spPr>
                    <a:xfrm>
                      <a:off x="0" y="0"/>
                      <a:ext cx="6637020" cy="4203065"/>
                    </a:xfrm>
                    <a:prstGeom prst="rect">
                      <a:avLst/>
                    </a:prstGeom>
                  </pic:spPr>
                </pic:pic>
              </a:graphicData>
            </a:graphic>
          </wp:anchor>
        </w:drawing>
      </w:r>
      <w:r>
        <w:rPr>
          <w:rFonts w:ascii="微软雅黑" w:hAnsi="微软雅黑" w:eastAsia="微软雅黑"/>
          <w:b/>
          <w:color w:val="243F61"/>
          <w:sz w:val="28"/>
          <w:szCs w:val="28"/>
        </w:rPr>
        <mc:AlternateContent>
          <mc:Choice Requires="wps">
            <w:drawing>
              <wp:anchor distT="0" distB="0" distL="114300" distR="114300" simplePos="0" relativeHeight="251661312" behindDoc="0" locked="0" layoutInCell="1" allowOverlap="1">
                <wp:simplePos x="0" y="0"/>
                <wp:positionH relativeFrom="column">
                  <wp:posOffset>-153670</wp:posOffset>
                </wp:positionH>
                <wp:positionV relativeFrom="paragraph">
                  <wp:posOffset>-4349750</wp:posOffset>
                </wp:positionV>
                <wp:extent cx="1185545" cy="532765"/>
                <wp:effectExtent l="0" t="0" r="14605" b="635"/>
                <wp:wrapNone/>
                <wp:docPr id="10" name="AutoShape 41"/>
                <wp:cNvGraphicFramePr/>
                <a:graphic xmlns:a="http://schemas.openxmlformats.org/drawingml/2006/main">
                  <a:graphicData uri="http://schemas.microsoft.com/office/word/2010/wordprocessingShape">
                    <wps:wsp>
                      <wps:cNvSpPr/>
                      <wps:spPr>
                        <a:xfrm>
                          <a:off x="0" y="0"/>
                          <a:ext cx="1185545" cy="532765"/>
                        </a:xfrm>
                        <a:prstGeom prst="flowChartDocument">
                          <a:avLst/>
                        </a:prstGeom>
                        <a:solidFill>
                          <a:srgbClr val="002060"/>
                        </a:solidFill>
                        <a:ln w="9525">
                          <a:noFill/>
                        </a:ln>
                        <a:effectLst/>
                      </wps:spPr>
                      <wps:txbx>
                        <w:txbxContent>
                          <w:p>
                            <w:pPr>
                              <w:ind w:left="0" w:leftChars="-200" w:hanging="420" w:hangingChars="150"/>
                              <w:jc w:val="center"/>
                              <w:rPr>
                                <w:rFonts w:ascii="微软雅黑" w:hAnsi="微软雅黑" w:eastAsia="微软雅黑"/>
                                <w:b/>
                                <w:color w:val="FFFFFF"/>
                                <w:sz w:val="28"/>
                                <w:szCs w:val="28"/>
                              </w:rPr>
                            </w:pPr>
                            <w:r>
                              <w:rPr>
                                <w:rFonts w:hint="eastAsia" w:ascii="微软雅黑" w:hAnsi="微软雅黑" w:eastAsia="微软雅黑"/>
                                <w:b/>
                                <w:color w:val="FFFFFF"/>
                                <w:sz w:val="28"/>
                                <w:szCs w:val="28"/>
                              </w:rPr>
                              <w:t>我们的旅行</w:t>
                            </w:r>
                          </w:p>
                        </w:txbxContent>
                      </wps:txbx>
                      <wps:bodyPr upright="1"/>
                    </wps:wsp>
                  </a:graphicData>
                </a:graphic>
              </wp:anchor>
            </w:drawing>
          </mc:Choice>
          <mc:Fallback>
            <w:pict>
              <v:shape id="AutoShape 41" o:spid="_x0000_s1026" o:spt="114" type="#_x0000_t114" style="position:absolute;left:0pt;margin-left:-12.1pt;margin-top:-342.5pt;height:41.95pt;width:93.35pt;z-index:251661312;mso-width-relative:page;mso-height-relative:page;" fillcolor="#002060" filled="t" stroked="f" coordsize="21600,21600" o:gfxdata="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U44RM&#10;3QAAAA0BAAAPAAAAAAAAAAEAIAAAACIAAABkcnMvZG93bnJldi54bWxQSwECFAAUAAAACACHTuJA&#10;Fl0s6KoBAABFAwAADgAAAAAAAAABACAAAAAsAQAAZHJzL2Uyb0RvYy54bWxQSwUGAAAAAAYABgBZ&#10;AQAASAUAAAAA&#10;">
                <v:fill on="t" focussize="0,0"/>
                <v:stroke on="f"/>
                <v:imagedata o:title=""/>
                <o:lock v:ext="edit" aspectratio="f"/>
                <v:textbox>
                  <w:txbxContent>
                    <w:p>
                      <w:pPr>
                        <w:ind w:left="0" w:leftChars="-200" w:hanging="420" w:hangingChars="150"/>
                        <w:jc w:val="center"/>
                        <w:rPr>
                          <w:rFonts w:ascii="微软雅黑" w:hAnsi="微软雅黑" w:eastAsia="微软雅黑"/>
                          <w:b/>
                          <w:color w:val="FFFFFF"/>
                          <w:sz w:val="28"/>
                          <w:szCs w:val="28"/>
                        </w:rPr>
                      </w:pPr>
                      <w:r>
                        <w:rPr>
                          <w:rFonts w:hint="eastAsia" w:ascii="微软雅黑" w:hAnsi="微软雅黑" w:eastAsia="微软雅黑"/>
                          <w:b/>
                          <w:color w:val="FFFFFF"/>
                          <w:sz w:val="28"/>
                          <w:szCs w:val="28"/>
                        </w:rPr>
                        <w:t>我们的旅行</w:t>
                      </w:r>
                    </w:p>
                  </w:txbxContent>
                </v:textbox>
              </v:shape>
            </w:pict>
          </mc:Fallback>
        </mc:AlternateContent>
      </w:r>
      <w:r>
        <w:rPr>
          <w:rFonts w:hint="eastAsia" w:ascii="宋体" w:hAnsi="宋体"/>
          <w:iCs/>
          <w:color w:val="243F61"/>
          <w:sz w:val="28"/>
          <w:szCs w:val="28"/>
        </w:rPr>
        <w:t>“曾经问过许多人，什么是旅行？答案不尽相同。但是这些不同肤色、不同国籍的幸福伴侣在最后表达了同一种感受：放空、发呆！你可以走走看看，也可以只是躺在沙滩上，什么也不做，任风卷云舒，独求一份惬意。思考，或者什么都不思考，过几天惬意的“无所事事”的日子。在旅行中，为你构筑健康的旅行度假生活。这里，一切轻松自然，我们共同享受放松的心情，一场尊享的生活度假方式即将开始……</w:t>
      </w:r>
    </w:p>
    <w:bookmarkEnd w:id="0"/>
    <w:p>
      <w:pPr>
        <w:widowControl/>
        <w:numPr>
          <w:ilvl w:val="0"/>
          <w:numId w:val="0"/>
        </w:numPr>
        <w:spacing w:line="400" w:lineRule="exact"/>
        <w:ind w:leftChars="0"/>
        <w:jc w:val="left"/>
        <w:rPr>
          <w:rFonts w:hint="eastAsia" w:ascii="宋体" w:hAnsi="宋体" w:cs="宋体"/>
          <w:b/>
          <w:bCs/>
          <w:color w:val="44546A" w:themeColor="text2"/>
          <w:sz w:val="24"/>
          <w:szCs w:val="24"/>
          <w14:textFill>
            <w14:solidFill>
              <w14:schemeClr w14:val="tx2"/>
            </w14:solidFill>
          </w14:textFill>
        </w:rPr>
      </w:pPr>
      <w:r>
        <w:rPr>
          <w:rFonts w:ascii="微软雅黑" w:hAnsi="微软雅黑" w:eastAsia="微软雅黑"/>
          <w:b/>
          <w:color w:val="243F61"/>
          <w:sz w:val="28"/>
          <w:szCs w:val="28"/>
        </w:rPr>
        <mc:AlternateContent>
          <mc:Choice Requires="wps">
            <w:drawing>
              <wp:anchor distT="0" distB="0" distL="114300" distR="114300" simplePos="0" relativeHeight="251664384" behindDoc="1" locked="0" layoutInCell="1" allowOverlap="1">
                <wp:simplePos x="0" y="0"/>
                <wp:positionH relativeFrom="column">
                  <wp:posOffset>-194945</wp:posOffset>
                </wp:positionH>
                <wp:positionV relativeFrom="paragraph">
                  <wp:posOffset>35560</wp:posOffset>
                </wp:positionV>
                <wp:extent cx="1185545" cy="532765"/>
                <wp:effectExtent l="0" t="0" r="14605" b="635"/>
                <wp:wrapTight wrapText="bothSides">
                  <wp:wrapPolygon>
                    <wp:start x="0" y="0"/>
                    <wp:lineTo x="0" y="20853"/>
                    <wp:lineTo x="2082" y="20853"/>
                    <wp:lineTo x="9371" y="20853"/>
                    <wp:lineTo x="21172" y="17764"/>
                    <wp:lineTo x="21172" y="0"/>
                    <wp:lineTo x="0" y="0"/>
                  </wp:wrapPolygon>
                </wp:wrapTight>
                <wp:docPr id="8" name="AutoShape 41"/>
                <wp:cNvGraphicFramePr/>
                <a:graphic xmlns:a="http://schemas.openxmlformats.org/drawingml/2006/main">
                  <a:graphicData uri="http://schemas.microsoft.com/office/word/2010/wordprocessingShape">
                    <wps:wsp>
                      <wps:cNvSpPr/>
                      <wps:spPr>
                        <a:xfrm>
                          <a:off x="0" y="0"/>
                          <a:ext cx="1185545" cy="532765"/>
                        </a:xfrm>
                        <a:prstGeom prst="flowChartDocument">
                          <a:avLst/>
                        </a:prstGeom>
                        <a:solidFill>
                          <a:srgbClr val="002060"/>
                        </a:solidFill>
                        <a:ln w="9525">
                          <a:noFill/>
                        </a:ln>
                        <a:effectLst/>
                      </wps:spPr>
                      <wps:txbx>
                        <w:txbxContent>
                          <w:p>
                            <w:pPr>
                              <w:jc w:val="center"/>
                              <w:rPr>
                                <w:rFonts w:hint="eastAsia" w:ascii="微软雅黑" w:hAnsi="微软雅黑" w:eastAsia="微软雅黑"/>
                                <w:b/>
                                <w:color w:val="FFFFFF"/>
                                <w:sz w:val="28"/>
                                <w:szCs w:val="28"/>
                                <w:lang w:eastAsia="zh-CN"/>
                              </w:rPr>
                            </w:pPr>
                            <w:r>
                              <w:rPr>
                                <w:rFonts w:hint="eastAsia" w:ascii="微软雅黑" w:hAnsi="微软雅黑" w:eastAsia="微软雅黑"/>
                                <w:b/>
                                <w:color w:val="FFFFFF"/>
                                <w:sz w:val="28"/>
                                <w:szCs w:val="28"/>
                                <w:lang w:val="en-US" w:eastAsia="zh-CN"/>
                              </w:rPr>
                              <w:t>行程特色</w:t>
                            </w:r>
                          </w:p>
                        </w:txbxContent>
                      </wps:txbx>
                      <wps:bodyPr upright="1"/>
                    </wps:wsp>
                  </a:graphicData>
                </a:graphic>
              </wp:anchor>
            </w:drawing>
          </mc:Choice>
          <mc:Fallback>
            <w:pict>
              <v:shape id="AutoShape 41" o:spid="_x0000_s1026" o:spt="114" type="#_x0000_t114" style="position:absolute;left:0pt;margin-left:-15.35pt;margin-top:2.8pt;height:41.95pt;width:93.35pt;mso-wrap-distance-left:9pt;mso-wrap-distance-right:9pt;z-index:-251652096;mso-width-relative:page;mso-height-relative:page;" fillcolor="#002060" filled="t" stroked="f" coordsize="21600,21600" wrapcoords="0 0 0 20853 2082 20853 9371 20853 21172 17764 21172 0 0 0" o:gfxdata="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z1vBfaAAAA&#10;CAEAAA8AAAAAAAAAAQAgAAAAIgAAAGRycy9kb3ducmV2LnhtbFBLAQIUABQAAAAIAIdO4kBsGxHY&#10;qQEAAEQDAAAOAAAAAAAAAAEAIAAAACkBAABkcnMvZTJvRG9jLnhtbFBLBQYAAAAABgAGAFkBAABE&#10;BQAAAAA=&#10;">
                <v:fill on="t" focussize="0,0"/>
                <v:stroke on="f"/>
                <v:imagedata o:title=""/>
                <o:lock v:ext="edit" aspectratio="f"/>
                <v:textbox>
                  <w:txbxContent>
                    <w:p>
                      <w:pPr>
                        <w:jc w:val="center"/>
                        <w:rPr>
                          <w:rFonts w:hint="eastAsia" w:ascii="微软雅黑" w:hAnsi="微软雅黑" w:eastAsia="微软雅黑"/>
                          <w:b/>
                          <w:color w:val="FFFFFF"/>
                          <w:sz w:val="28"/>
                          <w:szCs w:val="28"/>
                          <w:lang w:eastAsia="zh-CN"/>
                        </w:rPr>
                      </w:pPr>
                      <w:r>
                        <w:rPr>
                          <w:rFonts w:hint="eastAsia" w:ascii="微软雅黑" w:hAnsi="微软雅黑" w:eastAsia="微软雅黑"/>
                          <w:b/>
                          <w:color w:val="FFFFFF"/>
                          <w:sz w:val="28"/>
                          <w:szCs w:val="28"/>
                          <w:lang w:val="en-US" w:eastAsia="zh-CN"/>
                        </w:rPr>
                        <w:t>行程特色</w:t>
                      </w:r>
                    </w:p>
                  </w:txbxContent>
                </v:textbox>
                <w10:wrap type="tight"/>
              </v:shape>
            </w:pict>
          </mc:Fallback>
        </mc:AlternateContent>
      </w:r>
    </w:p>
    <w:p>
      <w:pPr>
        <w:widowControl/>
        <w:numPr>
          <w:ilvl w:val="0"/>
          <w:numId w:val="0"/>
        </w:numPr>
        <w:spacing w:line="400" w:lineRule="exact"/>
        <w:ind w:leftChars="0"/>
        <w:jc w:val="left"/>
        <w:rPr>
          <w:rFonts w:hint="eastAsia" w:ascii="宋体" w:hAnsi="宋体" w:cs="宋体"/>
          <w:b/>
          <w:bCs/>
          <w:color w:val="44546A" w:themeColor="text2"/>
          <w:sz w:val="24"/>
          <w:szCs w:val="24"/>
          <w14:textFill>
            <w14:solidFill>
              <w14:schemeClr w14:val="tx2"/>
            </w14:solidFill>
          </w14:textFill>
        </w:rPr>
      </w:pPr>
    </w:p>
    <w:p>
      <w:pPr>
        <w:widowControl/>
        <w:numPr>
          <w:ilvl w:val="0"/>
          <w:numId w:val="0"/>
        </w:numPr>
        <w:spacing w:line="400" w:lineRule="exact"/>
        <w:ind w:leftChars="0"/>
        <w:jc w:val="left"/>
        <w:rPr>
          <w:rFonts w:hint="eastAsia" w:ascii="宋体" w:hAnsi="宋体" w:cs="宋体"/>
          <w:color w:val="44546A" w:themeColor="text2"/>
          <w:szCs w:val="21"/>
          <w:lang w:val="en-US" w:eastAsia="zh-CN"/>
          <w14:textFill>
            <w14:solidFill>
              <w14:schemeClr w14:val="tx2"/>
            </w14:solidFill>
          </w14:textFill>
        </w:rPr>
      </w:pPr>
      <w:r>
        <w:rPr>
          <w:rFonts w:hint="eastAsia" w:ascii="宋体" w:hAnsi="宋体" w:cs="宋体"/>
          <w:b/>
          <w:bCs/>
          <w:color w:val="44546A" w:themeColor="text2"/>
          <w:sz w:val="24"/>
          <w:szCs w:val="24"/>
          <w14:textFill>
            <w14:solidFill>
              <w14:schemeClr w14:val="tx2"/>
            </w14:solidFill>
          </w14:textFill>
        </w:rPr>
        <w:t>航司</w:t>
      </w:r>
      <w:r>
        <w:rPr>
          <w:rFonts w:hint="eastAsia" w:ascii="宋体" w:hAnsi="宋体" w:cs="宋体"/>
          <w:b/>
          <w:bCs/>
          <w:color w:val="44546A" w:themeColor="text2"/>
          <w:sz w:val="24"/>
          <w:szCs w:val="24"/>
          <w:lang w:eastAsia="zh-CN"/>
          <w14:textFill>
            <w14:solidFill>
              <w14:schemeClr w14:val="tx2"/>
            </w14:solidFill>
          </w14:textFill>
        </w:rPr>
        <w:t>：</w:t>
      </w:r>
      <w:r>
        <w:rPr>
          <w:rFonts w:hint="eastAsia" w:ascii="宋体" w:hAnsi="宋体" w:cs="宋体"/>
          <w:color w:val="44546A" w:themeColor="text2"/>
          <w:szCs w:val="21"/>
          <w:lang w:val="en-US" w:eastAsia="zh-CN"/>
          <w14:textFill>
            <w14:solidFill>
              <w14:schemeClr w14:val="tx2"/>
            </w14:solidFill>
          </w14:textFill>
        </w:rPr>
        <w:t>甄选</w:t>
      </w:r>
      <w:r>
        <w:rPr>
          <w:rFonts w:hint="eastAsia" w:ascii="宋体" w:hAnsi="宋体" w:eastAsia="宋体" w:cs="宋体"/>
          <w:b w:val="0"/>
          <w:i w:val="0"/>
          <w:caps w:val="0"/>
          <w:color w:val="44546A" w:themeColor="text2"/>
          <w:spacing w:val="0"/>
          <w:sz w:val="21"/>
          <w:szCs w:val="21"/>
          <w14:textFill>
            <w14:solidFill>
              <w14:schemeClr w14:val="tx2"/>
            </w14:solidFill>
          </w14:textFill>
        </w:rPr>
        <w:t>2018 年全球</w:t>
      </w:r>
      <w:r>
        <w:rPr>
          <w:rFonts w:hint="eastAsia" w:ascii="宋体" w:hAnsi="宋体" w:eastAsia="宋体" w:cs="宋体"/>
          <w:b w:val="0"/>
          <w:i w:val="0"/>
          <w:caps w:val="0"/>
          <w:color w:val="44546A" w:themeColor="text2"/>
          <w:spacing w:val="0"/>
          <w:sz w:val="21"/>
          <w:szCs w:val="21"/>
          <w:lang w:val="en-US" w:eastAsia="zh-CN"/>
          <w14:textFill>
            <w14:solidFill>
              <w14:schemeClr w14:val="tx2"/>
            </w14:solidFill>
          </w14:textFill>
        </w:rPr>
        <w:t>十佳</w:t>
      </w:r>
      <w:r>
        <w:rPr>
          <w:rFonts w:hint="eastAsia" w:ascii="宋体" w:hAnsi="宋体" w:eastAsia="宋体" w:cs="宋体"/>
          <w:b w:val="0"/>
          <w:i w:val="0"/>
          <w:caps w:val="0"/>
          <w:color w:val="44546A" w:themeColor="text2"/>
          <w:spacing w:val="0"/>
          <w:sz w:val="21"/>
          <w:szCs w:val="21"/>
          <w14:textFill>
            <w14:solidFill>
              <w14:schemeClr w14:val="tx2"/>
            </w14:solidFill>
          </w14:textFill>
        </w:rPr>
        <w:t>航空公司</w:t>
      </w:r>
      <w:r>
        <w:rPr>
          <w:rFonts w:hint="eastAsia" w:ascii="宋体" w:hAnsi="宋体" w:cs="宋体"/>
          <w:color w:val="44546A" w:themeColor="text2"/>
          <w:szCs w:val="21"/>
          <w:lang w:val="en-US" w:eastAsia="zh-CN"/>
          <w14:textFill>
            <w14:solidFill>
              <w14:schemeClr w14:val="tx2"/>
            </w14:solidFill>
          </w14:textFill>
        </w:rPr>
        <w:t>国泰五星航空</w:t>
      </w:r>
    </w:p>
    <w:p>
      <w:pPr>
        <w:widowControl/>
        <w:numPr>
          <w:ilvl w:val="0"/>
          <w:numId w:val="0"/>
        </w:numPr>
        <w:spacing w:line="400" w:lineRule="exact"/>
        <w:ind w:leftChars="0"/>
        <w:jc w:val="left"/>
        <w:rPr>
          <w:rFonts w:hint="eastAsia" w:ascii="宋体" w:hAnsi="宋体" w:eastAsia="宋体" w:cs="宋体"/>
          <w:b/>
          <w:bCs/>
          <w:color w:val="44546A" w:themeColor="text2"/>
          <w:sz w:val="24"/>
          <w:szCs w:val="24"/>
          <w:lang w:val="en-US" w:eastAsia="zh-CN"/>
          <w14:textFill>
            <w14:solidFill>
              <w14:schemeClr w14:val="tx2"/>
            </w14:solidFill>
          </w14:textFill>
        </w:rPr>
      </w:pPr>
      <w:r>
        <w:rPr>
          <w:rFonts w:hint="eastAsia" w:ascii="宋体" w:hAnsi="宋体" w:cs="宋体"/>
          <w:b/>
          <w:bCs/>
          <w:color w:val="44546A" w:themeColor="text2"/>
          <w:sz w:val="24"/>
          <w:szCs w:val="24"/>
          <w:lang w:val="en-US" w:eastAsia="zh-CN"/>
          <w14:textFill>
            <w14:solidFill>
              <w14:schemeClr w14:val="tx2"/>
            </w14:solidFill>
          </w14:textFill>
        </w:rPr>
        <w:t>酒店：迪拜阿玛尼旗下精品酒店或阿联酋四星酒店</w:t>
      </w:r>
    </w:p>
    <w:p>
      <w:pPr>
        <w:widowControl/>
        <w:numPr>
          <w:ilvl w:val="0"/>
          <w:numId w:val="0"/>
        </w:numPr>
        <w:spacing w:line="400" w:lineRule="exact"/>
        <w:ind w:leftChars="0"/>
        <w:jc w:val="left"/>
        <w:rPr>
          <w:rFonts w:hint="default" w:ascii="宋体" w:hAnsi="宋体" w:eastAsia="宋体" w:cs="宋体"/>
          <w:b w:val="0"/>
          <w:bCs w:val="0"/>
          <w:color w:val="44546A" w:themeColor="text2"/>
          <w:sz w:val="24"/>
          <w:szCs w:val="24"/>
          <w:lang w:val="en-US" w:eastAsia="zh-CN"/>
          <w14:textFill>
            <w14:solidFill>
              <w14:schemeClr w14:val="tx2"/>
            </w14:solidFill>
          </w14:textFill>
        </w:rPr>
      </w:pPr>
      <w:r>
        <w:rPr>
          <w:rFonts w:hint="eastAsia" w:ascii="宋体" w:hAnsi="宋体" w:cs="宋体"/>
          <w:b/>
          <w:bCs/>
          <w:color w:val="44546A" w:themeColor="text2"/>
          <w:sz w:val="24"/>
          <w:szCs w:val="24"/>
          <w:lang w:val="en-US" w:eastAsia="zh-CN"/>
          <w14:textFill>
            <w14:solidFill>
              <w14:schemeClr w14:val="tx2"/>
            </w14:solidFill>
          </w14:textFill>
        </w:rPr>
        <w:t>餐：</w:t>
      </w:r>
      <w:r>
        <w:rPr>
          <w:rFonts w:hint="eastAsia" w:ascii="宋体" w:hAnsi="宋体" w:cs="宋体"/>
          <w:b w:val="0"/>
          <w:bCs w:val="0"/>
          <w:color w:val="44546A" w:themeColor="text2"/>
          <w:sz w:val="24"/>
          <w:szCs w:val="24"/>
          <w:lang w:val="en-US" w:eastAsia="zh-CN"/>
          <w14:textFill>
            <w14:solidFill>
              <w14:schemeClr w14:val="tx2"/>
            </w14:solidFill>
          </w14:textFill>
        </w:rPr>
        <w:t>火锅+海鲜手抓饭+阿拉伯风味餐</w:t>
      </w:r>
    </w:p>
    <w:p>
      <w:pPr>
        <w:widowControl/>
        <w:numPr>
          <w:ilvl w:val="0"/>
          <w:numId w:val="0"/>
        </w:numPr>
        <w:spacing w:line="400" w:lineRule="exact"/>
        <w:ind w:leftChars="0"/>
        <w:jc w:val="left"/>
        <w:rPr>
          <w:rFonts w:hint="eastAsia" w:ascii="宋体" w:hAnsi="宋体" w:cs="宋体"/>
          <w:b/>
          <w:bCs/>
          <w:color w:val="C55A11" w:themeColor="accent2" w:themeShade="BF"/>
          <w:szCs w:val="21"/>
        </w:rPr>
      </w:pPr>
      <w:r>
        <w:rPr>
          <w:rFonts w:hint="eastAsia" w:ascii="宋体" w:hAnsi="宋体" w:cs="宋体"/>
          <w:b/>
          <w:bCs/>
          <w:color w:val="44546A" w:themeColor="text2"/>
          <w:sz w:val="24"/>
          <w:szCs w:val="24"/>
          <w14:textFill>
            <w14:solidFill>
              <w14:schemeClr w14:val="tx2"/>
            </w14:solidFill>
          </w14:textFill>
        </w:rPr>
        <w:t>行程</w:t>
      </w:r>
      <w:r>
        <w:rPr>
          <w:rFonts w:hint="eastAsia" w:ascii="宋体" w:hAnsi="宋体" w:cs="宋体"/>
          <w:b/>
          <w:bCs/>
          <w:color w:val="44546A" w:themeColor="text2"/>
          <w:sz w:val="24"/>
          <w:szCs w:val="24"/>
          <w:lang w:eastAsia="zh-CN"/>
          <w14:textFill>
            <w14:solidFill>
              <w14:schemeClr w14:val="tx2"/>
            </w14:solidFill>
          </w14:textFill>
        </w:rPr>
        <w:t>：</w:t>
      </w:r>
      <w:r>
        <w:rPr>
          <w:rFonts w:hint="eastAsia" w:ascii="宋体" w:hAnsi="宋体" w:cs="宋体"/>
          <w:color w:val="44546A" w:themeColor="text2"/>
          <w:szCs w:val="21"/>
          <w:lang w:eastAsia="zh-CN"/>
          <w14:textFill>
            <w14:solidFill>
              <w14:schemeClr w14:val="tx2"/>
            </w14:solidFill>
          </w14:textFill>
        </w:rPr>
        <w:t>乘坐加长豪车游</w:t>
      </w:r>
      <w:r>
        <w:rPr>
          <w:rFonts w:hint="eastAsia" w:ascii="宋体" w:hAnsi="宋体" w:cs="宋体"/>
          <w:color w:val="44546A" w:themeColor="text2"/>
          <w:szCs w:val="21"/>
          <w14:textFill>
            <w14:solidFill>
              <w14:schemeClr w14:val="tx2"/>
            </w14:solidFill>
          </w14:textFill>
        </w:rPr>
        <w:t>世界第八大奇景的雄伟壮观</w:t>
      </w:r>
      <w:r>
        <w:rPr>
          <w:rFonts w:hint="eastAsia" w:ascii="宋体" w:hAnsi="宋体" w:cs="宋体"/>
          <w:b/>
          <w:bCs/>
          <w:color w:val="C55A11" w:themeColor="accent2" w:themeShade="BF"/>
          <w:szCs w:val="21"/>
          <w:lang w:eastAsia="zh-CN"/>
        </w:rPr>
        <w:t>棕榈岛</w:t>
      </w:r>
      <w:r>
        <w:rPr>
          <w:rFonts w:hint="eastAsia" w:ascii="宋体" w:hAnsi="宋体" w:cs="宋体"/>
          <w:color w:val="44546A" w:themeColor="text2"/>
          <w:szCs w:val="21"/>
          <w14:textFill>
            <w14:solidFill>
              <w14:schemeClr w14:val="tx2"/>
            </w14:solidFill>
          </w14:textFill>
        </w:rPr>
        <w:t>。特别</w:t>
      </w:r>
      <w:r>
        <w:rPr>
          <w:rFonts w:hint="eastAsia" w:ascii="宋体" w:hAnsi="宋体" w:cs="宋体"/>
          <w:color w:val="44546A" w:themeColor="text2"/>
          <w:szCs w:val="21"/>
          <w:lang w:val="en-US" w:eastAsia="zh-CN"/>
          <w14:textFill>
            <w14:solidFill>
              <w14:schemeClr w14:val="tx2"/>
            </w14:solidFill>
          </w14:textFill>
        </w:rPr>
        <w:t>安排</w:t>
      </w:r>
      <w:r>
        <w:rPr>
          <w:rFonts w:hint="eastAsia" w:ascii="宋体" w:hAnsi="宋体" w:cs="宋体"/>
          <w:b/>
          <w:bCs/>
          <w:color w:val="C55A11" w:themeColor="accent2" w:themeShade="BF"/>
          <w:szCs w:val="21"/>
          <w:lang w:val="en-US" w:eastAsia="zh-CN"/>
        </w:rPr>
        <w:t>伊朗小镇、帆船区运河古堡皇宫集市；</w:t>
      </w:r>
      <w:r>
        <w:rPr>
          <w:rFonts w:hint="eastAsia" w:ascii="宋体" w:hAnsi="宋体" w:cs="宋体"/>
          <w:color w:val="44546A" w:themeColor="text2"/>
          <w:szCs w:val="21"/>
          <w:lang w:val="en-US" w:eastAsia="zh-CN"/>
          <w14:textFill>
            <w14:solidFill>
              <w14:schemeClr w14:val="tx2"/>
            </w14:solidFill>
          </w14:textFill>
        </w:rPr>
        <w:t>外观</w:t>
      </w:r>
      <w:r>
        <w:rPr>
          <w:rFonts w:hint="eastAsia" w:ascii="宋体" w:hAnsi="宋体" w:cs="宋体"/>
          <w:b/>
          <w:bCs/>
          <w:color w:val="C55A11" w:themeColor="accent2" w:themeShade="BF"/>
          <w:szCs w:val="21"/>
          <w:lang w:val="en-US" w:eastAsia="zh-CN"/>
        </w:rPr>
        <w:t>八星皇宫酒店、迪拜之框、</w:t>
      </w:r>
      <w:r>
        <w:rPr>
          <w:rFonts w:hint="eastAsia" w:ascii="宋体" w:hAnsi="宋体" w:cs="宋体"/>
          <w:color w:val="44546A" w:themeColor="text2"/>
          <w:szCs w:val="21"/>
          <w14:textFill>
            <w14:solidFill>
              <w14:schemeClr w14:val="tx2"/>
            </w14:solidFill>
          </w14:textFill>
        </w:rPr>
        <w:t>世界最高楼</w:t>
      </w:r>
      <w:r>
        <w:rPr>
          <w:rFonts w:hint="eastAsia" w:ascii="宋体" w:hAnsi="宋体" w:cs="宋体"/>
          <w:b/>
          <w:bCs/>
          <w:color w:val="C55A11" w:themeColor="accent2" w:themeShade="BF"/>
          <w:szCs w:val="21"/>
        </w:rPr>
        <w:t>Burj Khalifa Tower迪拜塔</w:t>
      </w:r>
      <w:r>
        <w:rPr>
          <w:rFonts w:hint="eastAsia" w:ascii="宋体" w:hAnsi="宋体" w:cs="宋体"/>
          <w:color w:val="44546A" w:themeColor="text2"/>
          <w:szCs w:val="21"/>
          <w14:textFill>
            <w14:solidFill>
              <w14:schemeClr w14:val="tx2"/>
            </w14:solidFill>
          </w14:textFill>
        </w:rPr>
        <w:t>、世界唯一的</w:t>
      </w:r>
      <w:r>
        <w:rPr>
          <w:rFonts w:hint="eastAsia" w:ascii="宋体" w:hAnsi="宋体" w:cs="宋体"/>
          <w:b/>
          <w:bCs/>
          <w:color w:val="C55A11" w:themeColor="accent2" w:themeShade="BF"/>
          <w:szCs w:val="21"/>
        </w:rPr>
        <w:t>帆船酒店</w:t>
      </w:r>
      <w:r>
        <w:rPr>
          <w:rFonts w:hint="eastAsia" w:ascii="宋体" w:hAnsi="宋体" w:cs="宋体"/>
          <w:color w:val="44546A" w:themeColor="text2"/>
          <w:szCs w:val="21"/>
          <w14:textFill>
            <w14:solidFill>
              <w14:schemeClr w14:val="tx2"/>
            </w14:solidFill>
          </w14:textFill>
        </w:rPr>
        <w:t>、最奢华的</w:t>
      </w:r>
      <w:r>
        <w:rPr>
          <w:rFonts w:hint="eastAsia" w:ascii="宋体" w:hAnsi="宋体" w:cs="宋体"/>
          <w:b/>
          <w:bCs/>
          <w:color w:val="C55A11" w:themeColor="accent2" w:themeShade="BF"/>
          <w:szCs w:val="21"/>
        </w:rPr>
        <w:t>谢赫扎耶德清真寺</w:t>
      </w:r>
      <w:r>
        <w:rPr>
          <w:rFonts w:hint="eastAsia" w:ascii="宋体" w:hAnsi="宋体" w:cs="宋体"/>
          <w:color w:val="44546A" w:themeColor="text2"/>
          <w:szCs w:val="21"/>
          <w14:textFill>
            <w14:solidFill>
              <w14:schemeClr w14:val="tx2"/>
            </w14:solidFill>
          </w14:textFill>
        </w:rPr>
        <w:t>、亚洲最大购物中心</w:t>
      </w:r>
      <w:r>
        <w:rPr>
          <w:rFonts w:hint="eastAsia" w:ascii="宋体" w:hAnsi="宋体" w:cs="宋体"/>
          <w:b/>
          <w:bCs/>
          <w:color w:val="C55A11" w:themeColor="accent2" w:themeShade="BF"/>
          <w:szCs w:val="21"/>
        </w:rPr>
        <w:t>Dubai Mall</w:t>
      </w:r>
    </w:p>
    <w:p>
      <w:pPr>
        <w:widowControl/>
        <w:numPr>
          <w:ilvl w:val="0"/>
          <w:numId w:val="0"/>
        </w:numPr>
        <w:spacing w:line="400" w:lineRule="exact"/>
        <w:ind w:leftChars="0"/>
        <w:jc w:val="left"/>
        <w:rPr>
          <w:rFonts w:hint="eastAsia" w:ascii="宋体" w:hAnsi="宋体" w:cs="宋体"/>
          <w:b/>
          <w:bCs/>
          <w:color w:val="C55A11" w:themeColor="accent2" w:themeShade="BF"/>
          <w:szCs w:val="21"/>
        </w:rPr>
      </w:pPr>
    </w:p>
    <w:tbl>
      <w:tblPr>
        <w:tblStyle w:val="5"/>
        <w:tblpPr w:leftFromText="180" w:rightFromText="180" w:vertAnchor="text" w:horzAnchor="page" w:tblpX="533" w:tblpY="185"/>
        <w:tblOverlap w:val="never"/>
        <w:tblW w:w="11057" w:type="dxa"/>
        <w:tblInd w:w="0" w:type="dxa"/>
        <w:tblBorders>
          <w:top w:val="single" w:color="1F497D" w:sz="8" w:space="0"/>
          <w:left w:val="single" w:color="1F497D" w:sz="8" w:space="0"/>
          <w:bottom w:val="single" w:color="1F497D" w:sz="8" w:space="0"/>
          <w:right w:val="single" w:color="1F497D" w:sz="8" w:space="0"/>
          <w:insideH w:val="single" w:color="1F497D" w:sz="8" w:space="0"/>
          <w:insideV w:val="single" w:color="1F497D" w:sz="8" w:space="0"/>
        </w:tblBorders>
        <w:tblLayout w:type="fixed"/>
        <w:tblCellMar>
          <w:top w:w="0" w:type="dxa"/>
          <w:left w:w="108" w:type="dxa"/>
          <w:bottom w:w="0" w:type="dxa"/>
          <w:right w:w="108" w:type="dxa"/>
        </w:tblCellMar>
      </w:tblPr>
      <w:tblGrid>
        <w:gridCol w:w="914"/>
        <w:gridCol w:w="1938"/>
        <w:gridCol w:w="6135"/>
        <w:gridCol w:w="840"/>
        <w:gridCol w:w="1230"/>
      </w:tblGrid>
      <w:tr>
        <w:tblPrEx>
          <w:tblBorders>
            <w:top w:val="single" w:color="1F497D" w:sz="8" w:space="0"/>
            <w:left w:val="single" w:color="1F497D" w:sz="8" w:space="0"/>
            <w:bottom w:val="single" w:color="1F497D" w:sz="8" w:space="0"/>
            <w:right w:val="single" w:color="1F497D" w:sz="8" w:space="0"/>
            <w:insideH w:val="single" w:color="1F497D" w:sz="8" w:space="0"/>
            <w:insideV w:val="single" w:color="1F497D" w:sz="8" w:space="0"/>
          </w:tblBorders>
          <w:tblCellMar>
            <w:top w:w="0" w:type="dxa"/>
            <w:left w:w="108" w:type="dxa"/>
            <w:bottom w:w="0" w:type="dxa"/>
            <w:right w:w="108" w:type="dxa"/>
          </w:tblCellMar>
        </w:tblPrEx>
        <w:trPr>
          <w:trHeight w:val="458" w:hRule="atLeast"/>
        </w:trPr>
        <w:tc>
          <w:tcPr>
            <w:tcW w:w="11057" w:type="dxa"/>
            <w:gridSpan w:val="5"/>
            <w:tcBorders>
              <w:tl2br w:val="nil"/>
              <w:tr2bl w:val="nil"/>
            </w:tcBorders>
            <w:vAlign w:val="center"/>
          </w:tcPr>
          <w:p>
            <w:pPr>
              <w:spacing w:line="360" w:lineRule="exact"/>
              <w:jc w:val="center"/>
              <w:rPr>
                <w:rFonts w:hint="eastAsia" w:ascii="宋体" w:hAnsi="宋体" w:eastAsia="宋体" w:cs="宋体"/>
                <w:b/>
                <w:bCs/>
                <w:color w:val="44546A" w:themeColor="text2"/>
                <w:sz w:val="21"/>
                <w:szCs w:val="21"/>
                <w14:textFill>
                  <w14:solidFill>
                    <w14:schemeClr w14:val="tx2"/>
                  </w14:solidFill>
                </w14:textFill>
              </w:rPr>
            </w:pPr>
            <w:r>
              <w:rPr>
                <w:rFonts w:hint="eastAsia" w:ascii="宋体" w:hAnsi="宋体" w:eastAsia="宋体" w:cs="宋体"/>
                <w:b/>
                <w:bCs/>
                <w:color w:val="44546A" w:themeColor="text2"/>
                <w:sz w:val="21"/>
                <w:szCs w:val="21"/>
                <w14:textFill>
                  <w14:solidFill>
                    <w14:schemeClr w14:val="tx2"/>
                  </w14:solidFill>
                </w14:textFill>
              </w:rPr>
              <w:t xml:space="preserve">        行  程  简  介</w:t>
            </w:r>
          </w:p>
        </w:tc>
      </w:tr>
      <w:tr>
        <w:tblPrEx>
          <w:tblBorders>
            <w:top w:val="single" w:color="1F497D" w:sz="8" w:space="0"/>
            <w:left w:val="single" w:color="1F497D" w:sz="8" w:space="0"/>
            <w:bottom w:val="single" w:color="1F497D" w:sz="8" w:space="0"/>
            <w:right w:val="single" w:color="1F497D" w:sz="8" w:space="0"/>
            <w:insideH w:val="single" w:color="1F497D" w:sz="8" w:space="0"/>
            <w:insideV w:val="single" w:color="1F497D" w:sz="8" w:space="0"/>
          </w:tblBorders>
          <w:tblCellMar>
            <w:top w:w="0" w:type="dxa"/>
            <w:left w:w="108" w:type="dxa"/>
            <w:bottom w:w="0" w:type="dxa"/>
            <w:right w:w="108" w:type="dxa"/>
          </w:tblCellMar>
        </w:tblPrEx>
        <w:trPr>
          <w:trHeight w:val="547" w:hRule="atLeast"/>
        </w:trPr>
        <w:tc>
          <w:tcPr>
            <w:tcW w:w="914" w:type="dxa"/>
            <w:tcBorders>
              <w:tl2br w:val="nil"/>
              <w:tr2bl w:val="nil"/>
            </w:tcBorders>
            <w:vAlign w:val="center"/>
          </w:tcPr>
          <w:p>
            <w:pPr>
              <w:spacing w:line="360" w:lineRule="exact"/>
              <w:jc w:val="center"/>
              <w:rPr>
                <w:rFonts w:hint="eastAsia" w:ascii="宋体" w:hAnsi="宋体" w:eastAsia="宋体" w:cs="宋体"/>
                <w:b/>
                <w:bCs/>
                <w:color w:val="44546A" w:themeColor="text2"/>
                <w:sz w:val="21"/>
                <w:szCs w:val="21"/>
                <w14:textFill>
                  <w14:solidFill>
                    <w14:schemeClr w14:val="tx2"/>
                  </w14:solidFill>
                </w14:textFill>
              </w:rPr>
            </w:pPr>
            <w:r>
              <w:rPr>
                <w:rFonts w:hint="eastAsia" w:ascii="宋体" w:hAnsi="宋体" w:eastAsia="宋体" w:cs="宋体"/>
                <w:b/>
                <w:bCs/>
                <w:color w:val="44546A" w:themeColor="text2"/>
                <w:sz w:val="21"/>
                <w:szCs w:val="21"/>
                <w14:textFill>
                  <w14:solidFill>
                    <w14:schemeClr w14:val="tx2"/>
                  </w14:solidFill>
                </w14:textFill>
              </w:rPr>
              <w:t>天数</w:t>
            </w:r>
          </w:p>
        </w:tc>
        <w:tc>
          <w:tcPr>
            <w:tcW w:w="1938" w:type="dxa"/>
            <w:tcBorders>
              <w:tl2br w:val="nil"/>
              <w:tr2bl w:val="nil"/>
            </w:tcBorders>
            <w:vAlign w:val="center"/>
          </w:tcPr>
          <w:p>
            <w:pPr>
              <w:spacing w:line="360" w:lineRule="exact"/>
              <w:jc w:val="center"/>
              <w:rPr>
                <w:rFonts w:hint="eastAsia" w:ascii="宋体" w:hAnsi="宋体" w:eastAsia="宋体" w:cs="宋体"/>
                <w:b/>
                <w:bCs/>
                <w:color w:val="44546A" w:themeColor="text2"/>
                <w:sz w:val="21"/>
                <w:szCs w:val="21"/>
                <w14:textFill>
                  <w14:solidFill>
                    <w14:schemeClr w14:val="tx2"/>
                  </w14:solidFill>
                </w14:textFill>
              </w:rPr>
            </w:pPr>
            <w:r>
              <w:rPr>
                <w:rFonts w:hint="eastAsia" w:ascii="宋体" w:hAnsi="宋体" w:eastAsia="宋体" w:cs="宋体"/>
                <w:b/>
                <w:bCs/>
                <w:color w:val="44546A" w:themeColor="text2"/>
                <w:sz w:val="21"/>
                <w:szCs w:val="21"/>
                <w14:textFill>
                  <w14:solidFill>
                    <w14:schemeClr w14:val="tx2"/>
                  </w14:solidFill>
                </w14:textFill>
              </w:rPr>
              <w:t>行程</w:t>
            </w:r>
          </w:p>
        </w:tc>
        <w:tc>
          <w:tcPr>
            <w:tcW w:w="6135" w:type="dxa"/>
            <w:tcBorders>
              <w:tl2br w:val="nil"/>
              <w:tr2bl w:val="nil"/>
            </w:tcBorders>
            <w:vAlign w:val="center"/>
          </w:tcPr>
          <w:p>
            <w:pPr>
              <w:spacing w:line="360" w:lineRule="exact"/>
              <w:jc w:val="center"/>
              <w:rPr>
                <w:rFonts w:hint="eastAsia" w:ascii="宋体" w:hAnsi="宋体" w:eastAsia="宋体" w:cs="宋体"/>
                <w:b/>
                <w:bCs/>
                <w:color w:val="44546A" w:themeColor="text2"/>
                <w:sz w:val="21"/>
                <w:szCs w:val="21"/>
                <w14:textFill>
                  <w14:solidFill>
                    <w14:schemeClr w14:val="tx2"/>
                  </w14:solidFill>
                </w14:textFill>
              </w:rPr>
            </w:pPr>
            <w:r>
              <w:rPr>
                <w:rFonts w:hint="eastAsia" w:ascii="宋体" w:hAnsi="宋体" w:eastAsia="宋体" w:cs="宋体"/>
                <w:b/>
                <w:bCs/>
                <w:color w:val="44546A" w:themeColor="text2"/>
                <w:sz w:val="21"/>
                <w:szCs w:val="21"/>
                <w14:textFill>
                  <w14:solidFill>
                    <w14:schemeClr w14:val="tx2"/>
                  </w14:solidFill>
                </w14:textFill>
              </w:rPr>
              <w:t>观光景区（包含途径、外观、入内景点）</w:t>
            </w:r>
          </w:p>
        </w:tc>
        <w:tc>
          <w:tcPr>
            <w:tcW w:w="840" w:type="dxa"/>
            <w:tcBorders>
              <w:tl2br w:val="nil"/>
              <w:tr2bl w:val="nil"/>
            </w:tcBorders>
            <w:vAlign w:val="center"/>
          </w:tcPr>
          <w:p>
            <w:pPr>
              <w:spacing w:line="360" w:lineRule="exact"/>
              <w:jc w:val="center"/>
              <w:rPr>
                <w:rFonts w:hint="eastAsia" w:ascii="宋体" w:hAnsi="宋体" w:eastAsia="宋体" w:cs="宋体"/>
                <w:b/>
                <w:bCs/>
                <w:color w:val="44546A" w:themeColor="text2"/>
                <w:sz w:val="21"/>
                <w:szCs w:val="21"/>
                <w14:textFill>
                  <w14:solidFill>
                    <w14:schemeClr w14:val="tx2"/>
                  </w14:solidFill>
                </w14:textFill>
              </w:rPr>
            </w:pPr>
            <w:r>
              <w:rPr>
                <w:rFonts w:hint="eastAsia" w:ascii="宋体" w:hAnsi="宋体" w:eastAsia="宋体" w:cs="宋体"/>
                <w:b/>
                <w:bCs/>
                <w:color w:val="44546A" w:themeColor="text2"/>
                <w:sz w:val="21"/>
                <w:szCs w:val="21"/>
                <w14:textFill>
                  <w14:solidFill>
                    <w14:schemeClr w14:val="tx2"/>
                  </w14:solidFill>
                </w14:textFill>
              </w:rPr>
              <w:t>餐食</w:t>
            </w:r>
          </w:p>
        </w:tc>
        <w:tc>
          <w:tcPr>
            <w:tcW w:w="1230" w:type="dxa"/>
            <w:tcBorders>
              <w:tl2br w:val="nil"/>
              <w:tr2bl w:val="nil"/>
            </w:tcBorders>
            <w:vAlign w:val="center"/>
          </w:tcPr>
          <w:p>
            <w:pPr>
              <w:spacing w:line="360" w:lineRule="exact"/>
              <w:jc w:val="center"/>
              <w:rPr>
                <w:rFonts w:hint="eastAsia" w:ascii="宋体" w:hAnsi="宋体" w:eastAsia="宋体" w:cs="宋体"/>
                <w:b/>
                <w:bCs/>
                <w:color w:val="44546A" w:themeColor="text2"/>
                <w:sz w:val="21"/>
                <w:szCs w:val="21"/>
                <w14:textFill>
                  <w14:solidFill>
                    <w14:schemeClr w14:val="tx2"/>
                  </w14:solidFill>
                </w14:textFill>
              </w:rPr>
            </w:pPr>
            <w:r>
              <w:rPr>
                <w:rFonts w:hint="eastAsia" w:ascii="宋体" w:hAnsi="宋体" w:eastAsia="宋体" w:cs="宋体"/>
                <w:b/>
                <w:bCs/>
                <w:color w:val="44546A" w:themeColor="text2"/>
                <w:sz w:val="21"/>
                <w:szCs w:val="21"/>
                <w14:textFill>
                  <w14:solidFill>
                    <w14:schemeClr w14:val="tx2"/>
                  </w14:solidFill>
                </w14:textFill>
              </w:rPr>
              <w:t>住宿</w:t>
            </w:r>
          </w:p>
        </w:tc>
      </w:tr>
      <w:tr>
        <w:tblPrEx>
          <w:tblBorders>
            <w:top w:val="single" w:color="1F497D" w:sz="8" w:space="0"/>
            <w:left w:val="single" w:color="1F497D" w:sz="8" w:space="0"/>
            <w:bottom w:val="single" w:color="1F497D" w:sz="8" w:space="0"/>
            <w:right w:val="single" w:color="1F497D" w:sz="8" w:space="0"/>
            <w:insideH w:val="single" w:color="1F497D" w:sz="8" w:space="0"/>
            <w:insideV w:val="single" w:color="1F497D" w:sz="8" w:space="0"/>
          </w:tblBorders>
          <w:tblCellMar>
            <w:top w:w="0" w:type="dxa"/>
            <w:left w:w="108" w:type="dxa"/>
            <w:bottom w:w="0" w:type="dxa"/>
            <w:right w:w="108" w:type="dxa"/>
          </w:tblCellMar>
        </w:tblPrEx>
        <w:trPr>
          <w:trHeight w:val="90" w:hRule="atLeast"/>
        </w:trPr>
        <w:tc>
          <w:tcPr>
            <w:tcW w:w="914" w:type="dxa"/>
            <w:tcBorders>
              <w:tl2br w:val="nil"/>
              <w:tr2bl w:val="nil"/>
            </w:tcBorders>
            <w:vAlign w:val="center"/>
          </w:tcPr>
          <w:p>
            <w:pPr>
              <w:spacing w:line="360" w:lineRule="exact"/>
              <w:jc w:val="center"/>
              <w:rPr>
                <w:rFonts w:hint="eastAsia" w:ascii="宋体" w:hAnsi="宋体" w:eastAsia="宋体" w:cs="宋体"/>
                <w:b w:val="0"/>
                <w:bCs w:val="0"/>
                <w:color w:val="44546A" w:themeColor="text2"/>
                <w:sz w:val="21"/>
                <w:szCs w:val="21"/>
                <w14:textFill>
                  <w14:solidFill>
                    <w14:schemeClr w14:val="tx2"/>
                  </w14:solidFill>
                </w14:textFill>
              </w:rPr>
            </w:pPr>
            <w:r>
              <w:rPr>
                <w:rFonts w:hint="eastAsia" w:ascii="宋体" w:hAnsi="宋体" w:eastAsia="宋体" w:cs="宋体"/>
                <w:b w:val="0"/>
                <w:bCs w:val="0"/>
                <w:color w:val="44546A" w:themeColor="text2"/>
                <w:sz w:val="21"/>
                <w:szCs w:val="21"/>
                <w14:textFill>
                  <w14:solidFill>
                    <w14:schemeClr w14:val="tx2"/>
                  </w14:solidFill>
                </w14:textFill>
              </w:rPr>
              <w:t>第1天</w:t>
            </w:r>
          </w:p>
        </w:tc>
        <w:tc>
          <w:tcPr>
            <w:tcW w:w="1938" w:type="dxa"/>
            <w:tcBorders>
              <w:tl2br w:val="nil"/>
              <w:tr2bl w:val="nil"/>
            </w:tcBorders>
            <w:vAlign w:val="center"/>
          </w:tcPr>
          <w:p>
            <w:pPr>
              <w:spacing w:line="360" w:lineRule="exact"/>
              <w:jc w:val="center"/>
              <w:rPr>
                <w:rFonts w:hint="eastAsia" w:ascii="宋体" w:hAnsi="宋体" w:eastAsia="宋体" w:cs="宋体"/>
                <w:b w:val="0"/>
                <w:bCs w:val="0"/>
                <w:color w:val="44546A" w:themeColor="text2"/>
                <w:sz w:val="21"/>
                <w:szCs w:val="21"/>
                <w14:textFill>
                  <w14:solidFill>
                    <w14:schemeClr w14:val="tx2"/>
                  </w14:solidFill>
                </w14:textFill>
              </w:rPr>
            </w:pPr>
            <w:r>
              <w:rPr>
                <w:rFonts w:hint="eastAsia" w:ascii="宋体" w:hAnsi="宋体" w:eastAsia="宋体" w:cs="宋体"/>
                <w:b w:val="0"/>
                <w:bCs w:val="0"/>
                <w:color w:val="44546A" w:themeColor="text2"/>
                <w:szCs w:val="21"/>
                <w14:textFill>
                  <w14:solidFill>
                    <w14:schemeClr w14:val="tx2"/>
                  </w14:solidFill>
                </w14:textFill>
              </w:rPr>
              <w:t>南宁✈</w:t>
            </w:r>
            <w:r>
              <w:rPr>
                <w:rFonts w:hint="eastAsia" w:ascii="宋体" w:hAnsi="宋体" w:eastAsia="宋体" w:cs="宋体"/>
                <w:b w:val="0"/>
                <w:bCs w:val="0"/>
                <w:color w:val="44546A" w:themeColor="text2"/>
                <w:szCs w:val="21"/>
                <w:lang w:val="en-US" w:eastAsia="zh-CN"/>
                <w14:textFill>
                  <w14:solidFill>
                    <w14:schemeClr w14:val="tx2"/>
                  </w14:solidFill>
                </w14:textFill>
              </w:rPr>
              <w:t>香港</w:t>
            </w:r>
            <w:r>
              <w:rPr>
                <w:rFonts w:hint="eastAsia" w:ascii="宋体" w:hAnsi="宋体" w:eastAsia="宋体" w:cs="宋体"/>
                <w:b w:val="0"/>
                <w:bCs w:val="0"/>
                <w:color w:val="44546A" w:themeColor="text2"/>
                <w:szCs w:val="21"/>
                <w14:textFill>
                  <w14:solidFill>
                    <w14:schemeClr w14:val="tx2"/>
                  </w14:solidFill>
                </w14:textFill>
              </w:rPr>
              <w:t>✈迪拜</w:t>
            </w:r>
          </w:p>
        </w:tc>
        <w:tc>
          <w:tcPr>
            <w:tcW w:w="6135" w:type="dxa"/>
            <w:tcBorders>
              <w:tl2br w:val="nil"/>
              <w:tr2bl w:val="nil"/>
            </w:tcBorders>
            <w:vAlign w:val="center"/>
          </w:tcPr>
          <w:p>
            <w:pPr>
              <w:spacing w:line="360" w:lineRule="exact"/>
              <w:rPr>
                <w:rFonts w:hint="eastAsia" w:ascii="宋体" w:hAnsi="宋体" w:eastAsia="宋体" w:cs="宋体"/>
                <w:b w:val="0"/>
                <w:bCs w:val="0"/>
                <w:color w:val="44546A" w:themeColor="text2"/>
                <w:szCs w:val="21"/>
                <w:lang w:val="en-US"/>
                <w14:textFill>
                  <w14:solidFill>
                    <w14:schemeClr w14:val="tx2"/>
                  </w14:solidFill>
                </w14:textFill>
              </w:rPr>
            </w:pPr>
            <w:r>
              <w:rPr>
                <w:rFonts w:hint="eastAsia" w:ascii="宋体" w:hAnsi="宋体" w:eastAsia="宋体" w:cs="宋体"/>
                <w:b w:val="0"/>
                <w:bCs w:val="0"/>
                <w:color w:val="44546A" w:themeColor="text2"/>
                <w:szCs w:val="21"/>
                <w14:textFill>
                  <w14:solidFill>
                    <w14:schemeClr w14:val="tx2"/>
                  </w14:solidFill>
                </w14:textFill>
              </w:rPr>
              <w:t>参考航班：南宁</w:t>
            </w:r>
            <w:r>
              <w:rPr>
                <w:rFonts w:hint="eastAsia" w:ascii="宋体" w:hAnsi="宋体" w:cs="宋体"/>
                <w:b w:val="0"/>
                <w:bCs w:val="0"/>
                <w:color w:val="44546A" w:themeColor="text2"/>
                <w:szCs w:val="21"/>
                <w:lang w:val="en-US" w:eastAsia="zh-CN"/>
                <w14:textFill>
                  <w14:solidFill>
                    <w14:schemeClr w14:val="tx2"/>
                  </w14:solidFill>
                </w14:textFill>
              </w:rPr>
              <w:t>/香港 NNG/HKG  KA711 2035/2215</w:t>
            </w:r>
          </w:p>
          <w:p>
            <w:pPr>
              <w:spacing w:line="360" w:lineRule="exact"/>
              <w:ind w:firstLine="1050" w:firstLineChars="500"/>
              <w:rPr>
                <w:rFonts w:hint="default" w:ascii="宋体" w:hAnsi="宋体" w:eastAsia="宋体" w:cs="宋体"/>
                <w:b w:val="0"/>
                <w:bCs w:val="0"/>
                <w:color w:val="44546A" w:themeColor="text2"/>
                <w:sz w:val="21"/>
                <w:szCs w:val="21"/>
                <w:lang w:val="en-US"/>
                <w14:textFill>
                  <w14:solidFill>
                    <w14:schemeClr w14:val="tx2"/>
                  </w14:solidFill>
                </w14:textFill>
              </w:rPr>
            </w:pPr>
            <w:r>
              <w:rPr>
                <w:rFonts w:hint="eastAsia" w:ascii="宋体" w:hAnsi="宋体" w:eastAsia="宋体" w:cs="宋体"/>
                <w:b w:val="0"/>
                <w:bCs w:val="0"/>
                <w:color w:val="44546A" w:themeColor="text2"/>
                <w:szCs w:val="21"/>
                <w:lang w:val="en-US" w:eastAsia="zh-CN"/>
                <w14:textFill>
                  <w14:solidFill>
                    <w14:schemeClr w14:val="tx2"/>
                  </w14:solidFill>
                </w14:textFill>
              </w:rPr>
              <w:t>香港</w:t>
            </w:r>
            <w:r>
              <w:rPr>
                <w:rFonts w:hint="eastAsia" w:ascii="宋体" w:hAnsi="宋体" w:eastAsia="宋体" w:cs="宋体"/>
                <w:b w:val="0"/>
                <w:bCs w:val="0"/>
                <w:color w:val="44546A" w:themeColor="text2"/>
                <w:szCs w:val="21"/>
                <w14:textFill>
                  <w14:solidFill>
                    <w14:schemeClr w14:val="tx2"/>
                  </w14:solidFill>
                </w14:textFill>
              </w:rPr>
              <w:t>/迪拜</w:t>
            </w:r>
            <w:r>
              <w:rPr>
                <w:rFonts w:hint="eastAsia" w:ascii="宋体" w:hAnsi="宋体" w:eastAsia="宋体" w:cs="宋体"/>
                <w:b w:val="0"/>
                <w:bCs w:val="0"/>
                <w:color w:val="44546A" w:themeColor="text2"/>
                <w:szCs w:val="21"/>
                <w:lang w:val="en-US" w:eastAsia="zh-CN"/>
                <w14:textFill>
                  <w14:solidFill>
                    <w14:schemeClr w14:val="tx2"/>
                  </w14:solidFill>
                </w14:textFill>
              </w:rPr>
              <w:t xml:space="preserve"> </w:t>
            </w:r>
            <w:r>
              <w:rPr>
                <w:rFonts w:hint="eastAsia" w:ascii="宋体" w:hAnsi="宋体" w:cs="宋体"/>
                <w:b w:val="0"/>
                <w:bCs w:val="0"/>
                <w:color w:val="44546A" w:themeColor="text2"/>
                <w:sz w:val="21"/>
                <w:szCs w:val="21"/>
                <w:lang w:eastAsia="zh-CN"/>
                <w14:textFill>
                  <w14:solidFill>
                    <w14:schemeClr w14:val="tx2"/>
                  </w14:solidFill>
                </w14:textFill>
              </w:rPr>
              <w:t>HKG</w:t>
            </w:r>
            <w:r>
              <w:rPr>
                <w:rFonts w:hint="eastAsia" w:ascii="宋体" w:hAnsi="宋体" w:cs="宋体"/>
                <w:b w:val="0"/>
                <w:bCs w:val="0"/>
                <w:color w:val="44546A" w:themeColor="text2"/>
                <w:sz w:val="21"/>
                <w:szCs w:val="21"/>
                <w:lang w:val="en-US" w:eastAsia="zh-CN"/>
                <w14:textFill>
                  <w14:solidFill>
                    <w14:schemeClr w14:val="tx2"/>
                  </w14:solidFill>
                </w14:textFill>
              </w:rPr>
              <w:t>/</w:t>
            </w:r>
            <w:r>
              <w:rPr>
                <w:rFonts w:hint="eastAsia" w:ascii="宋体" w:hAnsi="宋体" w:cs="宋体"/>
                <w:b w:val="0"/>
                <w:bCs w:val="0"/>
                <w:color w:val="44546A" w:themeColor="text2"/>
                <w:sz w:val="21"/>
                <w:szCs w:val="21"/>
                <w:lang w:eastAsia="zh-CN"/>
                <w14:textFill>
                  <w14:solidFill>
                    <w14:schemeClr w14:val="tx2"/>
                  </w14:solidFill>
                </w14:textFill>
              </w:rPr>
              <w:t>DXB</w:t>
            </w:r>
            <w:r>
              <w:rPr>
                <w:rFonts w:hint="eastAsia" w:ascii="宋体" w:hAnsi="宋体" w:cs="宋体"/>
                <w:b w:val="0"/>
                <w:bCs w:val="0"/>
                <w:color w:val="44546A" w:themeColor="text2"/>
                <w:sz w:val="21"/>
                <w:szCs w:val="21"/>
                <w:lang w:val="en-US" w:eastAsia="zh-CN"/>
                <w14:textFill>
                  <w14:solidFill>
                    <w14:schemeClr w14:val="tx2"/>
                  </w14:solidFill>
                </w14:textFill>
              </w:rPr>
              <w:t xml:space="preserve">  </w:t>
            </w:r>
            <w:r>
              <w:rPr>
                <w:rFonts w:hint="eastAsia" w:ascii="宋体" w:hAnsi="宋体" w:eastAsia="宋体" w:cs="宋体"/>
                <w:b w:val="0"/>
                <w:bCs w:val="0"/>
                <w:color w:val="44546A" w:themeColor="text2"/>
                <w:szCs w:val="21"/>
                <w:lang w:val="en-US" w:eastAsia="zh-CN"/>
                <w14:textFill>
                  <w14:solidFill>
                    <w14:schemeClr w14:val="tx2"/>
                  </w14:solidFill>
                </w14:textFill>
              </w:rPr>
              <w:t>CX745</w:t>
            </w:r>
            <w:r>
              <w:rPr>
                <w:rFonts w:hint="eastAsia" w:ascii="宋体" w:hAnsi="宋体" w:cs="宋体"/>
                <w:b w:val="0"/>
                <w:bCs w:val="0"/>
                <w:color w:val="44546A" w:themeColor="text2"/>
                <w:szCs w:val="21"/>
                <w:lang w:val="en-US" w:eastAsia="zh-CN"/>
                <w14:textFill>
                  <w14:solidFill>
                    <w14:schemeClr w14:val="tx2"/>
                  </w14:solidFill>
                </w14:textFill>
              </w:rPr>
              <w:t xml:space="preserve"> 0135/0700</w:t>
            </w:r>
          </w:p>
        </w:tc>
        <w:tc>
          <w:tcPr>
            <w:tcW w:w="840" w:type="dxa"/>
            <w:tcBorders>
              <w:tl2br w:val="nil"/>
              <w:tr2bl w:val="nil"/>
            </w:tcBorders>
            <w:vAlign w:val="center"/>
          </w:tcPr>
          <w:p>
            <w:pPr>
              <w:spacing w:line="360" w:lineRule="exact"/>
              <w:jc w:val="center"/>
              <w:rPr>
                <w:rFonts w:hint="eastAsia" w:ascii="宋体" w:hAnsi="宋体" w:eastAsia="宋体" w:cs="宋体"/>
                <w:b w:val="0"/>
                <w:bCs w:val="0"/>
                <w:color w:val="44546A" w:themeColor="text2"/>
                <w:sz w:val="21"/>
                <w:szCs w:val="21"/>
                <w14:textFill>
                  <w14:solidFill>
                    <w14:schemeClr w14:val="tx2"/>
                  </w14:solidFill>
                </w14:textFill>
              </w:rPr>
            </w:pPr>
            <w:r>
              <w:rPr>
                <w:rFonts w:hint="eastAsia" w:ascii="宋体" w:hAnsi="宋体" w:eastAsia="宋体" w:cs="宋体"/>
                <w:b w:val="0"/>
                <w:bCs w:val="0"/>
                <w:color w:val="44546A" w:themeColor="text2"/>
                <w:sz w:val="21"/>
                <w:szCs w:val="21"/>
                <w14:textFill>
                  <w14:solidFill>
                    <w14:schemeClr w14:val="tx2"/>
                  </w14:solidFill>
                </w14:textFill>
              </w:rPr>
              <w:t>---</w:t>
            </w:r>
          </w:p>
        </w:tc>
        <w:tc>
          <w:tcPr>
            <w:tcW w:w="1230" w:type="dxa"/>
            <w:tcBorders>
              <w:tl2br w:val="nil"/>
              <w:tr2bl w:val="nil"/>
            </w:tcBorders>
            <w:vAlign w:val="center"/>
          </w:tcPr>
          <w:p>
            <w:pPr>
              <w:spacing w:line="360" w:lineRule="exact"/>
              <w:jc w:val="center"/>
              <w:rPr>
                <w:rFonts w:hint="eastAsia" w:ascii="宋体" w:hAnsi="宋体" w:eastAsia="宋体" w:cs="宋体"/>
                <w:b w:val="0"/>
                <w:bCs w:val="0"/>
                <w:color w:val="44546A" w:themeColor="text2"/>
                <w:sz w:val="21"/>
                <w:szCs w:val="21"/>
                <w:lang w:val="en-US" w:eastAsia="zh-CN"/>
                <w14:textFill>
                  <w14:solidFill>
                    <w14:schemeClr w14:val="tx2"/>
                  </w14:solidFill>
                </w14:textFill>
              </w:rPr>
            </w:pPr>
            <w:r>
              <w:rPr>
                <w:rFonts w:hint="eastAsia" w:ascii="宋体" w:hAnsi="宋体" w:eastAsia="宋体" w:cs="宋体"/>
                <w:b w:val="0"/>
                <w:bCs w:val="0"/>
                <w:color w:val="44546A" w:themeColor="text2"/>
                <w:sz w:val="21"/>
                <w:szCs w:val="21"/>
                <w:lang w:val="en-US" w:eastAsia="zh-CN"/>
                <w14:textFill>
                  <w14:solidFill>
                    <w14:schemeClr w14:val="tx2"/>
                  </w14:solidFill>
                </w14:textFill>
              </w:rPr>
              <w:t>航班上</w:t>
            </w:r>
          </w:p>
        </w:tc>
      </w:tr>
      <w:tr>
        <w:tblPrEx>
          <w:tblBorders>
            <w:top w:val="single" w:color="1F497D" w:sz="8" w:space="0"/>
            <w:left w:val="single" w:color="1F497D" w:sz="8" w:space="0"/>
            <w:bottom w:val="single" w:color="1F497D" w:sz="8" w:space="0"/>
            <w:right w:val="single" w:color="1F497D" w:sz="8" w:space="0"/>
            <w:insideH w:val="single" w:color="1F497D" w:sz="8" w:space="0"/>
            <w:insideV w:val="single" w:color="1F497D" w:sz="8" w:space="0"/>
          </w:tblBorders>
          <w:tblCellMar>
            <w:top w:w="0" w:type="dxa"/>
            <w:left w:w="108" w:type="dxa"/>
            <w:bottom w:w="0" w:type="dxa"/>
            <w:right w:w="108" w:type="dxa"/>
          </w:tblCellMar>
        </w:tblPrEx>
        <w:trPr>
          <w:trHeight w:val="541" w:hRule="atLeast"/>
        </w:trPr>
        <w:tc>
          <w:tcPr>
            <w:tcW w:w="914" w:type="dxa"/>
            <w:tcBorders>
              <w:tl2br w:val="nil"/>
              <w:tr2bl w:val="nil"/>
            </w:tcBorders>
            <w:vAlign w:val="center"/>
          </w:tcPr>
          <w:p>
            <w:pPr>
              <w:spacing w:line="360" w:lineRule="exact"/>
              <w:jc w:val="center"/>
              <w:rPr>
                <w:rFonts w:hint="eastAsia" w:ascii="宋体" w:hAnsi="宋体" w:eastAsia="宋体" w:cs="宋体"/>
                <w:b w:val="0"/>
                <w:bCs w:val="0"/>
                <w:color w:val="44546A" w:themeColor="text2"/>
                <w:sz w:val="21"/>
                <w:szCs w:val="21"/>
                <w14:textFill>
                  <w14:solidFill>
                    <w14:schemeClr w14:val="tx2"/>
                  </w14:solidFill>
                </w14:textFill>
              </w:rPr>
            </w:pPr>
            <w:r>
              <w:rPr>
                <w:rFonts w:hint="eastAsia" w:ascii="宋体" w:hAnsi="宋体" w:eastAsia="宋体" w:cs="宋体"/>
                <w:b w:val="0"/>
                <w:bCs w:val="0"/>
                <w:color w:val="44546A" w:themeColor="text2"/>
                <w:sz w:val="21"/>
                <w:szCs w:val="21"/>
                <w14:textFill>
                  <w14:solidFill>
                    <w14:schemeClr w14:val="tx2"/>
                  </w14:solidFill>
                </w14:textFill>
              </w:rPr>
              <w:t>第2天</w:t>
            </w:r>
          </w:p>
        </w:tc>
        <w:tc>
          <w:tcPr>
            <w:tcW w:w="1938" w:type="dxa"/>
            <w:tcBorders>
              <w:tl2br w:val="nil"/>
              <w:tr2bl w:val="nil"/>
            </w:tcBorders>
            <w:vAlign w:val="center"/>
          </w:tcPr>
          <w:p>
            <w:pPr>
              <w:spacing w:line="360" w:lineRule="exact"/>
              <w:jc w:val="center"/>
              <w:rPr>
                <w:rFonts w:hint="eastAsia" w:ascii="宋体" w:hAnsi="宋体" w:eastAsia="宋体" w:cs="宋体"/>
                <w:b w:val="0"/>
                <w:bCs w:val="0"/>
                <w:color w:val="44546A" w:themeColor="text2"/>
                <w:sz w:val="21"/>
                <w:szCs w:val="21"/>
                <w14:textFill>
                  <w14:solidFill>
                    <w14:schemeClr w14:val="tx2"/>
                  </w14:solidFill>
                </w14:textFill>
              </w:rPr>
            </w:pPr>
            <w:r>
              <w:rPr>
                <w:rFonts w:hint="eastAsia" w:ascii="宋体" w:hAnsi="宋体" w:cs="宋体"/>
                <w:b w:val="0"/>
                <w:bCs w:val="0"/>
                <w:color w:val="44546A" w:themeColor="text2"/>
                <w:sz w:val="21"/>
                <w:szCs w:val="21"/>
                <w:lang w:eastAsia="zh-CN"/>
                <w14:textFill>
                  <w14:solidFill>
                    <w14:schemeClr w14:val="tx2"/>
                  </w14:solidFill>
                </w14:textFill>
              </w:rPr>
              <w:t>迪拜</w:t>
            </w:r>
            <w:r>
              <w:rPr>
                <w:rFonts w:hint="eastAsia" w:ascii="宋体" w:hAnsi="宋体" w:cs="宋体"/>
                <w:b w:val="0"/>
                <w:bCs w:val="0"/>
                <w:color w:val="44546A" w:themeColor="text2"/>
                <w:sz w:val="21"/>
                <w:szCs w:val="21"/>
                <w:lang w:val="en-US" w:eastAsia="zh-CN"/>
                <w14:textFill>
                  <w14:solidFill>
                    <w14:schemeClr w14:val="tx2"/>
                  </w14:solidFill>
                </w14:textFill>
              </w:rPr>
              <w:t>-阿布扎比</w:t>
            </w:r>
          </w:p>
        </w:tc>
        <w:tc>
          <w:tcPr>
            <w:tcW w:w="6135" w:type="dxa"/>
            <w:tcBorders>
              <w:tl2br w:val="nil"/>
              <w:tr2bl w:val="nil"/>
            </w:tcBorders>
            <w:vAlign w:val="center"/>
          </w:tcPr>
          <w:p>
            <w:pPr>
              <w:spacing w:line="360" w:lineRule="exact"/>
              <w:rPr>
                <w:rFonts w:hint="eastAsia" w:ascii="宋体" w:hAnsi="宋体" w:eastAsia="宋体" w:cs="宋体"/>
                <w:b w:val="0"/>
                <w:bCs w:val="0"/>
                <w:color w:val="44546A" w:themeColor="text2"/>
                <w:sz w:val="21"/>
                <w:szCs w:val="21"/>
                <w:lang w:eastAsia="zh-CN"/>
                <w14:textFill>
                  <w14:solidFill>
                    <w14:schemeClr w14:val="tx2"/>
                  </w14:solidFill>
                </w14:textFill>
              </w:rPr>
            </w:pPr>
            <w:r>
              <w:rPr>
                <w:rFonts w:hint="eastAsia" w:ascii="宋体" w:hAnsi="宋体" w:eastAsia="宋体" w:cs="宋体"/>
                <w:b w:val="0"/>
                <w:bCs w:val="0"/>
                <w:color w:val="44546A" w:themeColor="text2"/>
                <w:sz w:val="21"/>
                <w:szCs w:val="21"/>
                <w14:textFill>
                  <w14:solidFill>
                    <w14:schemeClr w14:val="tx2"/>
                  </w14:solidFill>
                </w14:textFill>
              </w:rPr>
              <w:t>谢赫扎耶德清真寺</w:t>
            </w:r>
            <w:r>
              <w:rPr>
                <w:rFonts w:hint="eastAsia" w:ascii="宋体" w:hAnsi="宋体" w:cs="宋体"/>
                <w:b w:val="0"/>
                <w:bCs w:val="0"/>
                <w:color w:val="44546A" w:themeColor="text2"/>
                <w:sz w:val="21"/>
                <w:szCs w:val="21"/>
                <w:lang w:eastAsia="zh-CN"/>
                <w14:textFill>
                  <w14:solidFill>
                    <w14:schemeClr w14:val="tx2"/>
                  </w14:solidFill>
                </w14:textFill>
              </w:rPr>
              <w:t>、</w:t>
            </w:r>
            <w:r>
              <w:rPr>
                <w:rFonts w:hint="eastAsia" w:ascii="宋体" w:hAnsi="宋体" w:eastAsia="宋体" w:cs="宋体"/>
                <w:b w:val="0"/>
                <w:bCs w:val="0"/>
                <w:color w:val="44546A" w:themeColor="text2"/>
                <w:sz w:val="21"/>
                <w:szCs w:val="21"/>
                <w14:textFill>
                  <w14:solidFill>
                    <w14:schemeClr w14:val="tx2"/>
                  </w14:solidFill>
                </w14:textFill>
              </w:rPr>
              <w:t>途经亚斯岛Yas Island</w:t>
            </w:r>
            <w:r>
              <w:rPr>
                <w:rFonts w:hint="eastAsia" w:ascii="宋体" w:hAnsi="宋体" w:cs="宋体"/>
                <w:b w:val="0"/>
                <w:bCs w:val="0"/>
                <w:color w:val="44546A" w:themeColor="text2"/>
                <w:sz w:val="21"/>
                <w:szCs w:val="21"/>
                <w:lang w:eastAsia="zh-CN"/>
                <w14:textFill>
                  <w14:solidFill>
                    <w14:schemeClr w14:val="tx2"/>
                  </w14:solidFill>
                </w14:textFill>
              </w:rPr>
              <w:t>、</w:t>
            </w:r>
            <w:r>
              <w:rPr>
                <w:rFonts w:hint="eastAsia" w:ascii="宋体" w:hAnsi="宋体" w:eastAsia="宋体" w:cs="宋体"/>
                <w:b w:val="0"/>
                <w:bCs w:val="0"/>
                <w:color w:val="44546A" w:themeColor="text2"/>
                <w:sz w:val="21"/>
                <w:szCs w:val="21"/>
                <w14:textFill>
                  <w14:solidFill>
                    <w14:schemeClr w14:val="tx2"/>
                  </w14:solidFill>
                </w14:textFill>
              </w:rPr>
              <w:t>车览YAS水世界</w:t>
            </w:r>
            <w:r>
              <w:rPr>
                <w:rFonts w:hint="eastAsia" w:ascii="宋体" w:hAnsi="宋体" w:cs="宋体"/>
                <w:b w:val="0"/>
                <w:bCs w:val="0"/>
                <w:color w:val="44546A" w:themeColor="text2"/>
                <w:sz w:val="21"/>
                <w:szCs w:val="21"/>
                <w:lang w:eastAsia="zh-CN"/>
                <w14:textFill>
                  <w14:solidFill>
                    <w14:schemeClr w14:val="tx2"/>
                  </w14:solidFill>
                </w14:textFill>
              </w:rPr>
              <w:t>、</w:t>
            </w:r>
            <w:r>
              <w:rPr>
                <w:rFonts w:hint="eastAsia" w:ascii="宋体" w:hAnsi="宋体" w:eastAsia="宋体" w:cs="宋体"/>
                <w:b w:val="0"/>
                <w:bCs w:val="0"/>
                <w:color w:val="44546A" w:themeColor="text2"/>
                <w:sz w:val="21"/>
                <w:szCs w:val="21"/>
                <w14:textFill>
                  <w14:solidFill>
                    <w14:schemeClr w14:val="tx2"/>
                  </w14:solidFill>
                </w14:textFill>
              </w:rPr>
              <w:t>国会大厦</w:t>
            </w:r>
            <w:r>
              <w:rPr>
                <w:rFonts w:hint="eastAsia" w:ascii="宋体" w:hAnsi="宋体" w:cs="宋体"/>
                <w:b w:val="0"/>
                <w:bCs w:val="0"/>
                <w:color w:val="44546A" w:themeColor="text2"/>
                <w:sz w:val="21"/>
                <w:szCs w:val="21"/>
                <w:lang w:eastAsia="zh-CN"/>
                <w14:textFill>
                  <w14:solidFill>
                    <w14:schemeClr w14:val="tx2"/>
                  </w14:solidFill>
                </w14:textFill>
              </w:rPr>
              <w:t>、</w:t>
            </w:r>
            <w:r>
              <w:rPr>
                <w:rFonts w:hint="eastAsia" w:ascii="宋体" w:hAnsi="宋体" w:eastAsia="宋体" w:cs="宋体"/>
                <w:b w:val="0"/>
                <w:bCs w:val="0"/>
                <w:color w:val="44546A" w:themeColor="text2"/>
                <w:sz w:val="21"/>
                <w:szCs w:val="21"/>
                <w14:textFill>
                  <w14:solidFill>
                    <w14:schemeClr w14:val="tx2"/>
                  </w14:solidFill>
                </w14:textFill>
              </w:rPr>
              <w:t>文化广场</w:t>
            </w:r>
            <w:r>
              <w:rPr>
                <w:rFonts w:hint="eastAsia" w:ascii="宋体" w:hAnsi="宋体" w:cs="宋体"/>
                <w:b w:val="0"/>
                <w:bCs w:val="0"/>
                <w:color w:val="44546A" w:themeColor="text2"/>
                <w:sz w:val="21"/>
                <w:szCs w:val="21"/>
                <w:lang w:eastAsia="zh-CN"/>
                <w14:textFill>
                  <w14:solidFill>
                    <w14:schemeClr w14:val="tx2"/>
                  </w14:solidFill>
                </w14:textFill>
              </w:rPr>
              <w:t>、</w:t>
            </w:r>
            <w:r>
              <w:rPr>
                <w:rFonts w:hint="eastAsia" w:ascii="宋体" w:hAnsi="宋体" w:cs="宋体"/>
                <w:b w:val="0"/>
                <w:bCs w:val="0"/>
                <w:color w:val="44546A" w:themeColor="text2"/>
                <w:sz w:val="21"/>
                <w:szCs w:val="21"/>
                <w:lang w:val="en-US" w:eastAsia="zh-CN"/>
                <w14:textFill>
                  <w14:solidFill>
                    <w14:schemeClr w14:val="tx2"/>
                  </w14:solidFill>
                </w14:textFill>
              </w:rPr>
              <w:t>八星皇宫</w:t>
            </w:r>
          </w:p>
        </w:tc>
        <w:tc>
          <w:tcPr>
            <w:tcW w:w="840" w:type="dxa"/>
            <w:tcBorders>
              <w:tl2br w:val="nil"/>
              <w:tr2bl w:val="nil"/>
            </w:tcBorders>
            <w:vAlign w:val="center"/>
          </w:tcPr>
          <w:p>
            <w:pPr>
              <w:spacing w:line="360" w:lineRule="exact"/>
              <w:jc w:val="center"/>
              <w:rPr>
                <w:rFonts w:hint="eastAsia" w:ascii="宋体" w:hAnsi="宋体" w:eastAsia="宋体" w:cs="宋体"/>
                <w:b w:val="0"/>
                <w:bCs w:val="0"/>
                <w:color w:val="44546A" w:themeColor="text2"/>
                <w:sz w:val="21"/>
                <w:szCs w:val="21"/>
                <w14:textFill>
                  <w14:solidFill>
                    <w14:schemeClr w14:val="tx2"/>
                  </w14:solidFill>
                </w14:textFill>
              </w:rPr>
            </w:pPr>
            <w:r>
              <w:rPr>
                <w:rFonts w:hint="eastAsia" w:ascii="宋体" w:hAnsi="宋体" w:cs="宋体"/>
                <w:b w:val="0"/>
                <w:bCs w:val="0"/>
                <w:color w:val="44546A" w:themeColor="text2"/>
                <w:sz w:val="21"/>
                <w:szCs w:val="21"/>
                <w:lang w:val="en-US" w:eastAsia="zh-CN"/>
                <w14:textFill>
                  <w14:solidFill>
                    <w14:schemeClr w14:val="tx2"/>
                  </w14:solidFill>
                </w14:textFill>
              </w:rPr>
              <w:t>-</w:t>
            </w:r>
            <w:r>
              <w:rPr>
                <w:rFonts w:hint="eastAsia" w:ascii="宋体" w:hAnsi="宋体" w:eastAsia="宋体" w:cs="宋体"/>
                <w:b w:val="0"/>
                <w:bCs w:val="0"/>
                <w:color w:val="44546A" w:themeColor="text2"/>
                <w:sz w:val="21"/>
                <w:szCs w:val="21"/>
                <w14:textFill>
                  <w14:solidFill>
                    <w14:schemeClr w14:val="tx2"/>
                  </w14:solidFill>
                </w14:textFill>
              </w:rPr>
              <w:t>中-</w:t>
            </w:r>
          </w:p>
        </w:tc>
        <w:tc>
          <w:tcPr>
            <w:tcW w:w="1230" w:type="dxa"/>
            <w:tcBorders>
              <w:tl2br w:val="nil"/>
              <w:tr2bl w:val="nil"/>
            </w:tcBorders>
            <w:vAlign w:val="center"/>
          </w:tcPr>
          <w:p>
            <w:pPr>
              <w:spacing w:line="360" w:lineRule="exact"/>
              <w:jc w:val="center"/>
              <w:rPr>
                <w:rFonts w:hint="eastAsia" w:ascii="宋体" w:hAnsi="宋体" w:eastAsia="宋体" w:cs="宋体"/>
                <w:b w:val="0"/>
                <w:bCs w:val="0"/>
                <w:color w:val="44546A" w:themeColor="text2"/>
                <w:sz w:val="21"/>
                <w:szCs w:val="21"/>
                <w:lang w:eastAsia="zh-CN"/>
                <w14:textFill>
                  <w14:solidFill>
                    <w14:schemeClr w14:val="tx2"/>
                  </w14:solidFill>
                </w14:textFill>
              </w:rPr>
            </w:pPr>
            <w:r>
              <w:rPr>
                <w:rFonts w:hint="eastAsia" w:ascii="宋体" w:hAnsi="宋体" w:cs="宋体"/>
                <w:b w:val="0"/>
                <w:bCs w:val="0"/>
                <w:color w:val="44546A" w:themeColor="text2"/>
                <w:sz w:val="21"/>
                <w:szCs w:val="21"/>
                <w:lang w:eastAsia="zh-CN"/>
                <w14:textFill>
                  <w14:solidFill>
                    <w14:schemeClr w14:val="tx2"/>
                  </w14:solidFill>
                </w14:textFill>
              </w:rPr>
              <w:t>精品酒店</w:t>
            </w:r>
          </w:p>
        </w:tc>
      </w:tr>
      <w:tr>
        <w:tblPrEx>
          <w:tblBorders>
            <w:top w:val="single" w:color="1F497D" w:sz="8" w:space="0"/>
            <w:left w:val="single" w:color="1F497D" w:sz="8" w:space="0"/>
            <w:bottom w:val="single" w:color="1F497D" w:sz="8" w:space="0"/>
            <w:right w:val="single" w:color="1F497D" w:sz="8" w:space="0"/>
            <w:insideH w:val="single" w:color="1F497D" w:sz="8" w:space="0"/>
            <w:insideV w:val="single" w:color="1F497D" w:sz="8" w:space="0"/>
          </w:tblBorders>
          <w:tblCellMar>
            <w:top w:w="0" w:type="dxa"/>
            <w:left w:w="108" w:type="dxa"/>
            <w:bottom w:w="0" w:type="dxa"/>
            <w:right w:w="108" w:type="dxa"/>
          </w:tblCellMar>
        </w:tblPrEx>
        <w:trPr>
          <w:trHeight w:val="541" w:hRule="atLeast"/>
        </w:trPr>
        <w:tc>
          <w:tcPr>
            <w:tcW w:w="914" w:type="dxa"/>
            <w:tcBorders>
              <w:tl2br w:val="nil"/>
              <w:tr2bl w:val="nil"/>
            </w:tcBorders>
            <w:vAlign w:val="center"/>
          </w:tcPr>
          <w:p>
            <w:pPr>
              <w:spacing w:line="360" w:lineRule="exact"/>
              <w:jc w:val="center"/>
              <w:rPr>
                <w:rFonts w:hint="eastAsia" w:ascii="宋体" w:hAnsi="宋体" w:eastAsia="宋体" w:cs="宋体"/>
                <w:b w:val="0"/>
                <w:bCs w:val="0"/>
                <w:color w:val="44546A" w:themeColor="text2"/>
                <w:sz w:val="21"/>
                <w:szCs w:val="21"/>
                <w14:textFill>
                  <w14:solidFill>
                    <w14:schemeClr w14:val="tx2"/>
                  </w14:solidFill>
                </w14:textFill>
              </w:rPr>
            </w:pPr>
            <w:r>
              <w:rPr>
                <w:rFonts w:hint="eastAsia" w:ascii="宋体" w:hAnsi="宋体" w:eastAsia="宋体" w:cs="宋体"/>
                <w:b w:val="0"/>
                <w:bCs w:val="0"/>
                <w:color w:val="44546A" w:themeColor="text2"/>
                <w:sz w:val="21"/>
                <w:szCs w:val="21"/>
                <w14:textFill>
                  <w14:solidFill>
                    <w14:schemeClr w14:val="tx2"/>
                  </w14:solidFill>
                </w14:textFill>
              </w:rPr>
              <w:t>第3天</w:t>
            </w:r>
          </w:p>
        </w:tc>
        <w:tc>
          <w:tcPr>
            <w:tcW w:w="1938" w:type="dxa"/>
            <w:tcBorders>
              <w:tl2br w:val="nil"/>
              <w:tr2bl w:val="nil"/>
            </w:tcBorders>
            <w:vAlign w:val="center"/>
          </w:tcPr>
          <w:p>
            <w:pPr>
              <w:spacing w:line="360" w:lineRule="exact"/>
              <w:jc w:val="center"/>
              <w:rPr>
                <w:rFonts w:hint="eastAsia" w:ascii="宋体" w:hAnsi="宋体" w:eastAsia="宋体" w:cs="宋体"/>
                <w:b w:val="0"/>
                <w:bCs w:val="0"/>
                <w:color w:val="44546A" w:themeColor="text2"/>
                <w:sz w:val="21"/>
                <w:szCs w:val="21"/>
                <w14:textFill>
                  <w14:solidFill>
                    <w14:schemeClr w14:val="tx2"/>
                  </w14:solidFill>
                </w14:textFill>
              </w:rPr>
            </w:pPr>
            <w:r>
              <w:rPr>
                <w:rFonts w:hint="eastAsia" w:ascii="宋体" w:hAnsi="宋体" w:eastAsia="宋体" w:cs="宋体"/>
                <w:b w:val="0"/>
                <w:bCs w:val="0"/>
                <w:color w:val="44546A" w:themeColor="text2"/>
                <w:sz w:val="21"/>
                <w:szCs w:val="21"/>
                <w:lang w:val="en-US" w:eastAsia="zh-CN"/>
                <w14:textFill>
                  <w14:solidFill>
                    <w14:schemeClr w14:val="tx2"/>
                  </w14:solidFill>
                </w14:textFill>
              </w:rPr>
              <w:t>迪拜</w:t>
            </w:r>
          </w:p>
        </w:tc>
        <w:tc>
          <w:tcPr>
            <w:tcW w:w="6135" w:type="dxa"/>
            <w:tcBorders>
              <w:tl2br w:val="nil"/>
              <w:tr2bl w:val="nil"/>
            </w:tcBorders>
            <w:vAlign w:val="center"/>
          </w:tcPr>
          <w:p>
            <w:pPr>
              <w:spacing w:line="360" w:lineRule="exact"/>
              <w:rPr>
                <w:rFonts w:hint="eastAsia" w:ascii="宋体" w:hAnsi="宋体" w:eastAsia="宋体" w:cs="宋体"/>
                <w:b w:val="0"/>
                <w:bCs w:val="0"/>
                <w:color w:val="44546A" w:themeColor="text2"/>
                <w:sz w:val="21"/>
                <w:szCs w:val="21"/>
                <w:lang w:eastAsia="zh-CN"/>
                <w14:textFill>
                  <w14:solidFill>
                    <w14:schemeClr w14:val="tx2"/>
                  </w14:solidFill>
                </w14:textFill>
              </w:rPr>
            </w:pPr>
            <w:r>
              <w:rPr>
                <w:rFonts w:hint="eastAsia" w:ascii="宋体" w:hAnsi="宋体" w:eastAsia="宋体" w:cs="宋体"/>
                <w:b w:val="0"/>
                <w:bCs w:val="0"/>
                <w:color w:val="44546A" w:themeColor="text2"/>
                <w:sz w:val="21"/>
                <w:szCs w:val="21"/>
                <w:lang w:val="en-US" w:eastAsia="zh-CN"/>
                <w14:textFill>
                  <w14:solidFill>
                    <w14:schemeClr w14:val="tx2"/>
                  </w14:solidFill>
                </w14:textFill>
              </w:rPr>
              <w:t xml:space="preserve">棕榈岛 </w:t>
            </w:r>
            <w:r>
              <w:rPr>
                <w:rFonts w:hint="eastAsia" w:ascii="宋体" w:hAnsi="宋体" w:cs="宋体"/>
                <w:b w:val="0"/>
                <w:bCs w:val="0"/>
                <w:color w:val="44546A" w:themeColor="text2"/>
                <w:sz w:val="21"/>
                <w:szCs w:val="21"/>
                <w:lang w:val="en-US" w:eastAsia="zh-CN"/>
                <w14:textFill>
                  <w14:solidFill>
                    <w14:schemeClr w14:val="tx2"/>
                  </w14:solidFill>
                </w14:textFill>
              </w:rPr>
              <w:t>、</w:t>
            </w:r>
            <w:r>
              <w:rPr>
                <w:rFonts w:hint="eastAsia" w:ascii="宋体" w:hAnsi="宋体" w:eastAsia="宋体" w:cs="宋体"/>
                <w:b w:val="0"/>
                <w:bCs w:val="0"/>
                <w:color w:val="44546A" w:themeColor="text2"/>
                <w:sz w:val="21"/>
                <w:szCs w:val="21"/>
                <w:lang w:val="en-US" w:eastAsia="zh-CN"/>
                <w14:textFill>
                  <w14:solidFill>
                    <w14:schemeClr w14:val="tx2"/>
                  </w14:solidFill>
                </w14:textFill>
              </w:rPr>
              <w:t>外观</w:t>
            </w:r>
            <w:r>
              <w:rPr>
                <w:rFonts w:hint="eastAsia" w:ascii="宋体" w:hAnsi="宋体" w:cs="宋体"/>
                <w:b w:val="0"/>
                <w:bCs w:val="0"/>
                <w:color w:val="44546A" w:themeColor="text2"/>
                <w:sz w:val="21"/>
                <w:szCs w:val="21"/>
                <w:lang w:val="en-US" w:eastAsia="zh-CN"/>
                <w14:textFill>
                  <w14:solidFill>
                    <w14:schemeClr w14:val="tx2"/>
                  </w14:solidFill>
                </w14:textFill>
              </w:rPr>
              <w:t>帆船酒店、古堡皇宫集市、</w:t>
            </w:r>
            <w:r>
              <w:rPr>
                <w:rFonts w:hint="eastAsia" w:ascii="宋体" w:hAnsi="宋体" w:eastAsia="宋体" w:cs="宋体"/>
                <w:b w:val="0"/>
                <w:bCs w:val="0"/>
                <w:color w:val="44546A" w:themeColor="text2"/>
                <w:sz w:val="21"/>
                <w:szCs w:val="21"/>
                <w:lang w:val="en-US" w:eastAsia="zh-CN"/>
                <w14:textFill>
                  <w14:solidFill>
                    <w14:schemeClr w14:val="tx2"/>
                  </w14:solidFill>
                </w14:textFill>
              </w:rPr>
              <w:t>海滨天然浴场</w:t>
            </w:r>
            <w:r>
              <w:rPr>
                <w:rFonts w:hint="eastAsia" w:ascii="宋体" w:hAnsi="宋体" w:cs="宋体"/>
                <w:b w:val="0"/>
                <w:bCs w:val="0"/>
                <w:color w:val="44546A" w:themeColor="text2"/>
                <w:sz w:val="21"/>
                <w:szCs w:val="21"/>
                <w:lang w:val="en-US" w:eastAsia="zh-CN"/>
                <w14:textFill>
                  <w14:solidFill>
                    <w14:schemeClr w14:val="tx2"/>
                  </w14:solidFill>
                </w14:textFill>
              </w:rPr>
              <w:t>、</w:t>
            </w:r>
            <w:r>
              <w:rPr>
                <w:rFonts w:hint="eastAsia" w:ascii="宋体" w:hAnsi="宋体" w:eastAsia="宋体" w:cs="宋体"/>
                <w:b w:val="0"/>
                <w:bCs w:val="0"/>
                <w:color w:val="44546A" w:themeColor="text2"/>
                <w:sz w:val="21"/>
                <w:szCs w:val="21"/>
                <w:lang w:eastAsia="zh-CN"/>
                <w14:textFill>
                  <w14:solidFill>
                    <w14:schemeClr w14:val="tx2"/>
                  </w14:solidFill>
                </w14:textFill>
              </w:rPr>
              <w:t>水上巴士</w:t>
            </w:r>
            <w:r>
              <w:rPr>
                <w:rFonts w:hint="eastAsia" w:ascii="宋体" w:hAnsi="宋体" w:cs="宋体"/>
                <w:b w:val="0"/>
                <w:bCs w:val="0"/>
                <w:color w:val="44546A" w:themeColor="text2"/>
                <w:sz w:val="21"/>
                <w:szCs w:val="21"/>
                <w:lang w:eastAsia="zh-CN"/>
                <w14:textFill>
                  <w14:solidFill>
                    <w14:schemeClr w14:val="tx2"/>
                  </w14:solidFill>
                </w14:textFill>
              </w:rPr>
              <w:t>、</w:t>
            </w:r>
            <w:r>
              <w:rPr>
                <w:rFonts w:hint="eastAsia" w:ascii="宋体" w:hAnsi="宋体" w:cs="宋体"/>
                <w:b w:val="0"/>
                <w:bCs w:val="0"/>
                <w:color w:val="44546A" w:themeColor="text2"/>
                <w:sz w:val="21"/>
                <w:szCs w:val="21"/>
                <w:lang w:val="en-US" w:eastAsia="zh-CN"/>
                <w14:textFill>
                  <w14:solidFill>
                    <w14:schemeClr w14:val="tx2"/>
                  </w14:solidFill>
                </w14:textFill>
              </w:rPr>
              <w:t>迪拜博物馆、伊朗小镇、外观迪拜相框</w:t>
            </w:r>
          </w:p>
        </w:tc>
        <w:tc>
          <w:tcPr>
            <w:tcW w:w="840" w:type="dxa"/>
            <w:tcBorders>
              <w:tl2br w:val="nil"/>
              <w:tr2bl w:val="nil"/>
            </w:tcBorders>
            <w:vAlign w:val="center"/>
          </w:tcPr>
          <w:p>
            <w:pPr>
              <w:spacing w:line="360" w:lineRule="exact"/>
              <w:jc w:val="center"/>
              <w:rPr>
                <w:rFonts w:hint="eastAsia" w:ascii="宋体" w:hAnsi="宋体" w:eastAsia="宋体" w:cs="宋体"/>
                <w:b w:val="0"/>
                <w:bCs w:val="0"/>
                <w:color w:val="44546A" w:themeColor="text2"/>
                <w:sz w:val="21"/>
                <w:szCs w:val="21"/>
                <w14:textFill>
                  <w14:solidFill>
                    <w14:schemeClr w14:val="tx2"/>
                  </w14:solidFill>
                </w14:textFill>
              </w:rPr>
            </w:pPr>
            <w:r>
              <w:rPr>
                <w:rFonts w:hint="eastAsia" w:ascii="宋体" w:hAnsi="宋体" w:eastAsia="宋体" w:cs="宋体"/>
                <w:b w:val="0"/>
                <w:bCs w:val="0"/>
                <w:color w:val="44546A" w:themeColor="text2"/>
                <w:sz w:val="21"/>
                <w:szCs w:val="21"/>
                <w14:textFill>
                  <w14:solidFill>
                    <w14:schemeClr w14:val="tx2"/>
                  </w14:solidFill>
                </w14:textFill>
              </w:rPr>
              <w:t>早中-</w:t>
            </w:r>
          </w:p>
        </w:tc>
        <w:tc>
          <w:tcPr>
            <w:tcW w:w="1230" w:type="dxa"/>
            <w:tcBorders>
              <w:tl2br w:val="nil"/>
              <w:tr2bl w:val="nil"/>
            </w:tcBorders>
            <w:vAlign w:val="center"/>
          </w:tcPr>
          <w:p>
            <w:pPr>
              <w:spacing w:line="360" w:lineRule="exact"/>
              <w:jc w:val="center"/>
              <w:rPr>
                <w:rFonts w:hint="eastAsia" w:ascii="宋体" w:hAnsi="宋体" w:eastAsia="宋体" w:cs="宋体"/>
                <w:b w:val="0"/>
                <w:bCs w:val="0"/>
                <w:color w:val="44546A" w:themeColor="text2"/>
                <w:sz w:val="21"/>
                <w:szCs w:val="21"/>
                <w:lang w:eastAsia="zh-CN"/>
                <w14:textFill>
                  <w14:solidFill>
                    <w14:schemeClr w14:val="tx2"/>
                  </w14:solidFill>
                </w14:textFill>
              </w:rPr>
            </w:pPr>
            <w:r>
              <w:rPr>
                <w:rFonts w:hint="eastAsia" w:ascii="宋体" w:hAnsi="宋体" w:cs="宋体"/>
                <w:b w:val="0"/>
                <w:bCs w:val="0"/>
                <w:color w:val="44546A" w:themeColor="text2"/>
                <w:sz w:val="21"/>
                <w:szCs w:val="21"/>
                <w:lang w:eastAsia="zh-CN"/>
                <w14:textFill>
                  <w14:solidFill>
                    <w14:schemeClr w14:val="tx2"/>
                  </w14:solidFill>
                </w14:textFill>
              </w:rPr>
              <w:t>精品酒店</w:t>
            </w:r>
          </w:p>
        </w:tc>
      </w:tr>
      <w:tr>
        <w:tblPrEx>
          <w:tblBorders>
            <w:top w:val="single" w:color="1F497D" w:sz="8" w:space="0"/>
            <w:left w:val="single" w:color="1F497D" w:sz="8" w:space="0"/>
            <w:bottom w:val="single" w:color="1F497D" w:sz="8" w:space="0"/>
            <w:right w:val="single" w:color="1F497D" w:sz="8" w:space="0"/>
            <w:insideH w:val="single" w:color="1F497D" w:sz="8" w:space="0"/>
            <w:insideV w:val="single" w:color="1F497D" w:sz="8" w:space="0"/>
          </w:tblBorders>
          <w:tblCellMar>
            <w:top w:w="0" w:type="dxa"/>
            <w:left w:w="108" w:type="dxa"/>
            <w:bottom w:w="0" w:type="dxa"/>
            <w:right w:w="108" w:type="dxa"/>
          </w:tblCellMar>
        </w:tblPrEx>
        <w:trPr>
          <w:trHeight w:val="541" w:hRule="atLeast"/>
        </w:trPr>
        <w:tc>
          <w:tcPr>
            <w:tcW w:w="914" w:type="dxa"/>
            <w:tcBorders>
              <w:tl2br w:val="nil"/>
              <w:tr2bl w:val="nil"/>
            </w:tcBorders>
            <w:vAlign w:val="center"/>
          </w:tcPr>
          <w:p>
            <w:pPr>
              <w:spacing w:line="360" w:lineRule="exact"/>
              <w:jc w:val="center"/>
              <w:rPr>
                <w:rFonts w:hint="eastAsia" w:ascii="宋体" w:hAnsi="宋体" w:eastAsia="宋体" w:cs="宋体"/>
                <w:b w:val="0"/>
                <w:bCs w:val="0"/>
                <w:color w:val="44546A" w:themeColor="text2"/>
                <w:sz w:val="21"/>
                <w:szCs w:val="21"/>
                <w14:textFill>
                  <w14:solidFill>
                    <w14:schemeClr w14:val="tx2"/>
                  </w14:solidFill>
                </w14:textFill>
              </w:rPr>
            </w:pPr>
            <w:r>
              <w:rPr>
                <w:rFonts w:hint="eastAsia" w:ascii="宋体" w:hAnsi="宋体" w:eastAsia="宋体" w:cs="宋体"/>
                <w:b w:val="0"/>
                <w:bCs w:val="0"/>
                <w:color w:val="44546A" w:themeColor="text2"/>
                <w:sz w:val="21"/>
                <w:szCs w:val="21"/>
                <w14:textFill>
                  <w14:solidFill>
                    <w14:schemeClr w14:val="tx2"/>
                  </w14:solidFill>
                </w14:textFill>
              </w:rPr>
              <w:t>第4天</w:t>
            </w:r>
          </w:p>
        </w:tc>
        <w:tc>
          <w:tcPr>
            <w:tcW w:w="1938" w:type="dxa"/>
            <w:tcBorders>
              <w:tl2br w:val="nil"/>
              <w:tr2bl w:val="nil"/>
            </w:tcBorders>
            <w:vAlign w:val="center"/>
          </w:tcPr>
          <w:p>
            <w:pPr>
              <w:spacing w:line="360" w:lineRule="exact"/>
              <w:jc w:val="center"/>
              <w:rPr>
                <w:rFonts w:hint="eastAsia" w:ascii="宋体" w:hAnsi="宋体" w:eastAsia="宋体" w:cs="宋体"/>
                <w:b w:val="0"/>
                <w:bCs w:val="0"/>
                <w:color w:val="44546A" w:themeColor="text2"/>
                <w:sz w:val="21"/>
                <w:szCs w:val="21"/>
                <w14:textFill>
                  <w14:solidFill>
                    <w14:schemeClr w14:val="tx2"/>
                  </w14:solidFill>
                </w14:textFill>
              </w:rPr>
            </w:pPr>
            <w:r>
              <w:rPr>
                <w:rFonts w:hint="eastAsia" w:ascii="宋体" w:hAnsi="宋体" w:eastAsia="宋体" w:cs="宋体"/>
                <w:b w:val="0"/>
                <w:bCs w:val="0"/>
                <w:color w:val="44546A" w:themeColor="text2"/>
                <w:szCs w:val="21"/>
                <w:lang w:val="en-US" w:eastAsia="zh-CN"/>
                <w14:textFill>
                  <w14:solidFill>
                    <w14:schemeClr w14:val="tx2"/>
                  </w14:solidFill>
                </w14:textFill>
              </w:rPr>
              <w:t>迪拜</w:t>
            </w:r>
          </w:p>
        </w:tc>
        <w:tc>
          <w:tcPr>
            <w:tcW w:w="6135" w:type="dxa"/>
            <w:tcBorders>
              <w:tl2br w:val="nil"/>
              <w:tr2bl w:val="nil"/>
            </w:tcBorders>
            <w:vAlign w:val="center"/>
          </w:tcPr>
          <w:p>
            <w:pPr>
              <w:spacing w:line="360" w:lineRule="exact"/>
              <w:rPr>
                <w:rFonts w:hint="eastAsia" w:ascii="宋体" w:hAnsi="宋体" w:eastAsia="宋体" w:cs="宋体"/>
                <w:b w:val="0"/>
                <w:bCs w:val="0"/>
                <w:color w:val="44546A" w:themeColor="text2"/>
                <w:sz w:val="21"/>
                <w:szCs w:val="21"/>
                <w:lang w:eastAsia="zh-CN"/>
                <w14:textFill>
                  <w14:solidFill>
                    <w14:schemeClr w14:val="tx2"/>
                  </w14:solidFill>
                </w14:textFill>
              </w:rPr>
            </w:pPr>
            <w:r>
              <w:rPr>
                <w:rFonts w:hint="eastAsia" w:ascii="宋体" w:hAnsi="宋体" w:cs="宋体"/>
                <w:b w:val="0"/>
                <w:bCs w:val="0"/>
                <w:color w:val="44546A" w:themeColor="text2"/>
                <w:sz w:val="21"/>
                <w:szCs w:val="21"/>
                <w:lang w:val="en-US" w:eastAsia="zh-CN"/>
                <w14:textFill>
                  <w14:solidFill>
                    <w14:schemeClr w14:val="tx2"/>
                  </w14:solidFill>
                </w14:textFill>
              </w:rPr>
              <w:t>阿拉伯文化艺术品中心、途经车览文化广场、酋长皇宫、KING FASAL 清真寺、</w:t>
            </w:r>
          </w:p>
        </w:tc>
        <w:tc>
          <w:tcPr>
            <w:tcW w:w="840" w:type="dxa"/>
            <w:tcBorders>
              <w:tl2br w:val="nil"/>
              <w:tr2bl w:val="nil"/>
            </w:tcBorders>
            <w:vAlign w:val="center"/>
          </w:tcPr>
          <w:p>
            <w:pPr>
              <w:spacing w:line="360" w:lineRule="exact"/>
              <w:jc w:val="center"/>
              <w:rPr>
                <w:rFonts w:hint="eastAsia" w:ascii="宋体" w:hAnsi="宋体" w:eastAsia="宋体" w:cs="宋体"/>
                <w:b w:val="0"/>
                <w:bCs w:val="0"/>
                <w:color w:val="44546A" w:themeColor="text2"/>
                <w:sz w:val="21"/>
                <w:szCs w:val="21"/>
                <w14:textFill>
                  <w14:solidFill>
                    <w14:schemeClr w14:val="tx2"/>
                  </w14:solidFill>
                </w14:textFill>
              </w:rPr>
            </w:pPr>
            <w:r>
              <w:rPr>
                <w:rFonts w:hint="eastAsia" w:ascii="宋体" w:hAnsi="宋体" w:eastAsia="宋体" w:cs="宋体"/>
                <w:b w:val="0"/>
                <w:bCs w:val="0"/>
                <w:color w:val="44546A" w:themeColor="text2"/>
                <w:sz w:val="21"/>
                <w:szCs w:val="21"/>
                <w14:textFill>
                  <w14:solidFill>
                    <w14:schemeClr w14:val="tx2"/>
                  </w14:solidFill>
                </w14:textFill>
              </w:rPr>
              <w:t>早中-</w:t>
            </w:r>
          </w:p>
        </w:tc>
        <w:tc>
          <w:tcPr>
            <w:tcW w:w="1230" w:type="dxa"/>
            <w:tcBorders>
              <w:tl2br w:val="nil"/>
              <w:tr2bl w:val="nil"/>
            </w:tcBorders>
            <w:vAlign w:val="center"/>
          </w:tcPr>
          <w:p>
            <w:pPr>
              <w:spacing w:line="360" w:lineRule="exact"/>
              <w:jc w:val="center"/>
              <w:rPr>
                <w:rFonts w:hint="eastAsia" w:ascii="宋体" w:hAnsi="宋体" w:eastAsia="宋体" w:cs="宋体"/>
                <w:b w:val="0"/>
                <w:bCs w:val="0"/>
                <w:color w:val="44546A" w:themeColor="text2"/>
                <w:sz w:val="21"/>
                <w:szCs w:val="21"/>
                <w:lang w:eastAsia="zh-CN"/>
                <w14:textFill>
                  <w14:solidFill>
                    <w14:schemeClr w14:val="tx2"/>
                  </w14:solidFill>
                </w14:textFill>
              </w:rPr>
            </w:pPr>
            <w:r>
              <w:rPr>
                <w:rFonts w:hint="eastAsia" w:ascii="宋体" w:hAnsi="宋体" w:cs="宋体"/>
                <w:b w:val="0"/>
                <w:bCs w:val="0"/>
                <w:color w:val="44546A" w:themeColor="text2"/>
                <w:sz w:val="21"/>
                <w:szCs w:val="21"/>
                <w:lang w:eastAsia="zh-CN"/>
                <w14:textFill>
                  <w14:solidFill>
                    <w14:schemeClr w14:val="tx2"/>
                  </w14:solidFill>
                </w14:textFill>
              </w:rPr>
              <w:t>精品酒店</w:t>
            </w:r>
          </w:p>
        </w:tc>
      </w:tr>
      <w:tr>
        <w:tblPrEx>
          <w:tblBorders>
            <w:top w:val="single" w:color="1F497D" w:sz="8" w:space="0"/>
            <w:left w:val="single" w:color="1F497D" w:sz="8" w:space="0"/>
            <w:bottom w:val="single" w:color="1F497D" w:sz="8" w:space="0"/>
            <w:right w:val="single" w:color="1F497D" w:sz="8" w:space="0"/>
            <w:insideH w:val="single" w:color="1F497D" w:sz="8" w:space="0"/>
            <w:insideV w:val="single" w:color="1F497D" w:sz="8" w:space="0"/>
          </w:tblBorders>
          <w:tblCellMar>
            <w:top w:w="0" w:type="dxa"/>
            <w:left w:w="108" w:type="dxa"/>
            <w:bottom w:w="0" w:type="dxa"/>
            <w:right w:w="108" w:type="dxa"/>
          </w:tblCellMar>
        </w:tblPrEx>
        <w:trPr>
          <w:trHeight w:val="90" w:hRule="atLeast"/>
        </w:trPr>
        <w:tc>
          <w:tcPr>
            <w:tcW w:w="914" w:type="dxa"/>
            <w:tcBorders>
              <w:tl2br w:val="nil"/>
              <w:tr2bl w:val="nil"/>
            </w:tcBorders>
            <w:vAlign w:val="center"/>
          </w:tcPr>
          <w:p>
            <w:pPr>
              <w:spacing w:line="360" w:lineRule="exact"/>
              <w:jc w:val="center"/>
              <w:rPr>
                <w:rFonts w:hint="eastAsia" w:ascii="宋体" w:hAnsi="宋体" w:eastAsia="宋体" w:cs="宋体"/>
                <w:b w:val="0"/>
                <w:bCs w:val="0"/>
                <w:color w:val="44546A" w:themeColor="text2"/>
                <w:sz w:val="21"/>
                <w:szCs w:val="21"/>
                <w14:textFill>
                  <w14:solidFill>
                    <w14:schemeClr w14:val="tx2"/>
                  </w14:solidFill>
                </w14:textFill>
              </w:rPr>
            </w:pPr>
            <w:r>
              <w:rPr>
                <w:rFonts w:hint="eastAsia" w:ascii="宋体" w:hAnsi="宋体" w:eastAsia="宋体" w:cs="宋体"/>
                <w:b w:val="0"/>
                <w:bCs w:val="0"/>
                <w:color w:val="44546A" w:themeColor="text2"/>
                <w:sz w:val="21"/>
                <w:szCs w:val="21"/>
                <w14:textFill>
                  <w14:solidFill>
                    <w14:schemeClr w14:val="tx2"/>
                  </w14:solidFill>
                </w14:textFill>
              </w:rPr>
              <w:t>第5天</w:t>
            </w:r>
          </w:p>
        </w:tc>
        <w:tc>
          <w:tcPr>
            <w:tcW w:w="1938" w:type="dxa"/>
            <w:tcBorders>
              <w:tl2br w:val="nil"/>
              <w:tr2bl w:val="nil"/>
            </w:tcBorders>
            <w:vAlign w:val="center"/>
          </w:tcPr>
          <w:p>
            <w:pPr>
              <w:spacing w:line="360" w:lineRule="exact"/>
              <w:jc w:val="center"/>
              <w:rPr>
                <w:rFonts w:hint="eastAsia" w:ascii="宋体" w:hAnsi="宋体" w:eastAsia="宋体" w:cs="宋体"/>
                <w:b w:val="0"/>
                <w:bCs w:val="0"/>
                <w:color w:val="44546A" w:themeColor="text2"/>
                <w:sz w:val="21"/>
                <w:szCs w:val="21"/>
                <w14:textFill>
                  <w14:solidFill>
                    <w14:schemeClr w14:val="tx2"/>
                  </w14:solidFill>
                </w14:textFill>
              </w:rPr>
            </w:pPr>
            <w:r>
              <w:rPr>
                <w:rFonts w:hint="eastAsia" w:ascii="宋体" w:hAnsi="宋体" w:eastAsia="宋体" w:cs="宋体"/>
                <w:b w:val="0"/>
                <w:bCs w:val="0"/>
                <w:color w:val="44546A" w:themeColor="text2"/>
                <w:sz w:val="21"/>
                <w:szCs w:val="21"/>
                <w14:textFill>
                  <w14:solidFill>
                    <w14:schemeClr w14:val="tx2"/>
                  </w14:solidFill>
                </w14:textFill>
              </w:rPr>
              <w:t>迪拜</w:t>
            </w:r>
            <w:r>
              <w:rPr>
                <w:rFonts w:hint="eastAsia" w:ascii="宋体" w:hAnsi="宋体" w:cs="宋体"/>
                <w:b w:val="0"/>
                <w:bCs w:val="0"/>
                <w:color w:val="44546A" w:themeColor="text2"/>
                <w:sz w:val="21"/>
                <w:szCs w:val="21"/>
                <w:lang w:val="en-US" w:eastAsia="zh-CN"/>
                <w14:textFill>
                  <w14:solidFill>
                    <w14:schemeClr w14:val="tx2"/>
                  </w14:solidFill>
                </w14:textFill>
              </w:rPr>
              <w:t>-香港</w:t>
            </w:r>
          </w:p>
        </w:tc>
        <w:tc>
          <w:tcPr>
            <w:tcW w:w="6135" w:type="dxa"/>
            <w:tcBorders>
              <w:tl2br w:val="nil"/>
              <w:tr2bl w:val="nil"/>
            </w:tcBorders>
            <w:vAlign w:val="center"/>
          </w:tcPr>
          <w:p>
            <w:pPr>
              <w:spacing w:line="360" w:lineRule="exact"/>
              <w:rPr>
                <w:rFonts w:hint="eastAsia" w:ascii="宋体" w:hAnsi="宋体" w:eastAsia="宋体" w:cs="宋体"/>
                <w:b w:val="0"/>
                <w:bCs w:val="0"/>
                <w:color w:val="44546A" w:themeColor="text2"/>
                <w:sz w:val="21"/>
                <w:szCs w:val="21"/>
                <w:lang w:val="en-US" w:eastAsia="zh-CN"/>
                <w14:textFill>
                  <w14:solidFill>
                    <w14:schemeClr w14:val="tx2"/>
                  </w14:solidFill>
                </w14:textFill>
              </w:rPr>
            </w:pPr>
            <w:r>
              <w:rPr>
                <w:rFonts w:hint="eastAsia" w:ascii="宋体" w:hAnsi="宋体" w:eastAsia="宋体" w:cs="宋体"/>
                <w:b w:val="0"/>
                <w:bCs w:val="0"/>
                <w:color w:val="44546A" w:themeColor="text2"/>
                <w:sz w:val="21"/>
                <w:szCs w:val="21"/>
                <w:lang w:val="en-US" w:eastAsia="zh-CN"/>
                <w14:textFill>
                  <w14:solidFill>
                    <w14:schemeClr w14:val="tx2"/>
                  </w14:solidFill>
                </w14:textFill>
              </w:rPr>
              <w:t xml:space="preserve"> Dubai Mall </w:t>
            </w:r>
            <w:r>
              <w:rPr>
                <w:rFonts w:hint="eastAsia" w:ascii="宋体" w:hAnsi="宋体" w:cs="宋体"/>
                <w:b w:val="0"/>
                <w:bCs w:val="0"/>
                <w:color w:val="44546A" w:themeColor="text2"/>
                <w:sz w:val="21"/>
                <w:szCs w:val="21"/>
                <w:lang w:val="en-US" w:eastAsia="zh-CN"/>
                <w14:textFill>
                  <w14:solidFill>
                    <w14:schemeClr w14:val="tx2"/>
                  </w14:solidFill>
                </w14:textFill>
              </w:rPr>
              <w:t>、Burj Khalifa Tower</w:t>
            </w:r>
            <w:r>
              <w:rPr>
                <w:rFonts w:hint="eastAsia" w:ascii="宋体" w:hAnsi="宋体" w:eastAsia="宋体" w:cs="宋体"/>
                <w:b w:val="0"/>
                <w:bCs w:val="0"/>
                <w:color w:val="44546A" w:themeColor="text2"/>
                <w:sz w:val="21"/>
                <w:szCs w:val="21"/>
                <w:lang w:val="en-US" w:eastAsia="zh-CN"/>
                <w14:textFill>
                  <w14:solidFill>
                    <w14:schemeClr w14:val="tx2"/>
                  </w14:solidFill>
                </w14:textFill>
              </w:rPr>
              <w:t>哈利法塔</w:t>
            </w:r>
          </w:p>
          <w:p>
            <w:pPr>
              <w:spacing w:line="360" w:lineRule="exact"/>
              <w:rPr>
                <w:rFonts w:hint="eastAsia" w:ascii="宋体" w:hAnsi="宋体" w:eastAsia="宋体" w:cs="宋体"/>
                <w:b w:val="0"/>
                <w:bCs w:val="0"/>
                <w:color w:val="44546A" w:themeColor="text2"/>
                <w:sz w:val="21"/>
                <w:szCs w:val="21"/>
                <w14:textFill>
                  <w14:solidFill>
                    <w14:schemeClr w14:val="tx2"/>
                  </w14:solidFill>
                </w14:textFill>
              </w:rPr>
            </w:pPr>
            <w:r>
              <w:rPr>
                <w:rFonts w:hint="eastAsia" w:ascii="宋体" w:hAnsi="宋体" w:eastAsia="宋体" w:cs="宋体"/>
                <w:b w:val="0"/>
                <w:bCs w:val="0"/>
                <w:color w:val="44546A" w:themeColor="text2"/>
                <w:sz w:val="21"/>
                <w:szCs w:val="21"/>
                <w:lang w:val="en-US" w:eastAsia="zh-CN"/>
                <w14:textFill>
                  <w14:solidFill>
                    <w14:schemeClr w14:val="tx2"/>
                  </w14:solidFill>
                </w14:textFill>
              </w:rPr>
              <w:t>参考航班：迪拜/香港</w:t>
            </w:r>
            <w:r>
              <w:rPr>
                <w:rFonts w:hint="eastAsia" w:ascii="宋体" w:hAnsi="宋体" w:cs="宋体"/>
                <w:b w:val="0"/>
                <w:bCs w:val="0"/>
                <w:color w:val="44546A" w:themeColor="text2"/>
                <w:sz w:val="21"/>
                <w:szCs w:val="21"/>
                <w:lang w:val="en-US" w:eastAsia="zh-CN"/>
                <w14:textFill>
                  <w14:solidFill>
                    <w14:schemeClr w14:val="tx2"/>
                  </w14:solidFill>
                </w14:textFill>
              </w:rPr>
              <w:t xml:space="preserve"> DXB/HKG  </w:t>
            </w:r>
            <w:r>
              <w:rPr>
                <w:rFonts w:hint="eastAsia" w:ascii="宋体" w:hAnsi="宋体" w:eastAsia="宋体" w:cs="宋体"/>
                <w:b w:val="0"/>
                <w:bCs w:val="0"/>
                <w:color w:val="44546A" w:themeColor="text2"/>
                <w:sz w:val="21"/>
                <w:szCs w:val="21"/>
                <w:lang w:val="en-US" w:eastAsia="zh-CN"/>
                <w14:textFill>
                  <w14:solidFill>
                    <w14:schemeClr w14:val="tx2"/>
                  </w14:solidFill>
                </w14:textFill>
              </w:rPr>
              <w:t>CX746</w:t>
            </w:r>
            <w:r>
              <w:rPr>
                <w:rFonts w:hint="eastAsia" w:ascii="宋体" w:hAnsi="宋体" w:cs="宋体"/>
                <w:b w:val="0"/>
                <w:bCs w:val="0"/>
                <w:color w:val="44546A" w:themeColor="text2"/>
                <w:sz w:val="21"/>
                <w:szCs w:val="21"/>
                <w:lang w:val="en-US" w:eastAsia="zh-CN"/>
                <w14:textFill>
                  <w14:solidFill>
                    <w14:schemeClr w14:val="tx2"/>
                  </w14:solidFill>
                </w14:textFill>
              </w:rPr>
              <w:t xml:space="preserve"> 1755/0510+1</w:t>
            </w:r>
          </w:p>
        </w:tc>
        <w:tc>
          <w:tcPr>
            <w:tcW w:w="840" w:type="dxa"/>
            <w:tcBorders>
              <w:tl2br w:val="nil"/>
              <w:tr2bl w:val="nil"/>
            </w:tcBorders>
            <w:vAlign w:val="center"/>
          </w:tcPr>
          <w:p>
            <w:pPr>
              <w:spacing w:line="360" w:lineRule="exact"/>
              <w:jc w:val="center"/>
              <w:rPr>
                <w:rFonts w:hint="eastAsia" w:ascii="宋体" w:hAnsi="宋体" w:eastAsia="宋体" w:cs="宋体"/>
                <w:b w:val="0"/>
                <w:bCs w:val="0"/>
                <w:color w:val="44546A" w:themeColor="text2"/>
                <w:sz w:val="21"/>
                <w:szCs w:val="21"/>
                <w14:textFill>
                  <w14:solidFill>
                    <w14:schemeClr w14:val="tx2"/>
                  </w14:solidFill>
                </w14:textFill>
              </w:rPr>
            </w:pPr>
            <w:r>
              <w:rPr>
                <w:rFonts w:hint="eastAsia" w:ascii="宋体" w:hAnsi="宋体" w:eastAsia="宋体" w:cs="宋体"/>
                <w:b w:val="0"/>
                <w:bCs w:val="0"/>
                <w:color w:val="44546A" w:themeColor="text2"/>
                <w:sz w:val="21"/>
                <w:szCs w:val="21"/>
                <w14:textFill>
                  <w14:solidFill>
                    <w14:schemeClr w14:val="tx2"/>
                  </w14:solidFill>
                </w14:textFill>
              </w:rPr>
              <w:t>早--</w:t>
            </w:r>
          </w:p>
        </w:tc>
        <w:tc>
          <w:tcPr>
            <w:tcW w:w="1230" w:type="dxa"/>
            <w:tcBorders>
              <w:tl2br w:val="nil"/>
              <w:tr2bl w:val="nil"/>
            </w:tcBorders>
            <w:vAlign w:val="center"/>
          </w:tcPr>
          <w:p>
            <w:pPr>
              <w:spacing w:line="360" w:lineRule="exact"/>
              <w:jc w:val="center"/>
              <w:rPr>
                <w:rFonts w:hint="eastAsia" w:ascii="宋体" w:hAnsi="宋体" w:eastAsia="宋体" w:cs="宋体"/>
                <w:b w:val="0"/>
                <w:bCs w:val="0"/>
                <w:color w:val="44546A" w:themeColor="text2"/>
                <w:sz w:val="21"/>
                <w:szCs w:val="21"/>
                <w14:textFill>
                  <w14:solidFill>
                    <w14:schemeClr w14:val="tx2"/>
                  </w14:solidFill>
                </w14:textFill>
              </w:rPr>
            </w:pPr>
            <w:r>
              <w:rPr>
                <w:rFonts w:hint="eastAsia" w:ascii="宋体" w:hAnsi="宋体" w:eastAsia="宋体" w:cs="宋体"/>
                <w:b w:val="0"/>
                <w:bCs w:val="0"/>
                <w:color w:val="44546A" w:themeColor="text2"/>
                <w:sz w:val="21"/>
                <w:szCs w:val="21"/>
                <w14:textFill>
                  <w14:solidFill>
                    <w14:schemeClr w14:val="tx2"/>
                  </w14:solidFill>
                </w14:textFill>
              </w:rPr>
              <w:t>航班上</w:t>
            </w:r>
          </w:p>
        </w:tc>
      </w:tr>
      <w:tr>
        <w:tblPrEx>
          <w:tblBorders>
            <w:top w:val="single" w:color="1F497D" w:sz="8" w:space="0"/>
            <w:left w:val="single" w:color="1F497D" w:sz="8" w:space="0"/>
            <w:bottom w:val="single" w:color="1F497D" w:sz="8" w:space="0"/>
            <w:right w:val="single" w:color="1F497D" w:sz="8" w:space="0"/>
            <w:insideH w:val="single" w:color="1F497D" w:sz="8" w:space="0"/>
            <w:insideV w:val="single" w:color="1F497D" w:sz="8" w:space="0"/>
          </w:tblBorders>
          <w:tblCellMar>
            <w:top w:w="0" w:type="dxa"/>
            <w:left w:w="108" w:type="dxa"/>
            <w:bottom w:w="0" w:type="dxa"/>
            <w:right w:w="108" w:type="dxa"/>
          </w:tblCellMar>
        </w:tblPrEx>
        <w:trPr>
          <w:trHeight w:val="541" w:hRule="atLeast"/>
        </w:trPr>
        <w:tc>
          <w:tcPr>
            <w:tcW w:w="914" w:type="dxa"/>
            <w:tcBorders>
              <w:tl2br w:val="nil"/>
              <w:tr2bl w:val="nil"/>
            </w:tcBorders>
            <w:vAlign w:val="center"/>
          </w:tcPr>
          <w:p>
            <w:pPr>
              <w:spacing w:line="360" w:lineRule="exact"/>
              <w:jc w:val="center"/>
              <w:rPr>
                <w:rFonts w:hint="eastAsia" w:ascii="宋体" w:hAnsi="宋体" w:eastAsia="宋体" w:cs="宋体"/>
                <w:b w:val="0"/>
                <w:bCs w:val="0"/>
                <w:color w:val="44546A" w:themeColor="text2"/>
                <w:sz w:val="21"/>
                <w:szCs w:val="21"/>
                <w14:textFill>
                  <w14:solidFill>
                    <w14:schemeClr w14:val="tx2"/>
                  </w14:solidFill>
                </w14:textFill>
              </w:rPr>
            </w:pPr>
            <w:r>
              <w:rPr>
                <w:rFonts w:hint="eastAsia" w:ascii="宋体" w:hAnsi="宋体" w:eastAsia="宋体" w:cs="宋体"/>
                <w:b w:val="0"/>
                <w:bCs w:val="0"/>
                <w:color w:val="44546A" w:themeColor="text2"/>
                <w:sz w:val="21"/>
                <w:szCs w:val="21"/>
                <w14:textFill>
                  <w14:solidFill>
                    <w14:schemeClr w14:val="tx2"/>
                  </w14:solidFill>
                </w14:textFill>
              </w:rPr>
              <w:t>第6天</w:t>
            </w:r>
          </w:p>
        </w:tc>
        <w:tc>
          <w:tcPr>
            <w:tcW w:w="1938" w:type="dxa"/>
            <w:tcBorders>
              <w:tl2br w:val="nil"/>
              <w:tr2bl w:val="nil"/>
            </w:tcBorders>
            <w:vAlign w:val="center"/>
          </w:tcPr>
          <w:p>
            <w:pPr>
              <w:spacing w:line="360" w:lineRule="exact"/>
              <w:jc w:val="center"/>
              <w:rPr>
                <w:rFonts w:hint="eastAsia" w:ascii="宋体" w:hAnsi="宋体" w:eastAsia="宋体" w:cs="宋体"/>
                <w:b w:val="0"/>
                <w:bCs w:val="0"/>
                <w:color w:val="44546A" w:themeColor="text2"/>
                <w:sz w:val="21"/>
                <w:szCs w:val="21"/>
                <w14:textFill>
                  <w14:solidFill>
                    <w14:schemeClr w14:val="tx2"/>
                  </w14:solidFill>
                </w14:textFill>
              </w:rPr>
            </w:pPr>
            <w:r>
              <w:rPr>
                <w:rFonts w:hint="eastAsia" w:ascii="宋体" w:hAnsi="宋体" w:eastAsia="宋体" w:cs="宋体"/>
                <w:b w:val="0"/>
                <w:bCs w:val="0"/>
                <w:color w:val="44546A" w:themeColor="text2"/>
                <w:szCs w:val="21"/>
                <w14:textFill>
                  <w14:solidFill>
                    <w14:schemeClr w14:val="tx2"/>
                  </w14:solidFill>
                </w14:textFill>
              </w:rPr>
              <w:t xml:space="preserve"> </w:t>
            </w:r>
            <w:r>
              <w:rPr>
                <w:rFonts w:hint="eastAsia" w:ascii="宋体" w:hAnsi="宋体" w:eastAsia="宋体" w:cs="宋体"/>
                <w:b w:val="0"/>
                <w:bCs w:val="0"/>
                <w:color w:val="44546A" w:themeColor="text2"/>
                <w:szCs w:val="21"/>
                <w:lang w:val="en-US" w:eastAsia="zh-CN"/>
                <w14:textFill>
                  <w14:solidFill>
                    <w14:schemeClr w14:val="tx2"/>
                  </w14:solidFill>
                </w14:textFill>
              </w:rPr>
              <w:t>香港</w:t>
            </w:r>
            <w:r>
              <w:rPr>
                <w:rFonts w:hint="eastAsia" w:ascii="宋体" w:hAnsi="宋体" w:eastAsia="宋体" w:cs="宋体"/>
                <w:b w:val="0"/>
                <w:bCs w:val="0"/>
                <w:color w:val="44546A" w:themeColor="text2"/>
                <w:szCs w:val="21"/>
                <w14:textFill>
                  <w14:solidFill>
                    <w14:schemeClr w14:val="tx2"/>
                  </w14:solidFill>
                </w14:textFill>
              </w:rPr>
              <w:t xml:space="preserve"> ✈ 南宁</w:t>
            </w:r>
          </w:p>
        </w:tc>
        <w:tc>
          <w:tcPr>
            <w:tcW w:w="6135" w:type="dxa"/>
            <w:tcBorders>
              <w:tl2br w:val="nil"/>
              <w:tr2bl w:val="nil"/>
            </w:tcBorders>
            <w:vAlign w:val="center"/>
          </w:tcPr>
          <w:p>
            <w:pPr>
              <w:spacing w:line="360" w:lineRule="exact"/>
              <w:rPr>
                <w:rFonts w:hint="eastAsia" w:ascii="宋体" w:hAnsi="宋体" w:eastAsia="宋体" w:cs="宋体"/>
                <w:b w:val="0"/>
                <w:bCs w:val="0"/>
                <w:color w:val="44546A" w:themeColor="text2"/>
                <w:sz w:val="21"/>
                <w:szCs w:val="21"/>
                <w:lang w:val="en-US"/>
                <w14:textFill>
                  <w14:solidFill>
                    <w14:schemeClr w14:val="tx2"/>
                  </w14:solidFill>
                </w14:textFill>
              </w:rPr>
            </w:pPr>
            <w:r>
              <w:rPr>
                <w:rFonts w:hint="eastAsia" w:ascii="宋体" w:hAnsi="宋体" w:eastAsia="宋体" w:cs="宋体"/>
                <w:b w:val="0"/>
                <w:bCs w:val="0"/>
                <w:color w:val="44546A" w:themeColor="text2"/>
                <w:szCs w:val="21"/>
                <w14:textFill>
                  <w14:solidFill>
                    <w14:schemeClr w14:val="tx2"/>
                  </w14:solidFill>
                </w14:textFill>
              </w:rPr>
              <w:t>参考航班：</w:t>
            </w:r>
            <w:r>
              <w:rPr>
                <w:rFonts w:hint="eastAsia" w:ascii="宋体" w:hAnsi="宋体" w:cs="宋体"/>
                <w:b w:val="0"/>
                <w:bCs w:val="0"/>
                <w:color w:val="44546A" w:themeColor="text2"/>
                <w:szCs w:val="21"/>
                <w:lang w:val="en-US" w:eastAsia="zh-CN"/>
                <w14:textFill>
                  <w14:solidFill>
                    <w14:schemeClr w14:val="tx2"/>
                  </w14:solidFill>
                </w14:textFill>
              </w:rPr>
              <w:t>香港/南宁</w:t>
            </w:r>
            <w:r>
              <w:rPr>
                <w:rFonts w:hint="eastAsia" w:ascii="宋体" w:hAnsi="宋体" w:cs="宋体"/>
                <w:b w:val="0"/>
                <w:bCs w:val="0"/>
                <w:color w:val="44546A" w:themeColor="text2"/>
                <w:sz w:val="21"/>
                <w:szCs w:val="21"/>
                <w:lang w:val="en-US" w:eastAsia="zh-CN"/>
                <w14:textFill>
                  <w14:solidFill>
                    <w14:schemeClr w14:val="tx2"/>
                  </w14:solidFill>
                </w14:textFill>
              </w:rPr>
              <w:t xml:space="preserve">HKG/NNG </w:t>
            </w:r>
            <w:r>
              <w:rPr>
                <w:rFonts w:hint="eastAsia" w:ascii="宋体" w:hAnsi="宋体" w:cs="宋体"/>
                <w:b w:val="0"/>
                <w:bCs w:val="0"/>
                <w:color w:val="44546A" w:themeColor="text2"/>
                <w:szCs w:val="21"/>
                <w:lang w:val="en-US" w:eastAsia="zh-CN"/>
                <w14:textFill>
                  <w14:solidFill>
                    <w14:schemeClr w14:val="tx2"/>
                  </w14:solidFill>
                </w14:textFill>
              </w:rPr>
              <w:t>KA714 0835/1020</w:t>
            </w:r>
          </w:p>
        </w:tc>
        <w:tc>
          <w:tcPr>
            <w:tcW w:w="840" w:type="dxa"/>
            <w:tcBorders>
              <w:tl2br w:val="nil"/>
              <w:tr2bl w:val="nil"/>
            </w:tcBorders>
            <w:vAlign w:val="center"/>
          </w:tcPr>
          <w:p>
            <w:pPr>
              <w:spacing w:line="360" w:lineRule="exact"/>
              <w:jc w:val="center"/>
              <w:rPr>
                <w:rFonts w:hint="eastAsia" w:ascii="宋体" w:hAnsi="宋体" w:eastAsia="宋体" w:cs="宋体"/>
                <w:b w:val="0"/>
                <w:bCs w:val="0"/>
                <w:color w:val="44546A" w:themeColor="text2"/>
                <w:sz w:val="21"/>
                <w:szCs w:val="21"/>
                <w:lang w:val="en-US" w:eastAsia="zh-CN"/>
                <w14:textFill>
                  <w14:solidFill>
                    <w14:schemeClr w14:val="tx2"/>
                  </w14:solidFill>
                </w14:textFill>
              </w:rPr>
            </w:pPr>
            <w:r>
              <w:rPr>
                <w:rFonts w:hint="eastAsia" w:ascii="宋体" w:hAnsi="宋体" w:cs="宋体"/>
                <w:b w:val="0"/>
                <w:bCs w:val="0"/>
                <w:color w:val="44546A" w:themeColor="text2"/>
                <w:sz w:val="21"/>
                <w:szCs w:val="21"/>
                <w:lang w:val="en-US" w:eastAsia="zh-CN"/>
                <w14:textFill>
                  <w14:solidFill>
                    <w14:schemeClr w14:val="tx2"/>
                  </w14:solidFill>
                </w14:textFill>
              </w:rPr>
              <w:t>---</w:t>
            </w:r>
          </w:p>
        </w:tc>
        <w:tc>
          <w:tcPr>
            <w:tcW w:w="1230" w:type="dxa"/>
            <w:tcBorders>
              <w:tl2br w:val="nil"/>
              <w:tr2bl w:val="nil"/>
            </w:tcBorders>
            <w:vAlign w:val="center"/>
          </w:tcPr>
          <w:p>
            <w:pPr>
              <w:spacing w:line="360" w:lineRule="exact"/>
              <w:jc w:val="center"/>
              <w:rPr>
                <w:rFonts w:hint="eastAsia" w:ascii="宋体" w:hAnsi="宋体" w:eastAsia="宋体" w:cs="宋体"/>
                <w:b w:val="0"/>
                <w:bCs w:val="0"/>
                <w:color w:val="44546A" w:themeColor="text2"/>
                <w:sz w:val="21"/>
                <w:szCs w:val="21"/>
                <w14:textFill>
                  <w14:solidFill>
                    <w14:schemeClr w14:val="tx2"/>
                  </w14:solidFill>
                </w14:textFill>
              </w:rPr>
            </w:pPr>
            <w:r>
              <w:rPr>
                <w:rFonts w:hint="eastAsia" w:ascii="宋体" w:hAnsi="宋体" w:eastAsia="宋体" w:cs="宋体"/>
                <w:b w:val="0"/>
                <w:bCs w:val="0"/>
                <w:color w:val="44546A" w:themeColor="text2"/>
                <w:sz w:val="21"/>
                <w:szCs w:val="21"/>
                <w14:textFill>
                  <w14:solidFill>
                    <w14:schemeClr w14:val="tx2"/>
                  </w14:solidFill>
                </w14:textFill>
              </w:rPr>
              <w:t>温馨的家</w:t>
            </w:r>
          </w:p>
        </w:tc>
      </w:tr>
    </w:tbl>
    <w:p>
      <w:pPr>
        <w:spacing w:line="276" w:lineRule="auto"/>
        <w:ind w:right="-218" w:rightChars="-104"/>
        <w:jc w:val="left"/>
        <w:rPr>
          <w:rFonts w:ascii="微软雅黑" w:hAnsi="微软雅黑" w:eastAsia="微软雅黑" w:cs="微软雅黑"/>
          <w:color w:val="243F61"/>
          <w:sz w:val="18"/>
          <w:szCs w:val="18"/>
        </w:rPr>
      </w:pPr>
    </w:p>
    <w:tbl>
      <w:tblPr>
        <w:tblStyle w:val="5"/>
        <w:tblW w:w="11344" w:type="dxa"/>
        <w:jc w:val="center"/>
        <w:tblBorders>
          <w:top w:val="double" w:color="1F497D" w:sz="4" w:space="0"/>
          <w:left w:val="double" w:color="1F497D" w:sz="4" w:space="0"/>
          <w:bottom w:val="double" w:color="1F497D" w:sz="4" w:space="0"/>
          <w:right w:val="double" w:color="1F497D" w:sz="4" w:space="0"/>
          <w:insideH w:val="double" w:color="1F497D" w:sz="4" w:space="0"/>
          <w:insideV w:val="double" w:color="1F497D" w:sz="4" w:space="0"/>
        </w:tblBorders>
        <w:tblLayout w:type="fixed"/>
        <w:tblCellMar>
          <w:top w:w="0" w:type="dxa"/>
          <w:left w:w="108" w:type="dxa"/>
          <w:bottom w:w="0" w:type="dxa"/>
          <w:right w:w="108" w:type="dxa"/>
        </w:tblCellMar>
      </w:tblPr>
      <w:tblGrid>
        <w:gridCol w:w="794"/>
        <w:gridCol w:w="10550"/>
      </w:tblGrid>
      <w:tr>
        <w:tblPrEx>
          <w:tblBorders>
            <w:top w:val="double" w:color="1F497D" w:sz="4" w:space="0"/>
            <w:left w:val="double" w:color="1F497D" w:sz="4" w:space="0"/>
            <w:bottom w:val="double" w:color="1F497D" w:sz="4" w:space="0"/>
            <w:right w:val="double" w:color="1F497D" w:sz="4" w:space="0"/>
            <w:insideH w:val="double" w:color="1F497D" w:sz="4" w:space="0"/>
            <w:insideV w:val="double" w:color="1F497D" w:sz="4" w:space="0"/>
          </w:tblBorders>
          <w:tblCellMar>
            <w:top w:w="0" w:type="dxa"/>
            <w:left w:w="108" w:type="dxa"/>
            <w:bottom w:w="0" w:type="dxa"/>
            <w:right w:w="108" w:type="dxa"/>
          </w:tblCellMar>
        </w:tblPrEx>
        <w:trPr>
          <w:trHeight w:val="90" w:hRule="atLeast"/>
          <w:jc w:val="center"/>
        </w:trPr>
        <w:tc>
          <w:tcPr>
            <w:tcW w:w="794" w:type="dxa"/>
            <w:tcBorders>
              <w:tl2br w:val="nil"/>
              <w:tr2bl w:val="nil"/>
            </w:tcBorders>
            <w:shd w:val="clear" w:color="auto" w:fill="C7DAF1"/>
            <w:vAlign w:val="center"/>
          </w:tcPr>
          <w:p>
            <w:pPr>
              <w:spacing w:after="0"/>
              <w:jc w:val="center"/>
              <w:rPr>
                <w:rFonts w:hint="eastAsia" w:ascii="宋体" w:hAnsi="宋体" w:eastAsia="宋体" w:cs="宋体"/>
                <w:b/>
                <w:color w:val="243F61"/>
                <w:sz w:val="20"/>
                <w:szCs w:val="21"/>
              </w:rPr>
            </w:pPr>
            <w:r>
              <w:rPr>
                <w:rFonts w:hint="eastAsia" w:ascii="宋体" w:hAnsi="宋体" w:eastAsia="宋体" w:cs="宋体"/>
                <w:b/>
                <w:color w:val="243F61"/>
                <w:kern w:val="0"/>
                <w:sz w:val="20"/>
                <w:szCs w:val="21"/>
              </w:rPr>
              <w:t>天数</w:t>
            </w:r>
          </w:p>
        </w:tc>
        <w:tc>
          <w:tcPr>
            <w:tcW w:w="10550" w:type="dxa"/>
            <w:tcBorders>
              <w:tl2br w:val="nil"/>
              <w:tr2bl w:val="nil"/>
            </w:tcBorders>
            <w:shd w:val="clear" w:color="auto" w:fill="C7DAF1"/>
            <w:vAlign w:val="center"/>
          </w:tcPr>
          <w:p>
            <w:pPr>
              <w:spacing w:after="0"/>
              <w:jc w:val="center"/>
              <w:rPr>
                <w:rFonts w:hint="eastAsia" w:ascii="宋体" w:hAnsi="宋体" w:eastAsia="宋体" w:cs="宋体"/>
                <w:color w:val="243F61"/>
                <w:sz w:val="20"/>
                <w:szCs w:val="21"/>
              </w:rPr>
            </w:pPr>
            <w:r>
              <w:rPr>
                <w:rFonts w:hint="eastAsia" w:ascii="宋体" w:hAnsi="宋体" w:eastAsia="宋体" w:cs="宋体"/>
                <w:color w:val="243F61"/>
                <w:kern w:val="0"/>
                <w:sz w:val="20"/>
                <w:szCs w:val="21"/>
              </w:rPr>
              <w:t>行程</w:t>
            </w:r>
          </w:p>
        </w:tc>
      </w:tr>
      <w:tr>
        <w:tblPrEx>
          <w:tblBorders>
            <w:top w:val="double" w:color="1F497D" w:sz="4" w:space="0"/>
            <w:left w:val="double" w:color="1F497D" w:sz="4" w:space="0"/>
            <w:bottom w:val="double" w:color="1F497D" w:sz="4" w:space="0"/>
            <w:right w:val="double" w:color="1F497D" w:sz="4" w:space="0"/>
            <w:insideH w:val="double" w:color="1F497D" w:sz="4" w:space="0"/>
            <w:insideV w:val="double" w:color="1F497D" w:sz="4" w:space="0"/>
          </w:tblBorders>
          <w:tblCellMar>
            <w:top w:w="0" w:type="dxa"/>
            <w:left w:w="108" w:type="dxa"/>
            <w:bottom w:w="0" w:type="dxa"/>
            <w:right w:w="108" w:type="dxa"/>
          </w:tblCellMar>
        </w:tblPrEx>
        <w:trPr>
          <w:trHeight w:val="90" w:hRule="atLeast"/>
          <w:jc w:val="center"/>
        </w:trPr>
        <w:tc>
          <w:tcPr>
            <w:tcW w:w="794" w:type="dxa"/>
            <w:vMerge w:val="restart"/>
            <w:tcBorders>
              <w:tl2br w:val="nil"/>
              <w:tr2bl w:val="nil"/>
            </w:tcBorders>
            <w:shd w:val="clear" w:color="auto" w:fill="auto"/>
            <w:vAlign w:val="center"/>
          </w:tcPr>
          <w:p>
            <w:pPr>
              <w:spacing w:after="0"/>
              <w:jc w:val="center"/>
              <w:rPr>
                <w:rFonts w:hint="default" w:ascii="宋体" w:hAnsi="宋体" w:cs="宋体"/>
                <w:b/>
                <w:color w:val="243F61"/>
                <w:kern w:val="0"/>
                <w:sz w:val="20"/>
                <w:szCs w:val="21"/>
                <w:lang w:val="en-US" w:eastAsia="zh-CN"/>
              </w:rPr>
            </w:pPr>
            <w:r>
              <w:rPr>
                <w:rFonts w:hint="eastAsia" w:ascii="宋体" w:hAnsi="宋体" w:cs="宋体"/>
                <w:b/>
                <w:color w:val="243F61"/>
                <w:kern w:val="0"/>
                <w:sz w:val="20"/>
                <w:szCs w:val="21"/>
                <w:lang w:val="en-US" w:eastAsia="zh-CN"/>
              </w:rPr>
              <w:t xml:space="preserve"> D1</w:t>
            </w:r>
          </w:p>
          <w:p>
            <w:pPr>
              <w:spacing w:after="0"/>
              <w:jc w:val="center"/>
              <w:rPr>
                <w:rFonts w:hint="eastAsia" w:ascii="宋体" w:hAnsi="宋体" w:cs="宋体"/>
                <w:b/>
                <w:color w:val="243F61"/>
                <w:kern w:val="0"/>
                <w:sz w:val="20"/>
                <w:szCs w:val="21"/>
                <w:lang w:val="en-US" w:eastAsia="zh-CN"/>
              </w:rPr>
            </w:pPr>
          </w:p>
          <w:p>
            <w:pPr>
              <w:spacing w:after="0"/>
              <w:jc w:val="center"/>
              <w:rPr>
                <w:rFonts w:hint="eastAsia" w:ascii="宋体" w:hAnsi="宋体" w:cs="宋体"/>
                <w:b/>
                <w:color w:val="243F61"/>
                <w:kern w:val="0"/>
                <w:sz w:val="20"/>
                <w:szCs w:val="21"/>
                <w:lang w:val="en-US" w:eastAsia="zh-CN"/>
              </w:rPr>
            </w:pPr>
          </w:p>
          <w:p>
            <w:pPr>
              <w:spacing w:after="0"/>
              <w:jc w:val="center"/>
              <w:rPr>
                <w:rFonts w:hint="eastAsia" w:ascii="宋体" w:hAnsi="宋体" w:cs="宋体"/>
                <w:b/>
                <w:color w:val="243F61"/>
                <w:kern w:val="0"/>
                <w:sz w:val="20"/>
                <w:szCs w:val="21"/>
                <w:lang w:val="en-US" w:eastAsia="zh-CN"/>
              </w:rPr>
            </w:pPr>
          </w:p>
        </w:tc>
        <w:tc>
          <w:tcPr>
            <w:tcW w:w="10550" w:type="dxa"/>
            <w:tcBorders>
              <w:tl2br w:val="nil"/>
              <w:tr2bl w:val="nil"/>
            </w:tcBorders>
            <w:shd w:val="clear" w:color="auto" w:fill="auto"/>
            <w:vAlign w:val="center"/>
          </w:tcPr>
          <w:p>
            <w:pPr>
              <w:spacing w:line="360" w:lineRule="exact"/>
              <w:rPr>
                <w:rFonts w:hint="eastAsia" w:ascii="宋体" w:hAnsi="宋体" w:eastAsia="宋体" w:cs="宋体"/>
                <w:b/>
                <w:bCs/>
                <w:color w:val="243F61"/>
                <w:szCs w:val="21"/>
              </w:rPr>
            </w:pPr>
            <w:r>
              <w:rPr>
                <w:rFonts w:hint="eastAsia" w:ascii="宋体" w:hAnsi="宋体" w:eastAsia="宋体" w:cs="宋体"/>
                <w:b/>
                <w:bCs/>
                <w:color w:val="243F61"/>
                <w:szCs w:val="21"/>
              </w:rPr>
              <w:t>南宁✈香港</w:t>
            </w:r>
            <w:r>
              <w:rPr>
                <w:rFonts w:hint="eastAsia" w:ascii="宋体" w:hAnsi="宋体" w:eastAsia="宋体" w:cs="宋体"/>
                <w:b/>
                <w:bCs/>
                <w:color w:val="243F61"/>
                <w:szCs w:val="21"/>
              </w:rPr>
              <w:sym w:font="Wingdings" w:char="0051"/>
            </w:r>
            <w:r>
              <w:rPr>
                <w:rFonts w:hint="eastAsia" w:ascii="宋体" w:hAnsi="宋体" w:eastAsia="宋体" w:cs="宋体"/>
                <w:b/>
                <w:bCs/>
                <w:color w:val="243F61"/>
                <w:szCs w:val="21"/>
              </w:rPr>
              <w:t xml:space="preserve">迪拜 </w:t>
            </w:r>
            <w:r>
              <w:rPr>
                <w:rFonts w:hint="eastAsia" w:ascii="宋体" w:hAnsi="宋体" w:cs="宋体"/>
                <w:b/>
                <w:bCs/>
                <w:color w:val="243F61"/>
                <w:szCs w:val="21"/>
                <w:lang w:val="en-US" w:eastAsia="zh-CN"/>
              </w:rPr>
              <w:t xml:space="preserve">                             用</w:t>
            </w:r>
            <w:r>
              <w:rPr>
                <w:rFonts w:hint="eastAsia" w:ascii="宋体" w:hAnsi="宋体" w:eastAsia="宋体" w:cs="宋体"/>
                <w:b/>
                <w:bCs/>
                <w:color w:val="243F61"/>
                <w:szCs w:val="21"/>
              </w:rPr>
              <w:t>餐：</w:t>
            </w:r>
            <w:r>
              <w:rPr>
                <w:rFonts w:hint="eastAsia" w:ascii="宋体" w:hAnsi="宋体" w:cs="宋体"/>
                <w:b/>
                <w:bCs/>
                <w:color w:val="243F61"/>
                <w:szCs w:val="21"/>
                <w:lang w:eastAsia="zh-CN"/>
              </w:rPr>
              <w:t>全天不含餐</w:t>
            </w:r>
            <w:r>
              <w:rPr>
                <w:rFonts w:hint="eastAsia" w:ascii="宋体" w:hAnsi="宋体" w:cs="宋体"/>
                <w:b/>
                <w:bCs/>
                <w:color w:val="243F61"/>
                <w:szCs w:val="21"/>
                <w:lang w:val="en-US" w:eastAsia="zh-CN"/>
              </w:rPr>
              <w:t xml:space="preserve">                     </w:t>
            </w:r>
            <w:r>
              <w:rPr>
                <w:rFonts w:hint="eastAsia" w:ascii="宋体" w:hAnsi="宋体" w:eastAsia="宋体" w:cs="宋体"/>
                <w:b/>
                <w:bCs/>
                <w:color w:val="243F61"/>
                <w:szCs w:val="21"/>
              </w:rPr>
              <w:t xml:space="preserve">   </w:t>
            </w:r>
            <w:r>
              <w:rPr>
                <w:rFonts w:hint="eastAsia" w:ascii="宋体" w:hAnsi="宋体" w:cs="宋体"/>
                <w:b/>
                <w:bCs/>
                <w:color w:val="243F61"/>
                <w:szCs w:val="21"/>
                <w:lang w:eastAsia="zh-CN"/>
              </w:rPr>
              <w:t>住宿</w:t>
            </w:r>
            <w:r>
              <w:rPr>
                <w:rFonts w:hint="eastAsia" w:ascii="宋体" w:hAnsi="宋体" w:eastAsia="宋体" w:cs="宋体"/>
                <w:b/>
                <w:bCs/>
                <w:color w:val="243F61"/>
                <w:szCs w:val="21"/>
              </w:rPr>
              <w:t>：</w:t>
            </w:r>
            <w:r>
              <w:rPr>
                <w:rFonts w:hint="eastAsia" w:ascii="宋体" w:hAnsi="宋体" w:cs="宋体"/>
                <w:b/>
                <w:bCs/>
                <w:color w:val="243F61"/>
                <w:szCs w:val="21"/>
                <w:lang w:eastAsia="zh-CN"/>
              </w:rPr>
              <w:t>航班上</w:t>
            </w:r>
            <w:r>
              <w:rPr>
                <w:rFonts w:hint="eastAsia" w:ascii="宋体" w:hAnsi="宋体" w:eastAsia="宋体" w:cs="宋体"/>
                <w:b/>
                <w:bCs/>
                <w:color w:val="243F61"/>
                <w:szCs w:val="21"/>
              </w:rPr>
              <w:t xml:space="preserve">  </w:t>
            </w:r>
          </w:p>
          <w:p>
            <w:pPr>
              <w:spacing w:line="360" w:lineRule="exact"/>
              <w:rPr>
                <w:rFonts w:hint="eastAsia" w:ascii="宋体" w:hAnsi="宋体" w:eastAsia="宋体" w:cs="宋体"/>
                <w:b/>
                <w:bCs/>
                <w:color w:val="243F61"/>
                <w:szCs w:val="21"/>
                <w:lang w:val="en-US"/>
              </w:rPr>
            </w:pPr>
            <w:r>
              <w:rPr>
                <w:rFonts w:hint="eastAsia" w:ascii="宋体" w:hAnsi="宋体" w:eastAsia="宋体" w:cs="宋体"/>
                <w:b/>
                <w:bCs/>
                <w:color w:val="243F61"/>
                <w:szCs w:val="21"/>
              </w:rPr>
              <w:t>参考</w:t>
            </w:r>
            <w:r>
              <w:rPr>
                <w:rFonts w:hint="eastAsia" w:ascii="宋体" w:hAnsi="宋体" w:cs="宋体"/>
                <w:b/>
                <w:bCs/>
                <w:color w:val="243F61"/>
                <w:szCs w:val="21"/>
                <w:lang w:eastAsia="zh-CN"/>
              </w:rPr>
              <w:t>航班</w:t>
            </w:r>
            <w:r>
              <w:rPr>
                <w:rFonts w:hint="eastAsia" w:ascii="宋体" w:hAnsi="宋体" w:eastAsia="宋体" w:cs="宋体"/>
                <w:b/>
                <w:bCs/>
                <w:color w:val="243F61"/>
                <w:szCs w:val="21"/>
              </w:rPr>
              <w:t>：</w:t>
            </w:r>
            <w:r>
              <w:rPr>
                <w:rFonts w:hint="eastAsia" w:ascii="宋体" w:hAnsi="宋体" w:eastAsia="宋体" w:cs="宋体"/>
                <w:b/>
                <w:bCs/>
                <w:color w:val="243F61"/>
                <w:szCs w:val="21"/>
                <w:lang w:val="en-US" w:eastAsia="zh-CN"/>
              </w:rPr>
              <w:t>NNG/HKG  KA71</w:t>
            </w:r>
            <w:r>
              <w:rPr>
                <w:rFonts w:hint="eastAsia" w:ascii="宋体" w:hAnsi="宋体" w:cs="宋体"/>
                <w:b/>
                <w:bCs/>
                <w:color w:val="243F61"/>
                <w:szCs w:val="21"/>
                <w:lang w:val="en-US" w:eastAsia="zh-CN"/>
              </w:rPr>
              <w:t>1</w:t>
            </w:r>
            <w:r>
              <w:rPr>
                <w:rFonts w:hint="eastAsia" w:ascii="宋体" w:hAnsi="宋体" w:eastAsia="宋体" w:cs="宋体"/>
                <w:b/>
                <w:bCs/>
                <w:color w:val="243F61"/>
                <w:szCs w:val="21"/>
                <w:lang w:val="en-US" w:eastAsia="zh-CN"/>
              </w:rPr>
              <w:t xml:space="preserve"> 2030/2215</w:t>
            </w:r>
          </w:p>
          <w:p>
            <w:pPr>
              <w:spacing w:line="360" w:lineRule="exact"/>
              <w:ind w:firstLine="1054" w:firstLineChars="500"/>
              <w:rPr>
                <w:rFonts w:hint="default" w:ascii="宋体" w:hAnsi="宋体" w:eastAsia="宋体" w:cs="宋体"/>
                <w:color w:val="243F61"/>
                <w:szCs w:val="21"/>
                <w:lang w:val="en-US"/>
              </w:rPr>
            </w:pPr>
            <w:r>
              <w:rPr>
                <w:rFonts w:hint="eastAsia" w:ascii="宋体" w:hAnsi="宋体" w:eastAsia="宋体" w:cs="宋体"/>
                <w:b/>
                <w:bCs/>
                <w:color w:val="243F61"/>
                <w:szCs w:val="21"/>
                <w:lang w:eastAsia="zh-CN"/>
              </w:rPr>
              <w:t>HKG</w:t>
            </w:r>
            <w:r>
              <w:rPr>
                <w:rFonts w:hint="eastAsia" w:ascii="宋体" w:hAnsi="宋体" w:eastAsia="宋体" w:cs="宋体"/>
                <w:b/>
                <w:bCs/>
                <w:color w:val="243F61"/>
                <w:szCs w:val="21"/>
                <w:lang w:val="en-US" w:eastAsia="zh-CN"/>
              </w:rPr>
              <w:t>/</w:t>
            </w:r>
            <w:r>
              <w:rPr>
                <w:rFonts w:hint="eastAsia" w:ascii="宋体" w:hAnsi="宋体" w:eastAsia="宋体" w:cs="宋体"/>
                <w:b/>
                <w:bCs/>
                <w:color w:val="243F61"/>
                <w:szCs w:val="21"/>
                <w:lang w:eastAsia="zh-CN"/>
              </w:rPr>
              <w:t>DXB</w:t>
            </w:r>
            <w:r>
              <w:rPr>
                <w:rFonts w:hint="eastAsia" w:ascii="宋体" w:hAnsi="宋体" w:eastAsia="宋体" w:cs="宋体"/>
                <w:b/>
                <w:bCs/>
                <w:color w:val="243F61"/>
                <w:szCs w:val="21"/>
                <w:lang w:val="en-US" w:eastAsia="zh-CN"/>
              </w:rPr>
              <w:t xml:space="preserve">  CX745 </w:t>
            </w:r>
            <w:r>
              <w:rPr>
                <w:rFonts w:hint="eastAsia" w:ascii="宋体" w:hAnsi="宋体" w:cs="宋体"/>
                <w:b/>
                <w:bCs/>
                <w:color w:val="243F61"/>
                <w:szCs w:val="21"/>
                <w:lang w:val="en-US" w:eastAsia="zh-CN"/>
              </w:rPr>
              <w:t>0135</w:t>
            </w:r>
            <w:r>
              <w:rPr>
                <w:rFonts w:hint="eastAsia" w:ascii="宋体" w:hAnsi="宋体" w:eastAsia="宋体" w:cs="宋体"/>
                <w:b/>
                <w:bCs/>
                <w:color w:val="243F61"/>
                <w:szCs w:val="21"/>
                <w:lang w:val="en-US" w:eastAsia="zh-CN"/>
              </w:rPr>
              <w:t>/0</w:t>
            </w:r>
            <w:r>
              <w:rPr>
                <w:rFonts w:hint="eastAsia" w:ascii="宋体" w:hAnsi="宋体" w:cs="宋体"/>
                <w:b/>
                <w:bCs/>
                <w:color w:val="243F61"/>
                <w:szCs w:val="21"/>
                <w:lang w:val="en-US" w:eastAsia="zh-CN"/>
              </w:rPr>
              <w:t>700</w:t>
            </w:r>
            <w:r>
              <w:rPr>
                <w:rFonts w:hint="eastAsia" w:ascii="宋体" w:hAnsi="宋体" w:eastAsia="宋体" w:cs="宋体"/>
                <w:b/>
                <w:bCs/>
                <w:color w:val="243F61"/>
                <w:szCs w:val="21"/>
                <w:lang w:val="en-US" w:eastAsia="zh-CN"/>
              </w:rPr>
              <w:t xml:space="preserve">   飞</w:t>
            </w:r>
            <w:r>
              <w:rPr>
                <w:rFonts w:hint="eastAsia" w:ascii="宋体" w:hAnsi="宋体" w:eastAsia="宋体" w:cs="宋体"/>
                <w:b/>
                <w:bCs/>
                <w:color w:val="243F61"/>
                <w:szCs w:val="21"/>
              </w:rPr>
              <w:t xml:space="preserve">行时间：约8小时 </w:t>
            </w:r>
          </w:p>
        </w:tc>
      </w:tr>
      <w:tr>
        <w:tblPrEx>
          <w:tblBorders>
            <w:top w:val="double" w:color="1F497D" w:sz="4" w:space="0"/>
            <w:left w:val="double" w:color="1F497D" w:sz="4" w:space="0"/>
            <w:bottom w:val="double" w:color="1F497D" w:sz="4" w:space="0"/>
            <w:right w:val="double" w:color="1F497D" w:sz="4" w:space="0"/>
            <w:insideH w:val="double" w:color="1F497D" w:sz="4" w:space="0"/>
            <w:insideV w:val="double" w:color="1F497D" w:sz="4" w:space="0"/>
          </w:tblBorders>
          <w:tblCellMar>
            <w:top w:w="0" w:type="dxa"/>
            <w:left w:w="108" w:type="dxa"/>
            <w:bottom w:w="0" w:type="dxa"/>
            <w:right w:w="108" w:type="dxa"/>
          </w:tblCellMar>
        </w:tblPrEx>
        <w:trPr>
          <w:trHeight w:val="523" w:hRule="atLeast"/>
          <w:jc w:val="center"/>
        </w:trPr>
        <w:tc>
          <w:tcPr>
            <w:tcW w:w="794" w:type="dxa"/>
            <w:vMerge w:val="continue"/>
            <w:tcBorders>
              <w:tl2br w:val="nil"/>
              <w:tr2bl w:val="nil"/>
            </w:tcBorders>
            <w:shd w:val="clear" w:color="auto" w:fill="auto"/>
            <w:vAlign w:val="center"/>
          </w:tcPr>
          <w:p>
            <w:pPr>
              <w:rPr>
                <w:rFonts w:hint="eastAsia" w:ascii="宋体" w:hAnsi="宋体" w:eastAsia="宋体" w:cs="宋体"/>
                <w:sz w:val="18"/>
                <w:szCs w:val="20"/>
              </w:rPr>
            </w:pPr>
          </w:p>
        </w:tc>
        <w:tc>
          <w:tcPr>
            <w:tcW w:w="10550" w:type="dxa"/>
            <w:tcBorders>
              <w:tl2br w:val="nil"/>
              <w:tr2bl w:val="nil"/>
            </w:tcBorders>
            <w:shd w:val="clear" w:color="auto" w:fill="auto"/>
            <w:vAlign w:val="center"/>
          </w:tcPr>
          <w:p>
            <w:pPr>
              <w:numPr>
                <w:ilvl w:val="0"/>
                <w:numId w:val="1"/>
              </w:numPr>
              <w:tabs>
                <w:tab w:val="left" w:pos="72"/>
              </w:tabs>
              <w:spacing w:line="276" w:lineRule="auto"/>
              <w:ind w:right="71" w:rightChars="34"/>
              <w:jc w:val="left"/>
              <w:rPr>
                <w:rFonts w:hint="eastAsia" w:ascii="宋体" w:hAnsi="宋体" w:eastAsia="宋体" w:cs="宋体"/>
                <w:color w:val="243F61"/>
                <w:szCs w:val="21"/>
              </w:rPr>
            </w:pPr>
            <w:r>
              <w:rPr>
                <w:rFonts w:hint="eastAsia" w:ascii="宋体" w:hAnsi="宋体" w:eastAsia="宋体" w:cs="宋体"/>
                <w:color w:val="243F61"/>
                <w:szCs w:val="21"/>
              </w:rPr>
              <w:t>当日指定时间于</w:t>
            </w:r>
            <w:r>
              <w:rPr>
                <w:rFonts w:hint="eastAsia" w:ascii="宋体" w:hAnsi="宋体" w:eastAsia="宋体" w:cs="宋体"/>
                <w:b/>
                <w:bCs/>
                <w:color w:val="243F61"/>
                <w:szCs w:val="21"/>
                <w:lang w:eastAsia="zh-CN"/>
              </w:rPr>
              <w:t>南宁吴圩国际</w:t>
            </w:r>
            <w:r>
              <w:rPr>
                <w:rFonts w:hint="eastAsia" w:ascii="宋体" w:hAnsi="宋体" w:eastAsia="宋体" w:cs="宋体"/>
                <w:b/>
                <w:bCs/>
                <w:color w:val="243F61"/>
                <w:szCs w:val="21"/>
              </w:rPr>
              <w:t>机场出发厅集合，乘飞机赴香港</w:t>
            </w:r>
            <w:r>
              <w:rPr>
                <w:rFonts w:hint="eastAsia" w:ascii="宋体" w:hAnsi="宋体" w:eastAsia="宋体" w:cs="宋体"/>
                <w:color w:val="243F61"/>
                <w:szCs w:val="21"/>
              </w:rPr>
              <w:t>（实际以出团确认书为准）转乘国泰航空飞往迪拜；</w:t>
            </w:r>
          </w:p>
          <w:p>
            <w:pPr>
              <w:numPr>
                <w:ilvl w:val="0"/>
                <w:numId w:val="1"/>
              </w:numPr>
              <w:tabs>
                <w:tab w:val="left" w:pos="72"/>
              </w:tabs>
              <w:spacing w:line="276" w:lineRule="auto"/>
              <w:ind w:right="71" w:rightChars="34"/>
              <w:jc w:val="left"/>
              <w:rPr>
                <w:rFonts w:hint="eastAsia" w:ascii="宋体" w:hAnsi="宋体" w:eastAsia="宋体" w:cs="宋体"/>
                <w:color w:val="243F61"/>
                <w:szCs w:val="21"/>
              </w:rPr>
            </w:pPr>
            <w:r>
              <w:rPr>
                <w:rFonts w:hint="eastAsia" w:ascii="宋体" w:hAnsi="宋体" w:cs="宋体"/>
                <w:color w:val="243F61"/>
                <w:szCs w:val="21"/>
                <w:lang w:val="en-US" w:eastAsia="zh-CN"/>
              </w:rPr>
              <w:t>17</w:t>
            </w:r>
            <w:r>
              <w:rPr>
                <w:rFonts w:hint="eastAsia" w:ascii="宋体" w:hAnsi="宋体" w:eastAsia="宋体" w:cs="宋体"/>
                <w:color w:val="243F61"/>
                <w:szCs w:val="21"/>
              </w:rPr>
              <w:t>:</w:t>
            </w:r>
            <w:r>
              <w:rPr>
                <w:rFonts w:hint="eastAsia" w:ascii="宋体" w:hAnsi="宋体" w:cs="宋体"/>
                <w:color w:val="243F61"/>
                <w:szCs w:val="21"/>
                <w:lang w:val="en-US" w:eastAsia="zh-CN"/>
              </w:rPr>
              <w:t>30</w:t>
            </w:r>
            <w:r>
              <w:rPr>
                <w:rFonts w:hint="eastAsia" w:ascii="宋体" w:hAnsi="宋体" w:eastAsia="宋体" w:cs="宋体"/>
                <w:color w:val="243F61"/>
                <w:szCs w:val="21"/>
              </w:rPr>
              <w:t xml:space="preserve">  （北京时间）</w:t>
            </w:r>
            <w:r>
              <w:rPr>
                <w:rFonts w:hint="eastAsia" w:ascii="宋体" w:hAnsi="宋体" w:cs="宋体"/>
                <w:color w:val="243F61"/>
                <w:szCs w:val="21"/>
                <w:lang w:eastAsia="zh-CN"/>
              </w:rPr>
              <w:t>南宁吴圩</w:t>
            </w:r>
            <w:r>
              <w:rPr>
                <w:rFonts w:hint="eastAsia" w:ascii="宋体" w:hAnsi="宋体" w:eastAsia="宋体" w:cs="宋体"/>
                <w:color w:val="243F61"/>
                <w:szCs w:val="21"/>
              </w:rPr>
              <w:t>国际机场出境大厅集合.</w:t>
            </w:r>
          </w:p>
          <w:p>
            <w:pPr>
              <w:numPr>
                <w:ilvl w:val="0"/>
                <w:numId w:val="1"/>
              </w:numPr>
              <w:tabs>
                <w:tab w:val="left" w:pos="72"/>
              </w:tabs>
              <w:spacing w:line="276" w:lineRule="auto"/>
              <w:ind w:right="71" w:rightChars="34"/>
              <w:jc w:val="left"/>
              <w:rPr>
                <w:rFonts w:hint="eastAsia" w:ascii="宋体" w:hAnsi="宋体" w:eastAsia="宋体" w:cs="宋体"/>
                <w:color w:val="243F61"/>
                <w:szCs w:val="21"/>
              </w:rPr>
            </w:pPr>
            <w:r>
              <w:rPr>
                <w:rFonts w:hint="eastAsia" w:ascii="宋体" w:hAnsi="宋体" w:cs="宋体"/>
                <w:color w:val="243F61"/>
                <w:szCs w:val="21"/>
                <w:lang w:val="en-US" w:eastAsia="zh-CN"/>
              </w:rPr>
              <w:t>20</w:t>
            </w:r>
            <w:r>
              <w:rPr>
                <w:rFonts w:hint="eastAsia" w:ascii="宋体" w:hAnsi="宋体" w:eastAsia="宋体" w:cs="宋体"/>
                <w:color w:val="243F61"/>
                <w:szCs w:val="21"/>
              </w:rPr>
              <w:t>:3</w:t>
            </w:r>
            <w:r>
              <w:rPr>
                <w:rFonts w:hint="eastAsia" w:ascii="宋体" w:hAnsi="宋体" w:cs="宋体"/>
                <w:color w:val="243F61"/>
                <w:szCs w:val="21"/>
                <w:lang w:val="en-US" w:eastAsia="zh-CN"/>
              </w:rPr>
              <w:t>5</w:t>
            </w:r>
            <w:r>
              <w:rPr>
                <w:rFonts w:hint="eastAsia" w:ascii="宋体" w:hAnsi="宋体" w:eastAsia="宋体" w:cs="宋体"/>
                <w:color w:val="243F61"/>
                <w:szCs w:val="21"/>
              </w:rPr>
              <w:t>（北京时间）KA7</w:t>
            </w:r>
            <w:r>
              <w:rPr>
                <w:rFonts w:hint="eastAsia" w:ascii="宋体" w:hAnsi="宋体" w:cs="宋体"/>
                <w:color w:val="243F61"/>
                <w:szCs w:val="21"/>
                <w:lang w:val="en-US" w:eastAsia="zh-CN"/>
              </w:rPr>
              <w:t>11</w:t>
            </w:r>
            <w:r>
              <w:rPr>
                <w:rFonts w:hint="eastAsia" w:ascii="宋体" w:hAnsi="宋体" w:eastAsia="宋体" w:cs="宋体"/>
                <w:color w:val="243F61"/>
                <w:szCs w:val="21"/>
              </w:rPr>
              <w:t>搭乘港龙航空公司班机前往香港， 后转乘国泰航空飞机前往迪拜。[迪拜是阿拉伯联合酋长国的第二大酋长国，位于阿拉伯半岛中部、阿拉伯湾南岸、是海湾地区中心，被誉为海湾的明珠。迪拜拥有世界上第一家七星级酒店、全球最大的购物中心、世界最大的室内滑雪场。源源不断的石油和重要的贸易港口地位，为迪拜带来了巨大的财富，如今的迪拜成了奢华的代名词。</w:t>
            </w:r>
          </w:p>
        </w:tc>
      </w:tr>
      <w:tr>
        <w:tblPrEx>
          <w:tblBorders>
            <w:top w:val="double" w:color="1F497D" w:sz="4" w:space="0"/>
            <w:left w:val="double" w:color="1F497D" w:sz="4" w:space="0"/>
            <w:bottom w:val="double" w:color="1F497D" w:sz="4" w:space="0"/>
            <w:right w:val="double" w:color="1F497D" w:sz="4" w:space="0"/>
            <w:insideH w:val="double" w:color="1F497D" w:sz="4" w:space="0"/>
            <w:insideV w:val="double" w:color="1F497D" w:sz="4" w:space="0"/>
          </w:tblBorders>
          <w:tblCellMar>
            <w:top w:w="0" w:type="dxa"/>
            <w:left w:w="108" w:type="dxa"/>
            <w:bottom w:w="0" w:type="dxa"/>
            <w:right w:w="108" w:type="dxa"/>
          </w:tblCellMar>
        </w:tblPrEx>
        <w:trPr>
          <w:trHeight w:val="2718" w:hRule="atLeast"/>
          <w:jc w:val="center"/>
        </w:trPr>
        <w:tc>
          <w:tcPr>
            <w:tcW w:w="794" w:type="dxa"/>
            <w:vMerge w:val="continue"/>
            <w:tcBorders>
              <w:tl2br w:val="nil"/>
              <w:tr2bl w:val="nil"/>
            </w:tcBorders>
            <w:shd w:val="clear" w:color="auto" w:fill="auto"/>
            <w:vAlign w:val="center"/>
          </w:tcPr>
          <w:p>
            <w:pPr>
              <w:tabs>
                <w:tab w:val="left" w:pos="72"/>
              </w:tabs>
              <w:spacing w:line="276" w:lineRule="auto"/>
              <w:ind w:right="71" w:rightChars="34"/>
              <w:jc w:val="left"/>
            </w:pPr>
          </w:p>
        </w:tc>
        <w:tc>
          <w:tcPr>
            <w:tcW w:w="10550" w:type="dxa"/>
            <w:tcBorders>
              <w:tl2br w:val="nil"/>
              <w:tr2bl w:val="nil"/>
            </w:tcBorders>
            <w:shd w:val="clear" w:color="auto" w:fill="auto"/>
            <w:vAlign w:val="center"/>
          </w:tcPr>
          <w:p>
            <w:pPr>
              <w:numPr>
                <w:ilvl w:val="0"/>
                <w:numId w:val="0"/>
              </w:numPr>
              <w:tabs>
                <w:tab w:val="left" w:pos="72"/>
              </w:tabs>
              <w:spacing w:line="276" w:lineRule="auto"/>
              <w:ind w:leftChars="0" w:right="71" w:rightChars="34"/>
              <w:jc w:val="left"/>
              <w:rPr>
                <w:rFonts w:hint="eastAsia" w:ascii="宋体" w:hAnsi="宋体" w:cs="宋体"/>
                <w:color w:val="243F61"/>
                <w:szCs w:val="21"/>
                <w:lang w:val="en-US" w:eastAsia="zh-CN"/>
              </w:rPr>
            </w:pPr>
            <w:r>
              <w:rPr>
                <w:rFonts w:hint="eastAsia" w:ascii="宋体" w:hAnsi="宋体" w:cs="宋体"/>
                <w:color w:val="243F61"/>
                <w:szCs w:val="21"/>
                <w:lang w:val="en-US" w:eastAsia="zh-CN"/>
              </w:rPr>
              <w:drawing>
                <wp:inline distT="0" distB="0" distL="114300" distR="114300">
                  <wp:extent cx="1995805" cy="1630680"/>
                  <wp:effectExtent l="0" t="0" r="4445" b="7620"/>
                  <wp:docPr id="11" name="图片 11" descr="飞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飞机"/>
                          <pic:cNvPicPr>
                            <a:picLocks noChangeAspect="1"/>
                          </pic:cNvPicPr>
                        </pic:nvPicPr>
                        <pic:blipFill>
                          <a:blip r:embed="rId7"/>
                          <a:stretch>
                            <a:fillRect/>
                          </a:stretch>
                        </pic:blipFill>
                        <pic:spPr>
                          <a:xfrm>
                            <a:off x="0" y="0"/>
                            <a:ext cx="1995805" cy="1630680"/>
                          </a:xfrm>
                          <a:prstGeom prst="rect">
                            <a:avLst/>
                          </a:prstGeom>
                        </pic:spPr>
                      </pic:pic>
                    </a:graphicData>
                  </a:graphic>
                </wp:inline>
              </w:drawing>
            </w:r>
            <w:r>
              <w:rPr>
                <w:rFonts w:hint="eastAsia" w:ascii="宋体" w:hAnsi="宋体" w:eastAsia="宋体" w:cs="宋体"/>
                <w:color w:val="243F61"/>
                <w:szCs w:val="21"/>
                <w:lang w:eastAsia="zh-CN"/>
              </w:rPr>
              <w:drawing>
                <wp:inline distT="0" distB="0" distL="114300" distR="114300">
                  <wp:extent cx="2182495" cy="1620520"/>
                  <wp:effectExtent l="0" t="0" r="8255" b="17780"/>
                  <wp:docPr id="1" name="图片 1" descr="微信图片_2018052418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80524180756"/>
                          <pic:cNvPicPr>
                            <a:picLocks noChangeAspect="1"/>
                          </pic:cNvPicPr>
                        </pic:nvPicPr>
                        <pic:blipFill>
                          <a:blip r:embed="rId8"/>
                          <a:stretch>
                            <a:fillRect/>
                          </a:stretch>
                        </pic:blipFill>
                        <pic:spPr>
                          <a:xfrm>
                            <a:off x="0" y="0"/>
                            <a:ext cx="2182495" cy="1620520"/>
                          </a:xfrm>
                          <a:prstGeom prst="rect">
                            <a:avLst/>
                          </a:prstGeom>
                        </pic:spPr>
                      </pic:pic>
                    </a:graphicData>
                  </a:graphic>
                </wp:inline>
              </w:drawing>
            </w:r>
            <w:r>
              <w:rPr>
                <w:rFonts w:hint="eastAsia" w:ascii="宋体" w:hAnsi="宋体" w:eastAsia="宋体" w:cs="宋体"/>
                <w:color w:val="243F61"/>
                <w:szCs w:val="21"/>
                <w:lang w:eastAsia="zh-CN"/>
              </w:rPr>
              <w:drawing>
                <wp:inline distT="0" distB="0" distL="114300" distR="114300">
                  <wp:extent cx="2277745" cy="1624965"/>
                  <wp:effectExtent l="0" t="0" r="8255" b="13335"/>
                  <wp:docPr id="5" name="图片 5" descr="22080g00000082fhiE03E_W_1600_1200_Q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2080g00000082fhiE03E_W_1600_1200_Q70"/>
                          <pic:cNvPicPr>
                            <a:picLocks noChangeAspect="1"/>
                          </pic:cNvPicPr>
                        </pic:nvPicPr>
                        <pic:blipFill>
                          <a:blip r:embed="rId9"/>
                          <a:stretch>
                            <a:fillRect/>
                          </a:stretch>
                        </pic:blipFill>
                        <pic:spPr>
                          <a:xfrm>
                            <a:off x="0" y="0"/>
                            <a:ext cx="2277745" cy="1624965"/>
                          </a:xfrm>
                          <a:prstGeom prst="rect">
                            <a:avLst/>
                          </a:prstGeom>
                        </pic:spPr>
                      </pic:pic>
                    </a:graphicData>
                  </a:graphic>
                </wp:inline>
              </w:drawing>
            </w:r>
          </w:p>
        </w:tc>
      </w:tr>
      <w:tr>
        <w:tblPrEx>
          <w:tblBorders>
            <w:top w:val="double" w:color="1F497D" w:sz="4" w:space="0"/>
            <w:left w:val="double" w:color="1F497D" w:sz="4" w:space="0"/>
            <w:bottom w:val="double" w:color="1F497D" w:sz="4" w:space="0"/>
            <w:right w:val="double" w:color="1F497D" w:sz="4" w:space="0"/>
            <w:insideH w:val="double" w:color="1F497D" w:sz="4" w:space="0"/>
            <w:insideV w:val="double" w:color="1F497D" w:sz="4" w:space="0"/>
          </w:tblBorders>
          <w:tblCellMar>
            <w:top w:w="0" w:type="dxa"/>
            <w:left w:w="108" w:type="dxa"/>
            <w:bottom w:w="0" w:type="dxa"/>
            <w:right w:w="108" w:type="dxa"/>
          </w:tblCellMar>
        </w:tblPrEx>
        <w:trPr>
          <w:trHeight w:val="467" w:hRule="atLeast"/>
          <w:jc w:val="center"/>
        </w:trPr>
        <w:tc>
          <w:tcPr>
            <w:tcW w:w="794" w:type="dxa"/>
            <w:vMerge w:val="restart"/>
            <w:tcBorders>
              <w:tl2br w:val="nil"/>
              <w:tr2bl w:val="nil"/>
            </w:tcBorders>
            <w:shd w:val="clear" w:color="auto" w:fill="auto"/>
            <w:vAlign w:val="center"/>
          </w:tcPr>
          <w:p>
            <w:pPr>
              <w:spacing w:after="0"/>
              <w:jc w:val="center"/>
              <w:rPr>
                <w:rFonts w:hint="eastAsia" w:ascii="宋体" w:hAnsi="宋体" w:eastAsia="宋体" w:cs="宋体"/>
                <w:b/>
                <w:color w:val="243F61"/>
                <w:kern w:val="0"/>
                <w:sz w:val="20"/>
                <w:szCs w:val="21"/>
              </w:rPr>
            </w:pPr>
            <w:r>
              <w:rPr>
                <w:rFonts w:hint="eastAsia" w:ascii="宋体" w:hAnsi="宋体" w:eastAsia="宋体" w:cs="宋体"/>
                <w:b/>
                <w:color w:val="243F61"/>
                <w:kern w:val="0"/>
                <w:sz w:val="20"/>
                <w:szCs w:val="21"/>
              </w:rPr>
              <w:t>D2</w:t>
            </w:r>
          </w:p>
          <w:p>
            <w:pPr>
              <w:spacing w:after="0"/>
              <w:jc w:val="center"/>
              <w:rPr>
                <w:rFonts w:hint="eastAsia" w:ascii="宋体" w:hAnsi="宋体" w:eastAsia="宋体" w:cs="宋体"/>
                <w:b/>
                <w:color w:val="243F61"/>
                <w:kern w:val="0"/>
                <w:sz w:val="20"/>
                <w:szCs w:val="21"/>
              </w:rPr>
            </w:pPr>
          </w:p>
        </w:tc>
        <w:tc>
          <w:tcPr>
            <w:tcW w:w="10550" w:type="dxa"/>
            <w:tcBorders>
              <w:tl2br w:val="nil"/>
              <w:tr2bl w:val="nil"/>
            </w:tcBorders>
            <w:shd w:val="clear" w:color="auto" w:fill="auto"/>
            <w:vAlign w:val="center"/>
          </w:tcPr>
          <w:p>
            <w:pPr>
              <w:numPr>
                <w:ilvl w:val="0"/>
                <w:numId w:val="0"/>
              </w:numPr>
              <w:tabs>
                <w:tab w:val="left" w:pos="72"/>
              </w:tabs>
              <w:spacing w:line="276" w:lineRule="auto"/>
              <w:ind w:left="2108" w:leftChars="0" w:right="71" w:rightChars="34" w:hanging="2108" w:hangingChars="1000"/>
              <w:jc w:val="left"/>
              <w:rPr>
                <w:rFonts w:hint="eastAsia" w:ascii="宋体" w:hAnsi="宋体" w:eastAsia="宋体" w:cs="宋体"/>
                <w:color w:val="243F61"/>
                <w:szCs w:val="21"/>
                <w:lang w:eastAsia="zh-CN"/>
              </w:rPr>
            </w:pPr>
            <w:r>
              <w:rPr>
                <w:rFonts w:hint="eastAsia" w:ascii="宋体" w:hAnsi="宋体" w:cs="宋体"/>
                <w:b/>
                <w:bCs/>
                <w:color w:val="243F61"/>
                <w:szCs w:val="21"/>
                <w:lang w:eastAsia="zh-CN"/>
              </w:rPr>
              <w:t>迪拜</w:t>
            </w:r>
            <w:r>
              <w:rPr>
                <w:rFonts w:hint="eastAsia" w:ascii="宋体" w:hAnsi="宋体" w:eastAsia="宋体" w:cs="宋体"/>
                <w:b/>
                <w:bCs/>
                <w:color w:val="243F61"/>
                <w:szCs w:val="21"/>
              </w:rPr>
              <w:t>-阿布扎比（车程约2小时）</w:t>
            </w:r>
            <w:r>
              <w:rPr>
                <w:rFonts w:hint="eastAsia" w:ascii="宋体" w:hAnsi="宋体" w:cs="宋体"/>
                <w:b/>
                <w:bCs/>
                <w:color w:val="243F61"/>
                <w:szCs w:val="21"/>
                <w:lang w:val="en-US" w:eastAsia="zh-CN"/>
              </w:rPr>
              <w:t xml:space="preserve">     用</w:t>
            </w:r>
            <w:r>
              <w:rPr>
                <w:rFonts w:hint="eastAsia" w:ascii="宋体" w:hAnsi="宋体" w:eastAsia="宋体" w:cs="宋体"/>
                <w:b/>
                <w:bCs/>
                <w:color w:val="243F61"/>
                <w:szCs w:val="21"/>
              </w:rPr>
              <w:t>餐：</w:t>
            </w:r>
            <w:r>
              <w:rPr>
                <w:rFonts w:hint="eastAsia" w:ascii="宋体" w:hAnsi="宋体" w:cs="宋体"/>
                <w:b/>
                <w:bCs/>
                <w:color w:val="243F61"/>
                <w:szCs w:val="21"/>
                <w:lang w:eastAsia="zh-CN"/>
              </w:rPr>
              <w:t>航班</w:t>
            </w:r>
            <w:r>
              <w:rPr>
                <w:rFonts w:hint="eastAsia" w:ascii="宋体" w:hAnsi="宋体" w:eastAsia="宋体" w:cs="宋体"/>
                <w:b/>
                <w:bCs/>
                <w:color w:val="243F61"/>
                <w:szCs w:val="21"/>
              </w:rPr>
              <w:t xml:space="preserve">早餐 </w:t>
            </w:r>
            <w:r>
              <w:rPr>
                <w:rFonts w:hint="eastAsia" w:ascii="宋体" w:hAnsi="宋体" w:cs="宋体"/>
                <w:b/>
                <w:bCs/>
                <w:color w:val="243F61"/>
                <w:szCs w:val="21"/>
                <w:lang w:val="en-US" w:eastAsia="zh-CN"/>
              </w:rPr>
              <w:t xml:space="preserve">/ </w:t>
            </w:r>
            <w:r>
              <w:rPr>
                <w:rFonts w:hint="eastAsia" w:ascii="宋体" w:hAnsi="宋体" w:cs="宋体"/>
                <w:b/>
                <w:bCs/>
                <w:color w:val="243F61"/>
                <w:szCs w:val="21"/>
                <w:lang w:eastAsia="zh-CN"/>
              </w:rPr>
              <w:t>火锅</w:t>
            </w:r>
            <w:r>
              <w:rPr>
                <w:rFonts w:hint="eastAsia" w:ascii="宋体" w:hAnsi="宋体" w:eastAsia="宋体" w:cs="宋体"/>
                <w:b/>
                <w:bCs/>
                <w:color w:val="243F61"/>
                <w:szCs w:val="21"/>
              </w:rPr>
              <w:t xml:space="preserve"> </w:t>
            </w:r>
            <w:r>
              <w:rPr>
                <w:rFonts w:hint="eastAsia" w:ascii="宋体" w:hAnsi="宋体" w:cs="宋体"/>
                <w:b/>
                <w:bCs/>
                <w:color w:val="243F61"/>
                <w:szCs w:val="21"/>
                <w:lang w:val="en-US" w:eastAsia="zh-CN"/>
              </w:rPr>
              <w:t>/</w:t>
            </w:r>
            <w:r>
              <w:rPr>
                <w:rFonts w:hint="eastAsia" w:ascii="宋体" w:hAnsi="宋体" w:eastAsia="宋体" w:cs="宋体"/>
                <w:b/>
                <w:bCs/>
                <w:color w:val="243F61"/>
                <w:szCs w:val="21"/>
              </w:rPr>
              <w:t xml:space="preserve"> </w:t>
            </w:r>
            <w:r>
              <w:rPr>
                <w:rFonts w:hint="eastAsia" w:ascii="宋体" w:hAnsi="宋体" w:cs="宋体"/>
                <w:b/>
                <w:bCs/>
                <w:color w:val="243F61"/>
                <w:szCs w:val="21"/>
                <w:lang w:val="en-US" w:eastAsia="zh-CN"/>
              </w:rPr>
              <w:t xml:space="preserve">X                   </w:t>
            </w:r>
            <w:r>
              <w:rPr>
                <w:rFonts w:hint="eastAsia" w:ascii="宋体" w:hAnsi="宋体" w:eastAsia="宋体" w:cs="宋体"/>
                <w:b/>
                <w:bCs/>
                <w:color w:val="243F61"/>
                <w:szCs w:val="21"/>
              </w:rPr>
              <w:t xml:space="preserve">  </w:t>
            </w:r>
            <w:r>
              <w:rPr>
                <w:rFonts w:hint="eastAsia" w:ascii="宋体" w:hAnsi="宋体" w:cs="宋体"/>
                <w:b/>
                <w:bCs/>
                <w:color w:val="243F61"/>
                <w:szCs w:val="21"/>
                <w:lang w:eastAsia="zh-CN"/>
              </w:rPr>
              <w:t>住</w:t>
            </w:r>
            <w:r>
              <w:rPr>
                <w:rFonts w:hint="eastAsia" w:ascii="宋体" w:hAnsi="宋体" w:eastAsia="宋体" w:cs="宋体"/>
                <w:b/>
                <w:bCs/>
                <w:color w:val="243F61"/>
                <w:szCs w:val="21"/>
              </w:rPr>
              <w:t>宿：</w:t>
            </w:r>
            <w:r>
              <w:rPr>
                <w:rFonts w:hint="eastAsia" w:ascii="宋体" w:hAnsi="宋体" w:cs="宋体"/>
                <w:b w:val="0"/>
                <w:bCs w:val="0"/>
                <w:color w:val="44546A" w:themeColor="text2"/>
                <w:sz w:val="21"/>
                <w:szCs w:val="21"/>
                <w:lang w:eastAsia="zh-CN"/>
                <w14:textFill>
                  <w14:solidFill>
                    <w14:schemeClr w14:val="tx2"/>
                  </w14:solidFill>
                </w14:textFill>
              </w:rPr>
              <w:t>精品酒店</w:t>
            </w:r>
          </w:p>
        </w:tc>
      </w:tr>
      <w:tr>
        <w:tblPrEx>
          <w:tblBorders>
            <w:top w:val="double" w:color="1F497D" w:sz="4" w:space="0"/>
            <w:left w:val="double" w:color="1F497D" w:sz="4" w:space="0"/>
            <w:bottom w:val="double" w:color="1F497D" w:sz="4" w:space="0"/>
            <w:right w:val="double" w:color="1F497D" w:sz="4" w:space="0"/>
            <w:insideH w:val="double" w:color="1F497D" w:sz="4" w:space="0"/>
            <w:insideV w:val="double" w:color="1F497D" w:sz="4" w:space="0"/>
          </w:tblBorders>
          <w:tblCellMar>
            <w:top w:w="0" w:type="dxa"/>
            <w:left w:w="108" w:type="dxa"/>
            <w:bottom w:w="0" w:type="dxa"/>
            <w:right w:w="108" w:type="dxa"/>
          </w:tblCellMar>
        </w:tblPrEx>
        <w:trPr>
          <w:trHeight w:val="3752" w:hRule="atLeast"/>
          <w:jc w:val="center"/>
        </w:trPr>
        <w:tc>
          <w:tcPr>
            <w:tcW w:w="794" w:type="dxa"/>
            <w:vMerge w:val="continue"/>
            <w:tcBorders>
              <w:tl2br w:val="nil"/>
              <w:tr2bl w:val="nil"/>
            </w:tcBorders>
            <w:shd w:val="clear" w:color="auto" w:fill="auto"/>
            <w:vAlign w:val="center"/>
          </w:tcPr>
          <w:p>
            <w:pPr>
              <w:rPr>
                <w:rFonts w:hint="eastAsia" w:ascii="宋体" w:hAnsi="宋体" w:eastAsia="宋体" w:cs="宋体"/>
                <w:sz w:val="18"/>
                <w:szCs w:val="20"/>
              </w:rPr>
            </w:pPr>
          </w:p>
        </w:tc>
        <w:tc>
          <w:tcPr>
            <w:tcW w:w="10550" w:type="dxa"/>
            <w:tcBorders>
              <w:tl2br w:val="nil"/>
              <w:tr2bl w:val="nil"/>
            </w:tcBorders>
            <w:shd w:val="clear" w:color="auto" w:fill="auto"/>
            <w:vAlign w:val="center"/>
          </w:tcPr>
          <w:p>
            <w:pPr>
              <w:numPr>
                <w:ilvl w:val="0"/>
                <w:numId w:val="2"/>
              </w:numPr>
              <w:tabs>
                <w:tab w:val="left" w:pos="72"/>
              </w:tabs>
              <w:spacing w:line="276" w:lineRule="auto"/>
              <w:ind w:left="420" w:leftChars="0" w:right="-46" w:rightChars="-22" w:hanging="420" w:firstLineChars="0"/>
              <w:jc w:val="left"/>
              <w:rPr>
                <w:rFonts w:hint="eastAsia" w:ascii="宋体" w:hAnsi="宋体" w:eastAsia="宋体" w:cs="宋体"/>
                <w:color w:val="243F61"/>
                <w:szCs w:val="21"/>
              </w:rPr>
            </w:pPr>
            <w:r>
              <w:rPr>
                <w:rFonts w:hint="eastAsia" w:ascii="宋体" w:hAnsi="宋体" w:eastAsia="宋体" w:cs="宋体"/>
                <w:color w:val="243F61"/>
                <w:szCs w:val="21"/>
              </w:rPr>
              <w:t>早餐后乘车前往阿联酋的首都-</w:t>
            </w:r>
            <w:r>
              <w:rPr>
                <w:rFonts w:hint="eastAsia" w:ascii="宋体" w:hAnsi="宋体" w:eastAsia="宋体" w:cs="宋体"/>
                <w:b/>
                <w:bCs/>
                <w:color w:val="243F61"/>
                <w:szCs w:val="21"/>
              </w:rPr>
              <w:t>阿布扎比</w:t>
            </w:r>
            <w:r>
              <w:rPr>
                <w:rFonts w:hint="eastAsia" w:ascii="宋体" w:hAnsi="宋体" w:eastAsia="宋体" w:cs="宋体"/>
                <w:color w:val="243F61"/>
                <w:szCs w:val="21"/>
              </w:rPr>
              <w:t>（行车时间大约为120分钟），</w:t>
            </w:r>
            <w:r>
              <w:rPr>
                <w:rFonts w:hint="eastAsia" w:ascii="宋体" w:hAnsi="宋体" w:cs="宋体"/>
                <w:color w:val="243F61"/>
                <w:szCs w:val="21"/>
                <w:lang w:eastAsia="zh-CN"/>
              </w:rPr>
              <w:t>阿布扎比在阿拉伯语中意为“羚羊之地”，起初是由一只年轻羚羊带领着族群寻找水源时发现的一个小岛，小岛最初只有</w:t>
            </w:r>
            <w:r>
              <w:rPr>
                <w:rFonts w:hint="eastAsia" w:ascii="宋体" w:hAnsi="宋体" w:cs="宋体"/>
                <w:color w:val="243F61"/>
                <w:szCs w:val="21"/>
                <w:lang w:val="en-US" w:eastAsia="zh-CN"/>
              </w:rPr>
              <w:t>300个茅舍、几栋珊瑚石建筑，以及一座统治者的城堡</w:t>
            </w:r>
            <w:r>
              <w:rPr>
                <w:rFonts w:hint="eastAsia" w:ascii="宋体" w:hAnsi="宋体" w:cs="宋体"/>
                <w:color w:val="44546A" w:themeColor="text2"/>
                <w:szCs w:val="21"/>
                <w:lang w:eastAsia="zh-CN"/>
                <w14:textFill>
                  <w14:solidFill>
                    <w14:schemeClr w14:val="tx2"/>
                  </w14:solidFill>
                </w14:textFill>
              </w:rPr>
              <w:t>。</w:t>
            </w:r>
          </w:p>
          <w:p>
            <w:pPr>
              <w:numPr>
                <w:ilvl w:val="0"/>
                <w:numId w:val="1"/>
              </w:numPr>
              <w:tabs>
                <w:tab w:val="left" w:pos="72"/>
              </w:tabs>
              <w:spacing w:line="276" w:lineRule="auto"/>
              <w:ind w:right="71" w:rightChars="34"/>
              <w:jc w:val="left"/>
              <w:rPr>
                <w:rFonts w:hint="eastAsia" w:ascii="宋体" w:hAnsi="宋体" w:eastAsia="宋体" w:cs="宋体"/>
                <w:color w:val="243F61"/>
                <w:szCs w:val="21"/>
              </w:rPr>
            </w:pPr>
            <w:r>
              <w:rPr>
                <w:rFonts w:hint="eastAsia" w:ascii="宋体" w:hAnsi="宋体" w:cs="宋体"/>
                <w:color w:val="44546A" w:themeColor="text2"/>
                <w:szCs w:val="21"/>
                <w:lang w:eastAsia="zh-CN"/>
                <w14:textFill>
                  <w14:solidFill>
                    <w14:schemeClr w14:val="tx2"/>
                  </w14:solidFill>
                </w14:textFill>
              </w:rPr>
              <w:t>抵达后入内参观</w:t>
            </w:r>
            <w:r>
              <w:rPr>
                <w:rFonts w:hint="eastAsia" w:ascii="宋体" w:hAnsi="宋体" w:eastAsia="宋体" w:cs="宋体"/>
                <w:color w:val="243F61"/>
                <w:szCs w:val="21"/>
              </w:rPr>
              <w:t>世上最奢华的清真寺</w:t>
            </w:r>
            <w:r>
              <w:rPr>
                <w:rFonts w:hint="eastAsia" w:ascii="宋体" w:hAnsi="宋体" w:eastAsia="宋体" w:cs="宋体"/>
                <w:b/>
                <w:bCs/>
                <w:color w:val="243F61"/>
                <w:szCs w:val="21"/>
              </w:rPr>
              <w:t>【谢赫扎耶德清真寺】</w:t>
            </w:r>
            <w:r>
              <w:rPr>
                <w:rFonts w:hint="eastAsia" w:ascii="宋体" w:hAnsi="宋体" w:eastAsia="宋体" w:cs="宋体"/>
                <w:color w:val="243F61"/>
                <w:szCs w:val="21"/>
              </w:rPr>
              <w:t>（约40分钟，如遇朝拜或休息日不可入内参观）耗资55亿美金，为纪念阿联酋开国总统而建，是世界上最奢华的清真寺——世界六大清真寺之一</w:t>
            </w:r>
            <w:r>
              <w:rPr>
                <w:rFonts w:hint="eastAsia" w:ascii="宋体" w:hAnsi="宋体" w:cs="宋体"/>
                <w:color w:val="243F61"/>
                <w:szCs w:val="21"/>
                <w:lang w:eastAsia="zh-CN"/>
              </w:rPr>
              <w:t>，可同时容纳四万名信徒。建筑以及设计壮观华丽无与伦比，令人惊叹。拥有世界最大的波斯地毯，以及奢华至极的施华洛世奇吊灯。</w:t>
            </w:r>
            <w:r>
              <w:rPr>
                <w:rFonts w:hint="eastAsia" w:ascii="宋体" w:hAnsi="宋体" w:eastAsia="宋体" w:cs="宋体"/>
                <w:color w:val="243F61"/>
                <w:szCs w:val="21"/>
              </w:rPr>
              <w:t>【</w:t>
            </w:r>
            <w:r>
              <w:rPr>
                <w:rFonts w:hint="eastAsia" w:ascii="宋体" w:hAnsi="宋体" w:eastAsia="宋体" w:cs="宋体"/>
                <w:color w:val="FF0000"/>
                <w:szCs w:val="21"/>
              </w:rPr>
              <w:t>注</w:t>
            </w:r>
            <w:r>
              <w:rPr>
                <w:rFonts w:hint="eastAsia" w:ascii="宋体" w:hAnsi="宋体" w:cs="宋体"/>
                <w:color w:val="FF0000"/>
                <w:szCs w:val="21"/>
                <w:lang w:eastAsia="zh-CN"/>
              </w:rPr>
              <w:t>意</w:t>
            </w:r>
            <w:r>
              <w:rPr>
                <w:rFonts w:hint="eastAsia" w:ascii="宋体" w:hAnsi="宋体" w:eastAsia="宋体" w:cs="宋体"/>
                <w:color w:val="FF0000"/>
                <w:szCs w:val="21"/>
              </w:rPr>
              <w:t>：</w:t>
            </w:r>
            <w:r>
              <w:rPr>
                <w:rFonts w:hint="eastAsia" w:ascii="宋体" w:hAnsi="宋体" w:eastAsia="宋体" w:cs="宋体"/>
                <w:color w:val="243F61"/>
                <w:szCs w:val="21"/>
              </w:rPr>
              <w:t>由于谢赫扎伊德清真寺入内必须严格着装要求，否则不让入内，寺</w:t>
            </w:r>
            <w:r>
              <w:rPr>
                <w:rFonts w:hint="eastAsia" w:ascii="宋体" w:hAnsi="宋体" w:cs="宋体"/>
                <w:color w:val="243F61"/>
                <w:szCs w:val="21"/>
                <w:lang w:eastAsia="zh-CN"/>
              </w:rPr>
              <w:t>内已</w:t>
            </w:r>
            <w:r>
              <w:rPr>
                <w:rFonts w:hint="eastAsia" w:ascii="宋体" w:hAnsi="宋体" w:eastAsia="宋体" w:cs="宋体"/>
                <w:color w:val="243F61"/>
                <w:szCs w:val="21"/>
              </w:rPr>
              <w:t>现在停止发放黑袍，所以请所有女性客人在入内参观时，请自备长袖衣服（袖子到手腕）长裤（裤长到脚踝） 纱巾包头（颜色不限）；男士需穿着有领衬衫以及有袖子衣服，长裤，</w:t>
            </w:r>
            <w:r>
              <w:rPr>
                <w:rFonts w:hint="eastAsia" w:ascii="宋体" w:hAnsi="宋体" w:cs="宋体"/>
                <w:color w:val="243F61"/>
                <w:szCs w:val="21"/>
                <w:lang w:eastAsia="zh-CN"/>
              </w:rPr>
              <w:t>尽量避免带有老虎、狮子等图案。</w:t>
            </w:r>
            <w:r>
              <w:rPr>
                <w:rFonts w:hint="eastAsia" w:ascii="宋体" w:hAnsi="宋体" w:eastAsia="宋体" w:cs="宋体"/>
                <w:color w:val="243F61"/>
                <w:szCs w:val="21"/>
              </w:rPr>
              <w:t>因此，请客人提前准备合格服装，此景点为免费开放，如遇到礼拜日或其他公众原因将不允许对内参观</w:t>
            </w:r>
            <w:r>
              <w:rPr>
                <w:rFonts w:hint="eastAsia" w:ascii="宋体" w:hAnsi="宋体" w:cs="宋体"/>
                <w:color w:val="243F61"/>
                <w:szCs w:val="21"/>
                <w:lang w:eastAsia="zh-CN"/>
              </w:rPr>
              <w:t>。安检处禁止食物带入，水放在包内允许带入。男女不允许拥抱拍照</w:t>
            </w:r>
            <w:r>
              <w:rPr>
                <w:rFonts w:hint="eastAsia" w:ascii="宋体" w:hAnsi="宋体" w:eastAsia="宋体" w:cs="宋体"/>
                <w:b/>
                <w:bCs/>
                <w:color w:val="243F61"/>
                <w:szCs w:val="21"/>
              </w:rPr>
              <w:t>】</w:t>
            </w:r>
            <w:r>
              <w:rPr>
                <w:rFonts w:hint="eastAsia" w:ascii="宋体" w:hAnsi="宋体" w:eastAsia="宋体" w:cs="宋体"/>
                <w:b/>
                <w:bCs/>
                <w:color w:val="243F61"/>
                <w:szCs w:val="21"/>
                <w:lang w:eastAsia="zh-CN"/>
              </w:rPr>
              <w:t>。</w:t>
            </w:r>
          </w:p>
          <w:p>
            <w:pPr>
              <w:numPr>
                <w:ilvl w:val="0"/>
                <w:numId w:val="1"/>
              </w:numPr>
              <w:tabs>
                <w:tab w:val="left" w:pos="72"/>
              </w:tabs>
              <w:spacing w:line="276" w:lineRule="auto"/>
              <w:ind w:right="71" w:rightChars="34"/>
              <w:jc w:val="left"/>
              <w:rPr>
                <w:rFonts w:hint="eastAsia" w:ascii="宋体" w:hAnsi="宋体" w:eastAsia="宋体" w:cs="宋体"/>
                <w:color w:val="243F61"/>
                <w:szCs w:val="21"/>
              </w:rPr>
            </w:pPr>
            <w:r>
              <w:rPr>
                <w:rFonts w:hint="eastAsia" w:ascii="宋体" w:hAnsi="宋体" w:eastAsia="宋体" w:cs="宋体"/>
                <w:color w:val="243F61"/>
                <w:szCs w:val="21"/>
              </w:rPr>
              <w:t>途经</w:t>
            </w:r>
            <w:r>
              <w:rPr>
                <w:rFonts w:hint="eastAsia" w:ascii="宋体" w:hAnsi="宋体" w:eastAsia="宋体" w:cs="宋体"/>
                <w:b/>
                <w:bCs/>
                <w:color w:val="243F61"/>
                <w:szCs w:val="21"/>
              </w:rPr>
              <w:t>【亚斯岛Yas Island】</w:t>
            </w:r>
            <w:r>
              <w:rPr>
                <w:rFonts w:hint="eastAsia" w:ascii="宋体" w:hAnsi="宋体" w:eastAsia="宋体" w:cs="宋体"/>
                <w:color w:val="243F61"/>
                <w:szCs w:val="21"/>
              </w:rPr>
              <w:t>，</w:t>
            </w:r>
            <w:r>
              <w:rPr>
                <w:rFonts w:hint="eastAsia" w:ascii="宋体" w:hAnsi="宋体" w:eastAsia="宋体" w:cs="宋体"/>
                <w:b/>
                <w:bCs/>
                <w:color w:val="243F61"/>
                <w:szCs w:val="21"/>
              </w:rPr>
              <w:t>【车览YAS水世界】</w:t>
            </w:r>
            <w:r>
              <w:rPr>
                <w:rFonts w:hint="eastAsia" w:ascii="宋体" w:hAnsi="宋体" w:eastAsia="宋体" w:cs="宋体"/>
                <w:color w:val="243F61"/>
                <w:szCs w:val="21"/>
              </w:rPr>
              <w:t>,途径</w:t>
            </w:r>
            <w:r>
              <w:rPr>
                <w:rFonts w:hint="eastAsia" w:ascii="宋体" w:hAnsi="宋体" w:eastAsia="宋体" w:cs="宋体"/>
                <w:b/>
                <w:bCs/>
                <w:color w:val="243F61"/>
                <w:szCs w:val="21"/>
              </w:rPr>
              <w:t>【国会大厦】【文化广场】【七杯壶】【玉炮】</w:t>
            </w:r>
            <w:r>
              <w:rPr>
                <w:rFonts w:hint="eastAsia" w:ascii="宋体" w:hAnsi="宋体" w:eastAsia="宋体" w:cs="宋体"/>
                <w:color w:val="243F61"/>
                <w:szCs w:val="21"/>
              </w:rPr>
              <w:t>；</w:t>
            </w:r>
          </w:p>
          <w:p>
            <w:pPr>
              <w:numPr>
                <w:ilvl w:val="0"/>
                <w:numId w:val="1"/>
              </w:numPr>
              <w:tabs>
                <w:tab w:val="left" w:pos="72"/>
              </w:tabs>
              <w:spacing w:line="276" w:lineRule="auto"/>
              <w:ind w:right="71" w:rightChars="34"/>
              <w:jc w:val="left"/>
              <w:rPr>
                <w:rFonts w:hint="eastAsia" w:ascii="宋体" w:hAnsi="宋体" w:eastAsia="宋体" w:cs="宋体"/>
                <w:color w:val="243F61"/>
                <w:szCs w:val="21"/>
              </w:rPr>
            </w:pPr>
            <w:r>
              <w:rPr>
                <w:rFonts w:hint="eastAsia" w:ascii="宋体" w:hAnsi="宋体" w:cs="宋体"/>
                <w:color w:val="243F61"/>
                <w:szCs w:val="21"/>
                <w:lang w:eastAsia="zh-CN"/>
              </w:rPr>
              <w:t>前往市区用餐，午餐后前往</w:t>
            </w:r>
            <w:r>
              <w:rPr>
                <w:rFonts w:hint="eastAsia" w:ascii="宋体" w:hAnsi="宋体" w:eastAsia="宋体" w:cs="宋体"/>
                <w:color w:val="243F61"/>
                <w:szCs w:val="21"/>
              </w:rPr>
              <w:t>外观</w:t>
            </w:r>
            <w:r>
              <w:rPr>
                <w:rFonts w:hint="eastAsia" w:ascii="宋体" w:hAnsi="宋体" w:cs="宋体"/>
                <w:color w:val="243F61"/>
                <w:szCs w:val="21"/>
                <w:lang w:eastAsia="zh-CN"/>
              </w:rPr>
              <w:t>号称八星的【</w:t>
            </w:r>
            <w:r>
              <w:rPr>
                <w:rFonts w:hint="eastAsia" w:ascii="宋体" w:hAnsi="宋体" w:cs="宋体"/>
                <w:b/>
                <w:bCs/>
                <w:color w:val="243F61"/>
                <w:szCs w:val="21"/>
                <w:lang w:eastAsia="zh-CN"/>
              </w:rPr>
              <w:t>酋长皇宫</w:t>
            </w:r>
            <w:r>
              <w:rPr>
                <w:rFonts w:hint="eastAsia" w:ascii="宋体" w:hAnsi="宋体" w:eastAsia="宋体" w:cs="宋体"/>
                <w:b/>
                <w:bCs/>
                <w:color w:val="243F61"/>
                <w:szCs w:val="21"/>
              </w:rPr>
              <w:t>酒店</w:t>
            </w:r>
            <w:r>
              <w:rPr>
                <w:rFonts w:hint="eastAsia" w:ascii="宋体" w:hAnsi="宋体" w:cs="宋体"/>
                <w:color w:val="243F61"/>
                <w:szCs w:val="21"/>
                <w:lang w:eastAsia="zh-CN"/>
              </w:rPr>
              <w:t>】，酋长皇宫酒店有点像清真寺，也有点像传说中的辛巴德或阿里巴巴时代的皇宫，酒店的主体宫殿建筑群长超过</w:t>
            </w:r>
            <w:r>
              <w:rPr>
                <w:rFonts w:hint="eastAsia" w:ascii="宋体" w:hAnsi="宋体" w:cs="宋体"/>
                <w:color w:val="243F61"/>
                <w:szCs w:val="21"/>
                <w:lang w:val="en-US" w:eastAsia="zh-CN"/>
              </w:rPr>
              <w:t>1公里。其主要的花园和周边设施占地100公顷。酒店共有114个穹顶。内部用黄金、夜明珠以及水晶装饰。宫殿有1002盏水晶吊灯，最大的重2.5吨。另一特色是两幅手工织的宫殿图挂毯，每幅重达一公吨，奢华至极。</w:t>
            </w:r>
          </w:p>
          <w:p>
            <w:pPr>
              <w:numPr>
                <w:ilvl w:val="0"/>
                <w:numId w:val="1"/>
              </w:numPr>
              <w:tabs>
                <w:tab w:val="left" w:pos="72"/>
              </w:tabs>
              <w:spacing w:line="276" w:lineRule="auto"/>
              <w:ind w:right="71" w:rightChars="34"/>
              <w:jc w:val="left"/>
              <w:rPr>
                <w:rFonts w:hint="eastAsia" w:ascii="宋体" w:hAnsi="宋体" w:eastAsia="宋体" w:cs="宋体"/>
                <w:color w:val="243F61"/>
                <w:szCs w:val="21"/>
              </w:rPr>
            </w:pPr>
            <w:r>
              <w:rPr>
                <w:rFonts w:hint="eastAsia" w:ascii="宋体" w:hAnsi="宋体" w:cs="宋体"/>
                <w:color w:val="243F61"/>
                <w:szCs w:val="21"/>
                <w:lang w:val="en-US" w:eastAsia="zh-CN"/>
              </w:rPr>
              <w:t>欣赏完皇宫酒店之后带您远眺“海湾的曼哈顿”（约5-10分钟），之后前往人工岛参观民族村（约30分钟），了解阿联酋发迹的历史，民俗村已成为阿联酋的旅游名胜之一。</w:t>
            </w:r>
          </w:p>
          <w:p>
            <w:pPr>
              <w:numPr>
                <w:ilvl w:val="0"/>
                <w:numId w:val="1"/>
              </w:numPr>
              <w:tabs>
                <w:tab w:val="left" w:pos="72"/>
              </w:tabs>
              <w:spacing w:line="276" w:lineRule="auto"/>
              <w:ind w:right="71" w:rightChars="34"/>
              <w:jc w:val="left"/>
              <w:rPr>
                <w:rFonts w:hint="eastAsia" w:ascii="宋体" w:hAnsi="宋体" w:eastAsia="宋体" w:cs="宋体"/>
                <w:color w:val="243F61"/>
                <w:szCs w:val="21"/>
              </w:rPr>
            </w:pPr>
            <w:r>
              <w:rPr>
                <w:rFonts w:hint="eastAsia" w:ascii="宋体" w:hAnsi="宋体" w:eastAsia="宋体" w:cs="宋体"/>
                <w:color w:val="243F61"/>
                <w:szCs w:val="21"/>
              </w:rPr>
              <w:t>下午可自费参加</w:t>
            </w:r>
            <w:r>
              <w:rPr>
                <w:rFonts w:hint="eastAsia" w:ascii="宋体" w:hAnsi="宋体" w:eastAsia="宋体" w:cs="宋体"/>
                <w:b/>
                <w:bCs/>
                <w:color w:val="0000FF"/>
                <w:sz w:val="21"/>
                <w:szCs w:val="21"/>
                <w:lang w:eastAsia="zh-TW"/>
              </w:rPr>
              <w:t>【法拉利主题公园】</w:t>
            </w:r>
            <w:r>
              <w:rPr>
                <w:rFonts w:hint="eastAsia" w:ascii="宋体" w:hAnsi="宋体" w:eastAsia="宋体" w:cs="宋体"/>
                <w:color w:val="243F61"/>
                <w:szCs w:val="21"/>
              </w:rPr>
              <w:t>（入内游玩约4小时），全球首个法拉利主题公园、全球最大的室内主题公园。</w:t>
            </w:r>
          </w:p>
          <w:p>
            <w:pPr>
              <w:numPr>
                <w:ilvl w:val="0"/>
                <w:numId w:val="0"/>
              </w:numPr>
              <w:tabs>
                <w:tab w:val="left" w:pos="72"/>
              </w:tabs>
              <w:spacing w:line="276" w:lineRule="auto"/>
              <w:ind w:leftChars="0" w:right="71" w:rightChars="34" w:firstLine="420" w:firstLineChars="200"/>
              <w:jc w:val="left"/>
              <w:rPr>
                <w:rFonts w:hint="eastAsia" w:ascii="宋体" w:hAnsi="宋体" w:eastAsia="宋体" w:cs="宋体"/>
                <w:color w:val="243F61"/>
                <w:szCs w:val="21"/>
              </w:rPr>
            </w:pPr>
            <w:r>
              <w:rPr>
                <w:rFonts w:hint="eastAsia" w:ascii="宋体" w:hAnsi="宋体" w:eastAsia="宋体" w:cs="宋体"/>
                <w:color w:val="243F61"/>
                <w:szCs w:val="21"/>
              </w:rPr>
              <w:t>自费参加</w:t>
            </w:r>
            <w:r>
              <w:rPr>
                <w:rFonts w:hint="eastAsia" w:ascii="宋体" w:hAnsi="宋体" w:eastAsia="宋体" w:cs="宋体"/>
                <w:b/>
                <w:bCs/>
                <w:color w:val="0000FF"/>
                <w:sz w:val="21"/>
                <w:szCs w:val="21"/>
                <w:lang w:eastAsia="zh-TW"/>
              </w:rPr>
              <w:t>【八星皇宫晚餐或者下午茶】</w:t>
            </w:r>
            <w:r>
              <w:rPr>
                <w:rFonts w:hint="eastAsia" w:ascii="宋体" w:hAnsi="宋体" w:eastAsia="宋体" w:cs="宋体"/>
                <w:color w:val="243F61"/>
                <w:szCs w:val="21"/>
              </w:rPr>
              <w:t>在全球唯一个八星级酒店用餐或者喝茶，享受极致奢华，留下永生难</w:t>
            </w:r>
          </w:p>
          <w:p>
            <w:pPr>
              <w:numPr>
                <w:ilvl w:val="0"/>
                <w:numId w:val="0"/>
              </w:numPr>
              <w:tabs>
                <w:tab w:val="left" w:pos="72"/>
              </w:tabs>
              <w:spacing w:line="276" w:lineRule="auto"/>
              <w:ind w:leftChars="0" w:right="71" w:rightChars="34" w:firstLine="420" w:firstLineChars="200"/>
              <w:jc w:val="left"/>
              <w:rPr>
                <w:rFonts w:hint="eastAsia" w:ascii="宋体" w:hAnsi="宋体" w:eastAsia="宋体" w:cs="宋体"/>
                <w:color w:val="243F61"/>
                <w:szCs w:val="21"/>
                <w:lang w:val="en-US" w:eastAsia="zh-CN"/>
              </w:rPr>
            </w:pPr>
            <w:r>
              <w:rPr>
                <w:rFonts w:hint="eastAsia" w:ascii="宋体" w:hAnsi="宋体" w:eastAsia="宋体" w:cs="宋体"/>
                <w:color w:val="243F61"/>
                <w:szCs w:val="21"/>
              </w:rPr>
              <w:t xml:space="preserve">忘的回忆！ </w:t>
            </w:r>
          </w:p>
        </w:tc>
      </w:tr>
      <w:tr>
        <w:tblPrEx>
          <w:tblBorders>
            <w:top w:val="double" w:color="1F497D" w:sz="4" w:space="0"/>
            <w:left w:val="double" w:color="1F497D" w:sz="4" w:space="0"/>
            <w:bottom w:val="double" w:color="1F497D" w:sz="4" w:space="0"/>
            <w:right w:val="double" w:color="1F497D" w:sz="4" w:space="0"/>
            <w:insideH w:val="double" w:color="1F497D" w:sz="4" w:space="0"/>
            <w:insideV w:val="double" w:color="1F497D" w:sz="4" w:space="0"/>
          </w:tblBorders>
          <w:tblCellMar>
            <w:top w:w="0" w:type="dxa"/>
            <w:left w:w="108" w:type="dxa"/>
            <w:bottom w:w="0" w:type="dxa"/>
            <w:right w:w="108" w:type="dxa"/>
          </w:tblCellMar>
        </w:tblPrEx>
        <w:trPr>
          <w:trHeight w:val="2342" w:hRule="atLeast"/>
          <w:jc w:val="center"/>
        </w:trPr>
        <w:tc>
          <w:tcPr>
            <w:tcW w:w="794" w:type="dxa"/>
            <w:vMerge w:val="continue"/>
            <w:tcBorders>
              <w:tl2br w:val="nil"/>
              <w:tr2bl w:val="nil"/>
            </w:tcBorders>
            <w:shd w:val="clear" w:color="auto" w:fill="auto"/>
            <w:vAlign w:val="center"/>
          </w:tcPr>
          <w:p>
            <w:pPr>
              <w:tabs>
                <w:tab w:val="left" w:pos="72"/>
              </w:tabs>
              <w:spacing w:line="276" w:lineRule="auto"/>
              <w:ind w:leftChars="0" w:right="71" w:rightChars="34"/>
              <w:jc w:val="left"/>
            </w:pPr>
          </w:p>
        </w:tc>
        <w:tc>
          <w:tcPr>
            <w:tcW w:w="10550" w:type="dxa"/>
            <w:tcBorders>
              <w:tl2br w:val="nil"/>
              <w:tr2bl w:val="nil"/>
            </w:tcBorders>
            <w:shd w:val="clear" w:color="auto" w:fill="auto"/>
            <w:vAlign w:val="center"/>
          </w:tcPr>
          <w:p>
            <w:pPr>
              <w:numPr>
                <w:ilvl w:val="0"/>
                <w:numId w:val="0"/>
              </w:numPr>
              <w:tabs>
                <w:tab w:val="left" w:pos="72"/>
              </w:tabs>
              <w:spacing w:line="276" w:lineRule="auto"/>
              <w:ind w:leftChars="0" w:right="71" w:rightChars="34"/>
              <w:jc w:val="left"/>
              <w:rPr>
                <w:rFonts w:hint="eastAsia" w:ascii="宋体" w:hAnsi="宋体" w:eastAsia="宋体" w:cs="宋体"/>
                <w:color w:val="243F61"/>
                <w:szCs w:val="21"/>
                <w:lang w:val="en-US" w:eastAsia="zh-CN"/>
              </w:rPr>
            </w:pPr>
            <w:r>
              <w:rPr>
                <w:rFonts w:ascii="宋体" w:hAnsi="宋体" w:eastAsia="宋体" w:cs="宋体"/>
                <w:sz w:val="24"/>
                <w:szCs w:val="24"/>
              </w:rPr>
              <w:drawing>
                <wp:inline distT="0" distB="0" distL="114300" distR="114300">
                  <wp:extent cx="2111375" cy="1569720"/>
                  <wp:effectExtent l="0" t="0" r="3175" b="11430"/>
                  <wp:docPr id="1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56"/>
                          <pic:cNvPicPr>
                            <a:picLocks noChangeAspect="1"/>
                          </pic:cNvPicPr>
                        </pic:nvPicPr>
                        <pic:blipFill>
                          <a:blip r:embed="rId10"/>
                          <a:stretch>
                            <a:fillRect/>
                          </a:stretch>
                        </pic:blipFill>
                        <pic:spPr>
                          <a:xfrm>
                            <a:off x="0" y="0"/>
                            <a:ext cx="2111375" cy="156972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089150" cy="1580515"/>
                  <wp:effectExtent l="0" t="0" r="6350" b="635"/>
                  <wp:docPr id="1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IMG_256"/>
                          <pic:cNvPicPr>
                            <a:picLocks noChangeAspect="1"/>
                          </pic:cNvPicPr>
                        </pic:nvPicPr>
                        <pic:blipFill>
                          <a:blip r:embed="rId11"/>
                          <a:srcRect r="6799"/>
                          <a:stretch>
                            <a:fillRect/>
                          </a:stretch>
                        </pic:blipFill>
                        <pic:spPr>
                          <a:xfrm>
                            <a:off x="0" y="0"/>
                            <a:ext cx="2089150" cy="158051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296160" cy="1577975"/>
                  <wp:effectExtent l="0" t="0" r="8890" b="3175"/>
                  <wp:docPr id="2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IMG_256"/>
                          <pic:cNvPicPr>
                            <a:picLocks noChangeAspect="1"/>
                          </pic:cNvPicPr>
                        </pic:nvPicPr>
                        <pic:blipFill>
                          <a:blip r:embed="rId12"/>
                          <a:srcRect l="29688" r="14844" b="27500"/>
                          <a:stretch>
                            <a:fillRect/>
                          </a:stretch>
                        </pic:blipFill>
                        <pic:spPr>
                          <a:xfrm>
                            <a:off x="0" y="0"/>
                            <a:ext cx="2296160" cy="1577975"/>
                          </a:xfrm>
                          <a:prstGeom prst="rect">
                            <a:avLst/>
                          </a:prstGeom>
                          <a:noFill/>
                          <a:ln w="9525">
                            <a:noFill/>
                          </a:ln>
                        </pic:spPr>
                      </pic:pic>
                    </a:graphicData>
                  </a:graphic>
                </wp:inline>
              </w:drawing>
            </w:r>
          </w:p>
        </w:tc>
      </w:tr>
      <w:tr>
        <w:tblPrEx>
          <w:tblBorders>
            <w:top w:val="double" w:color="1F497D" w:sz="4" w:space="0"/>
            <w:left w:val="double" w:color="1F497D" w:sz="4" w:space="0"/>
            <w:bottom w:val="double" w:color="1F497D" w:sz="4" w:space="0"/>
            <w:right w:val="double" w:color="1F497D" w:sz="4" w:space="0"/>
            <w:insideH w:val="double" w:color="1F497D" w:sz="4" w:space="0"/>
            <w:insideV w:val="double" w:color="1F497D" w:sz="4" w:space="0"/>
          </w:tblBorders>
          <w:tblCellMar>
            <w:top w:w="0" w:type="dxa"/>
            <w:left w:w="108" w:type="dxa"/>
            <w:bottom w:w="0" w:type="dxa"/>
            <w:right w:w="108" w:type="dxa"/>
          </w:tblCellMar>
        </w:tblPrEx>
        <w:trPr>
          <w:trHeight w:val="338" w:hRule="atLeast"/>
          <w:jc w:val="center"/>
        </w:trPr>
        <w:tc>
          <w:tcPr>
            <w:tcW w:w="794" w:type="dxa"/>
            <w:vMerge w:val="restart"/>
            <w:tcBorders>
              <w:tl2br w:val="nil"/>
              <w:tr2bl w:val="nil"/>
            </w:tcBorders>
            <w:shd w:val="clear" w:color="auto" w:fill="auto"/>
            <w:vAlign w:val="center"/>
          </w:tcPr>
          <w:p>
            <w:pPr>
              <w:spacing w:after="0"/>
              <w:jc w:val="center"/>
              <w:rPr>
                <w:rFonts w:hint="eastAsia" w:ascii="宋体" w:hAnsi="宋体" w:eastAsia="宋体" w:cs="宋体"/>
                <w:b/>
                <w:color w:val="243F61"/>
                <w:kern w:val="0"/>
                <w:sz w:val="20"/>
                <w:szCs w:val="21"/>
              </w:rPr>
            </w:pPr>
          </w:p>
          <w:p>
            <w:pPr>
              <w:spacing w:after="0"/>
              <w:jc w:val="center"/>
              <w:rPr>
                <w:rFonts w:hint="eastAsia" w:ascii="宋体" w:hAnsi="宋体" w:eastAsia="宋体" w:cs="宋体"/>
                <w:b/>
                <w:color w:val="243F61"/>
                <w:kern w:val="0"/>
                <w:sz w:val="20"/>
                <w:szCs w:val="21"/>
              </w:rPr>
            </w:pPr>
          </w:p>
          <w:p>
            <w:pPr>
              <w:spacing w:after="0"/>
              <w:jc w:val="center"/>
              <w:rPr>
                <w:rFonts w:hint="default" w:ascii="宋体" w:hAnsi="宋体" w:eastAsia="宋体" w:cs="宋体"/>
                <w:b/>
                <w:color w:val="243F61"/>
                <w:kern w:val="0"/>
                <w:sz w:val="20"/>
                <w:szCs w:val="21"/>
                <w:lang w:val="en-US" w:eastAsia="zh-CN"/>
              </w:rPr>
            </w:pPr>
            <w:r>
              <w:rPr>
                <w:rFonts w:hint="eastAsia" w:ascii="宋体" w:hAnsi="宋体" w:cs="宋体"/>
                <w:b/>
                <w:color w:val="243F61"/>
                <w:kern w:val="0"/>
                <w:sz w:val="20"/>
                <w:szCs w:val="21"/>
                <w:lang w:val="en-US" w:eastAsia="zh-CN"/>
              </w:rPr>
              <w:t>D3</w:t>
            </w:r>
          </w:p>
        </w:tc>
        <w:tc>
          <w:tcPr>
            <w:tcW w:w="10550" w:type="dxa"/>
            <w:tcBorders>
              <w:tl2br w:val="nil"/>
              <w:tr2bl w:val="nil"/>
            </w:tcBorders>
            <w:shd w:val="clear" w:color="auto" w:fill="auto"/>
            <w:vAlign w:val="center"/>
          </w:tcPr>
          <w:p>
            <w:pPr>
              <w:numPr>
                <w:ilvl w:val="0"/>
                <w:numId w:val="0"/>
              </w:numPr>
              <w:tabs>
                <w:tab w:val="left" w:pos="72"/>
              </w:tabs>
              <w:spacing w:line="276" w:lineRule="auto"/>
              <w:ind w:leftChars="0" w:right="71" w:rightChars="34"/>
              <w:jc w:val="left"/>
              <w:rPr>
                <w:rFonts w:hint="eastAsia" w:ascii="宋体" w:hAnsi="宋体" w:eastAsia="宋体" w:cs="宋体"/>
                <w:color w:val="243F61"/>
                <w:szCs w:val="21"/>
                <w:lang w:val="en-US" w:eastAsia="zh-CN"/>
              </w:rPr>
            </w:pPr>
            <w:r>
              <w:rPr>
                <w:rFonts w:hint="eastAsia" w:ascii="宋体" w:hAnsi="宋体" w:eastAsia="宋体" w:cs="宋体"/>
                <w:b/>
                <w:bCs/>
                <w:color w:val="243F61"/>
                <w:szCs w:val="21"/>
              </w:rPr>
              <w:t>迪拜</w:t>
            </w:r>
            <w:r>
              <w:rPr>
                <w:rFonts w:hint="eastAsia" w:ascii="宋体" w:hAnsi="宋体" w:cs="宋体"/>
                <w:b/>
                <w:bCs/>
                <w:color w:val="243F61"/>
                <w:szCs w:val="21"/>
                <w:lang w:val="en-US" w:eastAsia="zh-CN"/>
              </w:rPr>
              <w:t xml:space="preserve">                                      用</w:t>
            </w:r>
            <w:r>
              <w:rPr>
                <w:rFonts w:hint="eastAsia" w:ascii="宋体" w:hAnsi="宋体" w:eastAsia="宋体" w:cs="宋体"/>
                <w:b/>
                <w:bCs/>
                <w:color w:val="243F61"/>
                <w:szCs w:val="21"/>
              </w:rPr>
              <w:t xml:space="preserve">餐：酒店早餐 </w:t>
            </w:r>
            <w:r>
              <w:rPr>
                <w:rFonts w:hint="eastAsia" w:ascii="宋体" w:hAnsi="宋体" w:cs="宋体"/>
                <w:b/>
                <w:bCs/>
                <w:color w:val="243F61"/>
                <w:szCs w:val="21"/>
                <w:lang w:val="en-US" w:eastAsia="zh-CN"/>
              </w:rPr>
              <w:t>/</w:t>
            </w:r>
            <w:r>
              <w:rPr>
                <w:rFonts w:hint="eastAsia" w:ascii="宋体" w:hAnsi="宋体" w:eastAsia="宋体" w:cs="宋体"/>
                <w:b/>
                <w:bCs/>
                <w:color w:val="243F61"/>
                <w:szCs w:val="21"/>
              </w:rPr>
              <w:t xml:space="preserve"> </w:t>
            </w:r>
            <w:r>
              <w:rPr>
                <w:rFonts w:hint="eastAsia" w:ascii="宋体" w:hAnsi="宋体" w:cs="宋体"/>
                <w:b/>
                <w:bCs/>
                <w:color w:val="243F61"/>
                <w:szCs w:val="21"/>
                <w:lang w:eastAsia="zh-CN"/>
              </w:rPr>
              <w:t>阿拉伯风味餐</w:t>
            </w:r>
            <w:r>
              <w:rPr>
                <w:rFonts w:hint="eastAsia" w:ascii="宋体" w:hAnsi="宋体" w:eastAsia="宋体" w:cs="宋体"/>
                <w:b/>
                <w:bCs/>
                <w:color w:val="243F61"/>
                <w:szCs w:val="21"/>
              </w:rPr>
              <w:t xml:space="preserve"> /</w:t>
            </w:r>
            <w:r>
              <w:rPr>
                <w:rFonts w:hint="eastAsia" w:ascii="宋体" w:hAnsi="宋体" w:cs="宋体"/>
                <w:b/>
                <w:bCs/>
                <w:color w:val="243F61"/>
                <w:szCs w:val="21"/>
                <w:lang w:val="en-US" w:eastAsia="zh-CN"/>
              </w:rPr>
              <w:t xml:space="preserve"> X</w:t>
            </w:r>
            <w:r>
              <w:rPr>
                <w:rFonts w:hint="eastAsia" w:ascii="宋体" w:hAnsi="宋体" w:eastAsia="宋体" w:cs="宋体"/>
                <w:b/>
                <w:bCs/>
                <w:color w:val="243F61"/>
                <w:szCs w:val="21"/>
              </w:rPr>
              <w:t xml:space="preserve"> </w:t>
            </w:r>
            <w:r>
              <w:rPr>
                <w:rFonts w:hint="eastAsia" w:ascii="宋体" w:hAnsi="宋体" w:cs="宋体"/>
                <w:b/>
                <w:bCs/>
                <w:color w:val="243F61"/>
                <w:szCs w:val="21"/>
                <w:lang w:val="en-US" w:eastAsia="zh-CN"/>
              </w:rPr>
              <w:t xml:space="preserve">     住</w:t>
            </w:r>
            <w:r>
              <w:rPr>
                <w:rFonts w:hint="eastAsia" w:ascii="宋体" w:hAnsi="宋体" w:eastAsia="宋体" w:cs="宋体"/>
                <w:b/>
                <w:bCs/>
                <w:color w:val="243F61"/>
                <w:szCs w:val="21"/>
              </w:rPr>
              <w:t>宿：</w:t>
            </w:r>
            <w:r>
              <w:rPr>
                <w:rFonts w:hint="eastAsia" w:ascii="宋体" w:hAnsi="宋体" w:cs="宋体"/>
                <w:b w:val="0"/>
                <w:bCs w:val="0"/>
                <w:color w:val="44546A" w:themeColor="text2"/>
                <w:sz w:val="21"/>
                <w:szCs w:val="21"/>
                <w:lang w:eastAsia="zh-CN"/>
                <w14:textFill>
                  <w14:solidFill>
                    <w14:schemeClr w14:val="tx2"/>
                  </w14:solidFill>
                </w14:textFill>
              </w:rPr>
              <w:t>精品酒店</w:t>
            </w:r>
          </w:p>
        </w:tc>
      </w:tr>
      <w:tr>
        <w:tblPrEx>
          <w:tblBorders>
            <w:top w:val="double" w:color="1F497D" w:sz="4" w:space="0"/>
            <w:left w:val="double" w:color="1F497D" w:sz="4" w:space="0"/>
            <w:bottom w:val="double" w:color="1F497D" w:sz="4" w:space="0"/>
            <w:right w:val="double" w:color="1F497D" w:sz="4" w:space="0"/>
            <w:insideH w:val="double" w:color="1F497D" w:sz="4" w:space="0"/>
            <w:insideV w:val="double" w:color="1F497D" w:sz="4" w:space="0"/>
          </w:tblBorders>
          <w:tblCellMar>
            <w:top w:w="0" w:type="dxa"/>
            <w:left w:w="108" w:type="dxa"/>
            <w:bottom w:w="0" w:type="dxa"/>
            <w:right w:w="108" w:type="dxa"/>
          </w:tblCellMar>
        </w:tblPrEx>
        <w:trPr>
          <w:trHeight w:val="330" w:hRule="atLeast"/>
          <w:jc w:val="center"/>
        </w:trPr>
        <w:tc>
          <w:tcPr>
            <w:tcW w:w="794" w:type="dxa"/>
            <w:vMerge w:val="continue"/>
            <w:tcBorders>
              <w:tl2br w:val="nil"/>
              <w:tr2bl w:val="nil"/>
            </w:tcBorders>
            <w:shd w:val="clear" w:color="auto" w:fill="auto"/>
            <w:vAlign w:val="center"/>
          </w:tcPr>
          <w:p>
            <w:pPr>
              <w:rPr>
                <w:rFonts w:hint="eastAsia" w:ascii="宋体" w:hAnsi="宋体" w:eastAsia="宋体" w:cs="宋体"/>
                <w:sz w:val="18"/>
                <w:szCs w:val="20"/>
              </w:rPr>
            </w:pPr>
          </w:p>
        </w:tc>
        <w:tc>
          <w:tcPr>
            <w:tcW w:w="10550" w:type="dxa"/>
            <w:tcBorders>
              <w:tl2br w:val="nil"/>
              <w:tr2bl w:val="nil"/>
            </w:tcBorders>
            <w:shd w:val="clear" w:color="auto" w:fill="auto"/>
            <w:vAlign w:val="center"/>
          </w:tcPr>
          <w:p>
            <w:pPr>
              <w:numPr>
                <w:ilvl w:val="0"/>
                <w:numId w:val="2"/>
              </w:numPr>
              <w:tabs>
                <w:tab w:val="left" w:pos="72"/>
              </w:tabs>
              <w:spacing w:line="276" w:lineRule="auto"/>
              <w:ind w:left="420" w:leftChars="0" w:right="-46" w:rightChars="-22" w:hanging="420" w:firstLineChars="0"/>
              <w:jc w:val="left"/>
              <w:rPr>
                <w:rFonts w:hint="eastAsia" w:ascii="宋体" w:hAnsi="宋体" w:eastAsia="宋体" w:cs="宋体"/>
                <w:color w:val="243F61"/>
                <w:szCs w:val="21"/>
              </w:rPr>
            </w:pPr>
            <w:r>
              <w:rPr>
                <w:rFonts w:hint="eastAsia" w:ascii="宋体" w:hAnsi="宋体" w:eastAsia="宋体" w:cs="宋体"/>
                <w:color w:val="44546A" w:themeColor="text2"/>
                <w:szCs w:val="21"/>
                <w14:textFill>
                  <w14:solidFill>
                    <w14:schemeClr w14:val="tx2"/>
                  </w14:solidFill>
                </w14:textFill>
              </w:rPr>
              <w:t>早餐后</w:t>
            </w:r>
            <w:r>
              <w:rPr>
                <w:rFonts w:hint="eastAsia" w:ascii="宋体" w:hAnsi="宋体" w:cs="宋体"/>
                <w:color w:val="44546A" w:themeColor="text2"/>
                <w:szCs w:val="21"/>
                <w:lang w:eastAsia="zh-CN"/>
                <w14:textFill>
                  <w14:solidFill>
                    <w14:schemeClr w14:val="tx2"/>
                  </w14:solidFill>
                </w14:textFill>
              </w:rPr>
              <w:t>坐大巴车前往前往</w:t>
            </w:r>
            <w:r>
              <w:rPr>
                <w:rFonts w:hint="eastAsia" w:ascii="宋体" w:hAnsi="宋体" w:cs="宋体"/>
                <w:color w:val="FF0000"/>
                <w:szCs w:val="21"/>
                <w:lang w:eastAsia="zh-CN"/>
              </w:rPr>
              <w:t>【珠宝店】</w:t>
            </w:r>
            <w:r>
              <w:rPr>
                <w:rFonts w:hint="eastAsia" w:ascii="宋体" w:hAnsi="宋体" w:cs="宋体"/>
                <w:color w:val="44546A" w:themeColor="text2"/>
                <w:szCs w:val="21"/>
                <w:lang w:eastAsia="zh-CN"/>
                <w14:textFill>
                  <w14:solidFill>
                    <w14:schemeClr w14:val="tx2"/>
                  </w14:solidFill>
                </w14:textFill>
              </w:rPr>
              <w:t>（约</w:t>
            </w:r>
            <w:r>
              <w:rPr>
                <w:rFonts w:hint="eastAsia" w:ascii="宋体" w:hAnsi="宋体" w:cs="宋体"/>
                <w:color w:val="44546A" w:themeColor="text2"/>
                <w:szCs w:val="21"/>
                <w:lang w:val="en-US" w:eastAsia="zh-CN"/>
                <w14:textFill>
                  <w14:solidFill>
                    <w14:schemeClr w14:val="tx2"/>
                  </w14:solidFill>
                </w14:textFill>
              </w:rPr>
              <w:t>90</w:t>
            </w:r>
            <w:r>
              <w:rPr>
                <w:rFonts w:hint="eastAsia" w:ascii="宋体" w:hAnsi="宋体" w:cs="宋体"/>
                <w:color w:val="44546A" w:themeColor="text2"/>
                <w:szCs w:val="21"/>
                <w:lang w:eastAsia="zh-CN"/>
                <w14:textFill>
                  <w14:solidFill>
                    <w14:schemeClr w14:val="tx2"/>
                  </w14:solidFill>
                </w14:textFill>
              </w:rPr>
              <w:t>分钟），主营国际品牌珠宝、名包、名表、品牌香水等，客人可在该店自由选购自己中意的商品，感受国际大都市的购物乐趣</w:t>
            </w:r>
          </w:p>
          <w:p>
            <w:pPr>
              <w:numPr>
                <w:ilvl w:val="0"/>
                <w:numId w:val="2"/>
              </w:numPr>
              <w:tabs>
                <w:tab w:val="left" w:pos="72"/>
              </w:tabs>
              <w:spacing w:line="276" w:lineRule="auto"/>
              <w:ind w:left="420" w:leftChars="0" w:right="-46" w:rightChars="-22" w:hanging="420" w:firstLineChars="0"/>
              <w:jc w:val="left"/>
              <w:rPr>
                <w:rFonts w:hint="eastAsia" w:ascii="宋体" w:hAnsi="宋体" w:eastAsia="宋体" w:cs="宋体"/>
                <w:color w:val="243F61"/>
                <w:szCs w:val="21"/>
              </w:rPr>
            </w:pPr>
            <w:r>
              <w:rPr>
                <w:rFonts w:hint="eastAsia" w:ascii="宋体" w:hAnsi="宋体" w:eastAsia="宋体" w:cs="宋体"/>
                <w:color w:val="243F61"/>
                <w:szCs w:val="21"/>
              </w:rPr>
              <w:t>午餐后 搭乘传统</w:t>
            </w:r>
            <w:r>
              <w:rPr>
                <w:rFonts w:hint="eastAsia" w:ascii="宋体" w:hAnsi="宋体" w:eastAsia="宋体" w:cs="宋体"/>
                <w:b/>
                <w:bCs/>
                <w:color w:val="243F61"/>
                <w:szCs w:val="21"/>
              </w:rPr>
              <w:t>水上的士［ARBA］</w:t>
            </w:r>
            <w:r>
              <w:rPr>
                <w:rFonts w:hint="eastAsia" w:ascii="宋体" w:hAnsi="宋体" w:eastAsia="宋体" w:cs="宋体"/>
                <w:color w:val="243F61"/>
                <w:szCs w:val="21"/>
              </w:rPr>
              <w:t>，跨过将迪拜市分为两部分的河湾；前往阿拉伯城堡</w:t>
            </w:r>
            <w:r>
              <w:rPr>
                <w:rFonts w:hint="eastAsia" w:ascii="宋体" w:hAnsi="宋体" w:cs="宋体"/>
                <w:color w:val="243F61"/>
                <w:szCs w:val="21"/>
                <w:lang w:eastAsia="zh-CN"/>
              </w:rPr>
              <w:t>改建而成的</w:t>
            </w:r>
            <w:r>
              <w:rPr>
                <w:rFonts w:hint="eastAsia" w:ascii="宋体" w:hAnsi="宋体" w:eastAsia="宋体" w:cs="宋体"/>
                <w:b/>
                <w:bCs/>
                <w:color w:val="243F61"/>
                <w:szCs w:val="21"/>
              </w:rPr>
              <w:t>【迪拜博物馆】</w:t>
            </w:r>
            <w:r>
              <w:rPr>
                <w:rFonts w:hint="eastAsia" w:ascii="宋体" w:hAnsi="宋体" w:eastAsia="宋体" w:cs="宋体"/>
                <w:color w:val="243F61"/>
                <w:szCs w:val="21"/>
              </w:rPr>
              <w:t>（约30分钟），</w:t>
            </w:r>
            <w:r>
              <w:rPr>
                <w:rFonts w:hint="eastAsia" w:ascii="宋体" w:hAnsi="宋体" w:cs="宋体"/>
                <w:color w:val="243F61"/>
                <w:szCs w:val="21"/>
                <w:lang w:eastAsia="zh-CN"/>
              </w:rPr>
              <w:t>是</w:t>
            </w:r>
            <w:r>
              <w:rPr>
                <w:rFonts w:hint="eastAsia" w:ascii="宋体" w:hAnsi="宋体" w:eastAsia="宋体" w:cs="宋体"/>
                <w:color w:val="243F61"/>
                <w:szCs w:val="21"/>
              </w:rPr>
              <w:t>位于阿拉伯联合酋长国迪拜的一座大型综合博物馆，1971年开馆。馆址位于法希迪城堡内，始建于1787年，是迪拜现存最古老的的建筑物。这里曾经是酋长住所、宫殿、</w:t>
            </w:r>
            <w:r>
              <w:rPr>
                <w:rFonts w:hint="eastAsia" w:ascii="宋体" w:hAnsi="宋体" w:eastAsia="宋体" w:cs="宋体"/>
                <w:color w:val="243F61"/>
                <w:szCs w:val="21"/>
              </w:rPr>
              <w:fldChar w:fldCharType="begin"/>
            </w:r>
            <w:r>
              <w:rPr>
                <w:rFonts w:hint="eastAsia" w:ascii="宋体" w:hAnsi="宋体" w:eastAsia="宋体" w:cs="宋体"/>
                <w:color w:val="243F61"/>
                <w:szCs w:val="21"/>
              </w:rPr>
              <w:instrText xml:space="preserve"> HYPERLINK "http://baike.sogou.com/lemma/ShowInnerLink.htm?lemmaId=8126265&amp;ss_c=ssc.citiao.link" \t "http://baike.sogou.com/_blank" </w:instrText>
            </w:r>
            <w:r>
              <w:rPr>
                <w:rFonts w:hint="eastAsia" w:ascii="宋体" w:hAnsi="宋体" w:eastAsia="宋体" w:cs="宋体"/>
                <w:color w:val="243F61"/>
                <w:szCs w:val="21"/>
              </w:rPr>
              <w:fldChar w:fldCharType="separate"/>
            </w:r>
            <w:r>
              <w:rPr>
                <w:rFonts w:hint="eastAsia" w:ascii="宋体" w:hAnsi="宋体" w:eastAsia="宋体" w:cs="宋体"/>
                <w:color w:val="243F61"/>
                <w:szCs w:val="21"/>
              </w:rPr>
              <w:t>军火库</w:t>
            </w:r>
            <w:r>
              <w:rPr>
                <w:rFonts w:hint="eastAsia" w:ascii="宋体" w:hAnsi="宋体" w:eastAsia="宋体" w:cs="宋体"/>
                <w:color w:val="243F61"/>
                <w:szCs w:val="21"/>
              </w:rPr>
              <w:fldChar w:fldCharType="end"/>
            </w:r>
            <w:r>
              <w:rPr>
                <w:rFonts w:hint="eastAsia" w:ascii="宋体" w:hAnsi="宋体" w:eastAsia="宋体" w:cs="宋体"/>
                <w:color w:val="243F61"/>
                <w:szCs w:val="21"/>
              </w:rPr>
              <w:t>、监狱，阿联酋成立之后被用作博物馆，展示阿拉伯地区的历史和文化</w:t>
            </w:r>
            <w:r>
              <w:rPr>
                <w:rFonts w:hint="eastAsia" w:ascii="宋体" w:hAnsi="宋体" w:cs="宋体"/>
                <w:color w:val="243F61"/>
                <w:szCs w:val="21"/>
                <w:lang w:eastAsia="zh-CN"/>
              </w:rPr>
              <w:t>，</w:t>
            </w:r>
            <w:r>
              <w:rPr>
                <w:rFonts w:hint="eastAsia" w:ascii="宋体" w:hAnsi="宋体" w:eastAsia="宋体" w:cs="宋体"/>
                <w:color w:val="243F61"/>
                <w:szCs w:val="21"/>
              </w:rPr>
              <w:t>内建有降温风塔的</w:t>
            </w:r>
            <w:r>
              <w:rPr>
                <w:rFonts w:hint="eastAsia" w:ascii="宋体" w:hAnsi="宋体" w:eastAsia="宋体" w:cs="宋体"/>
                <w:b/>
                <w:bCs/>
                <w:color w:val="243F61"/>
                <w:szCs w:val="21"/>
              </w:rPr>
              <w:t>古代商人大屋</w:t>
            </w:r>
            <w:r>
              <w:rPr>
                <w:rFonts w:hint="eastAsia" w:ascii="宋体" w:hAnsi="宋体" w:cs="宋体"/>
                <w:color w:val="44546A" w:themeColor="text2"/>
                <w:szCs w:val="21"/>
                <w:lang w:eastAsia="zh-CN"/>
                <w14:textFill>
                  <w14:solidFill>
                    <w14:schemeClr w14:val="tx2"/>
                  </w14:solidFill>
                </w14:textFill>
              </w:rPr>
              <w:t>。参观【</w:t>
            </w:r>
            <w:r>
              <w:rPr>
                <w:rFonts w:hint="eastAsia" w:ascii="宋体" w:hAnsi="宋体" w:cs="宋体"/>
                <w:b/>
                <w:bCs/>
                <w:color w:val="44546A" w:themeColor="text2"/>
                <w:szCs w:val="21"/>
                <w:lang w:eastAsia="zh-CN"/>
                <w14:textFill>
                  <w14:solidFill>
                    <w14:schemeClr w14:val="tx2"/>
                  </w14:solidFill>
                </w14:textFill>
              </w:rPr>
              <w:t>伊朗小镇</w:t>
            </w:r>
            <w:r>
              <w:rPr>
                <w:rFonts w:hint="eastAsia" w:ascii="宋体" w:hAnsi="宋体" w:cs="宋体"/>
                <w:color w:val="44546A" w:themeColor="text2"/>
                <w:szCs w:val="21"/>
                <w:lang w:eastAsia="zh-CN"/>
                <w14:textFill>
                  <w14:solidFill>
                    <w14:schemeClr w14:val="tx2"/>
                  </w14:solidFill>
                </w14:textFill>
              </w:rPr>
              <w:t>】，这里是现代迪拜和迪拜历史的集合，在这里您可以欣赏到迪拜以前的各自货币，还能欣赏到迪拜阿拉伯人的现代大屋。</w:t>
            </w:r>
          </w:p>
          <w:p>
            <w:pPr>
              <w:numPr>
                <w:ilvl w:val="0"/>
                <w:numId w:val="0"/>
              </w:numPr>
              <w:tabs>
                <w:tab w:val="left" w:pos="72"/>
              </w:tabs>
              <w:spacing w:line="276" w:lineRule="auto"/>
              <w:ind w:leftChars="0" w:right="-46" w:rightChars="-22" w:firstLine="420" w:firstLineChars="200"/>
              <w:jc w:val="left"/>
              <w:rPr>
                <w:rFonts w:hint="eastAsia" w:ascii="宋体" w:hAnsi="宋体" w:eastAsia="宋体" w:cs="宋体"/>
                <w:color w:val="44546A" w:themeColor="text2"/>
                <w:szCs w:val="21"/>
                <w14:textFill>
                  <w14:solidFill>
                    <w14:schemeClr w14:val="tx2"/>
                  </w14:solidFill>
                </w14:textFill>
              </w:rPr>
            </w:pPr>
            <w:r>
              <w:rPr>
                <w:rFonts w:hint="eastAsia" w:ascii="宋体" w:hAnsi="宋体" w:cs="宋体"/>
                <w:color w:val="FF0000"/>
                <w:szCs w:val="21"/>
                <w:lang w:eastAsia="zh-CN"/>
              </w:rPr>
              <w:t>前往迪拜【乳胶店】</w:t>
            </w:r>
            <w:r>
              <w:rPr>
                <w:rFonts w:hint="eastAsia" w:ascii="宋体" w:hAnsi="宋体" w:cs="宋体"/>
                <w:color w:val="44546A" w:themeColor="text2"/>
                <w:szCs w:val="21"/>
                <w:lang w:eastAsia="zh-CN"/>
                <w14:textFill>
                  <w14:solidFill>
                    <w14:schemeClr w14:val="tx2"/>
                  </w14:solidFill>
                </w14:textFill>
              </w:rPr>
              <w:t>，参观乳胶枕、乳胶床垫、乳胶靠枕、儿童乳胶用品等等（约90分钟）</w:t>
            </w:r>
          </w:p>
          <w:p>
            <w:pPr>
              <w:numPr>
                <w:ilvl w:val="0"/>
                <w:numId w:val="2"/>
              </w:numPr>
              <w:tabs>
                <w:tab w:val="left" w:pos="72"/>
              </w:tabs>
              <w:spacing w:line="276" w:lineRule="auto"/>
              <w:ind w:left="420" w:leftChars="0" w:right="-46" w:rightChars="-22" w:hanging="420" w:firstLineChars="0"/>
              <w:jc w:val="left"/>
              <w:rPr>
                <w:rFonts w:hint="eastAsia" w:ascii="宋体" w:hAnsi="宋体" w:eastAsia="宋体" w:cs="宋体"/>
                <w:color w:val="243F61"/>
                <w:szCs w:val="21"/>
              </w:rPr>
            </w:pPr>
            <w:r>
              <w:rPr>
                <w:rFonts w:hint="eastAsia" w:ascii="宋体" w:hAnsi="宋体" w:eastAsia="宋体" w:cs="宋体"/>
                <w:color w:val="243F61"/>
                <w:szCs w:val="21"/>
              </w:rPr>
              <w:t>推荐可安排自费项目如下：</w:t>
            </w:r>
            <w:r>
              <w:rPr>
                <w:rFonts w:hint="eastAsia" w:ascii="宋体" w:hAnsi="宋体" w:eastAsia="宋体" w:cs="宋体"/>
                <w:b/>
                <w:bCs/>
                <w:color w:val="0000FF"/>
                <w:sz w:val="21"/>
                <w:szCs w:val="21"/>
                <w:lang w:eastAsia="zh-TW"/>
              </w:rPr>
              <w:t>【沙漠冲沙】</w:t>
            </w:r>
          </w:p>
          <w:p>
            <w:pPr>
              <w:numPr>
                <w:ilvl w:val="0"/>
                <w:numId w:val="0"/>
              </w:numPr>
              <w:tabs>
                <w:tab w:val="left" w:pos="72"/>
              </w:tabs>
              <w:spacing w:line="276" w:lineRule="auto"/>
              <w:ind w:leftChars="0" w:right="-46" w:rightChars="-22" w:firstLine="420" w:firstLineChars="200"/>
              <w:jc w:val="left"/>
              <w:rPr>
                <w:rFonts w:hint="eastAsia" w:ascii="宋体" w:hAnsi="宋体" w:eastAsia="宋体" w:cs="宋体"/>
                <w:color w:val="243F61"/>
                <w:szCs w:val="21"/>
                <w:lang w:val="en-US" w:eastAsia="zh-CN"/>
              </w:rPr>
            </w:pPr>
            <w:r>
              <w:rPr>
                <w:rFonts w:hint="eastAsia" w:ascii="宋体" w:hAnsi="宋体" w:eastAsia="宋体" w:cs="宋体"/>
                <w:color w:val="243F61"/>
                <w:szCs w:val="21"/>
              </w:rPr>
              <w:t>进入金色的沙漠，乘坐4WD越野吉普车进行冒险家游戏—冲沙 。这里有阿拉伯风情的骆驼农场，在沙丘顶峰</w:t>
            </w:r>
            <w:r>
              <w:rPr>
                <w:rFonts w:hint="eastAsia" w:ascii="宋体" w:hAnsi="宋体" w:cs="宋体"/>
                <w:color w:val="243F61"/>
                <w:szCs w:val="21"/>
                <w:lang w:val="en-US" w:eastAsia="zh-CN"/>
              </w:rPr>
              <w:t xml:space="preserve">  </w:t>
            </w:r>
            <w:r>
              <w:rPr>
                <w:rFonts w:hint="eastAsia" w:ascii="宋体" w:hAnsi="宋体" w:eastAsia="宋体" w:cs="宋体"/>
                <w:color w:val="243F61"/>
                <w:szCs w:val="21"/>
                <w:lang w:val="en-US" w:eastAsia="zh-CN"/>
              </w:rPr>
              <w:t xml:space="preserve"> </w:t>
            </w:r>
          </w:p>
          <w:p>
            <w:pPr>
              <w:numPr>
                <w:ilvl w:val="0"/>
                <w:numId w:val="0"/>
              </w:numPr>
              <w:tabs>
                <w:tab w:val="left" w:pos="72"/>
              </w:tabs>
              <w:spacing w:line="276" w:lineRule="auto"/>
              <w:ind w:leftChars="0" w:right="-46" w:rightChars="-22" w:firstLine="420" w:firstLineChars="200"/>
              <w:jc w:val="left"/>
              <w:rPr>
                <w:rFonts w:hint="eastAsia" w:ascii="宋体" w:hAnsi="宋体" w:eastAsia="宋体" w:cs="宋体"/>
                <w:color w:val="243F61"/>
                <w:szCs w:val="21"/>
              </w:rPr>
            </w:pPr>
            <w:r>
              <w:rPr>
                <w:rFonts w:hint="eastAsia" w:ascii="宋体" w:hAnsi="宋体" w:eastAsia="宋体" w:cs="宋体"/>
                <w:color w:val="243F61"/>
                <w:szCs w:val="21"/>
              </w:rPr>
              <w:t>停留片刻，欣赏沙漠日落；然后，进入沙漠营帐，骑骆驼，享用丰富阿拉伯晚宴：各种各式烧烤，各种饮料</w:t>
            </w:r>
          </w:p>
          <w:p>
            <w:pPr>
              <w:numPr>
                <w:ilvl w:val="0"/>
                <w:numId w:val="0"/>
              </w:numPr>
              <w:tabs>
                <w:tab w:val="left" w:pos="72"/>
              </w:tabs>
              <w:spacing w:line="276" w:lineRule="auto"/>
              <w:ind w:leftChars="0" w:right="71" w:rightChars="34" w:firstLine="420" w:firstLineChars="200"/>
              <w:jc w:val="left"/>
              <w:rPr>
                <w:rFonts w:hint="eastAsia" w:ascii="宋体" w:hAnsi="宋体" w:eastAsia="宋体" w:cs="宋体"/>
                <w:color w:val="243F61"/>
                <w:szCs w:val="21"/>
              </w:rPr>
            </w:pPr>
            <w:r>
              <w:rPr>
                <w:rFonts w:hint="eastAsia" w:ascii="宋体" w:hAnsi="宋体" w:eastAsia="宋体" w:cs="宋体"/>
                <w:color w:val="243F61"/>
                <w:szCs w:val="21"/>
              </w:rPr>
              <w:t>（不含带酒精饮品）等。可以穿着阿拉伯民族服饰拍照，品尝阿拉伯特色的水烟，绘制阿拉伯民族手绘。</w:t>
            </w:r>
          </w:p>
        </w:tc>
      </w:tr>
      <w:tr>
        <w:tblPrEx>
          <w:tblBorders>
            <w:top w:val="double" w:color="1F497D" w:sz="4" w:space="0"/>
            <w:left w:val="double" w:color="1F497D" w:sz="4" w:space="0"/>
            <w:bottom w:val="double" w:color="1F497D" w:sz="4" w:space="0"/>
            <w:right w:val="double" w:color="1F497D" w:sz="4" w:space="0"/>
            <w:insideH w:val="double" w:color="1F497D" w:sz="4" w:space="0"/>
            <w:insideV w:val="double" w:color="1F497D" w:sz="4" w:space="0"/>
          </w:tblBorders>
          <w:tblCellMar>
            <w:top w:w="0" w:type="dxa"/>
            <w:left w:w="108" w:type="dxa"/>
            <w:bottom w:w="0" w:type="dxa"/>
            <w:right w:w="108" w:type="dxa"/>
          </w:tblCellMar>
        </w:tblPrEx>
        <w:trPr>
          <w:trHeight w:val="2376" w:hRule="atLeast"/>
          <w:jc w:val="center"/>
        </w:trPr>
        <w:tc>
          <w:tcPr>
            <w:tcW w:w="794" w:type="dxa"/>
            <w:vMerge w:val="continue"/>
            <w:tcBorders>
              <w:tl2br w:val="nil"/>
              <w:tr2bl w:val="nil"/>
            </w:tcBorders>
            <w:shd w:val="clear" w:color="auto" w:fill="auto"/>
            <w:vAlign w:val="center"/>
          </w:tcPr>
          <w:p>
            <w:pPr>
              <w:tabs>
                <w:tab w:val="left" w:pos="72"/>
              </w:tabs>
              <w:spacing w:line="276" w:lineRule="auto"/>
              <w:ind w:right="71" w:rightChars="34"/>
              <w:jc w:val="left"/>
            </w:pPr>
          </w:p>
        </w:tc>
        <w:tc>
          <w:tcPr>
            <w:tcW w:w="10550" w:type="dxa"/>
            <w:tcBorders>
              <w:tl2br w:val="nil"/>
              <w:tr2bl w:val="nil"/>
            </w:tcBorders>
            <w:shd w:val="clear" w:color="auto" w:fill="auto"/>
            <w:vAlign w:val="center"/>
          </w:tcPr>
          <w:p>
            <w:pPr>
              <w:numPr>
                <w:ilvl w:val="0"/>
                <w:numId w:val="0"/>
              </w:numPr>
              <w:tabs>
                <w:tab w:val="left" w:pos="72"/>
              </w:tabs>
              <w:spacing w:line="276" w:lineRule="auto"/>
              <w:ind w:leftChars="0" w:right="71" w:rightChars="34"/>
              <w:jc w:val="left"/>
              <w:rPr>
                <w:rFonts w:hint="eastAsia" w:ascii="宋体" w:hAnsi="宋体" w:eastAsia="宋体" w:cs="宋体"/>
                <w:color w:val="243F61"/>
                <w:szCs w:val="21"/>
                <w:lang w:eastAsia="zh-CN"/>
              </w:rPr>
            </w:pPr>
            <w:r>
              <w:rPr>
                <w:rFonts w:hint="eastAsia" w:ascii="宋体" w:hAnsi="宋体" w:eastAsia="宋体" w:cs="宋体"/>
                <w:color w:val="243F61"/>
                <w:szCs w:val="21"/>
                <w:lang w:eastAsia="zh-CN"/>
              </w:rPr>
              <w:drawing>
                <wp:inline distT="0" distB="0" distL="114300" distR="114300">
                  <wp:extent cx="2042160" cy="1472565"/>
                  <wp:effectExtent l="0" t="0" r="15240" b="13335"/>
                  <wp:docPr id="15" name="图片 15" descr="52299107130476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22991071304766048"/>
                          <pic:cNvPicPr>
                            <a:picLocks noChangeAspect="1"/>
                          </pic:cNvPicPr>
                        </pic:nvPicPr>
                        <pic:blipFill>
                          <a:blip r:embed="rId13"/>
                          <a:srcRect l="-1037" t="30177" b="12014"/>
                          <a:stretch>
                            <a:fillRect/>
                          </a:stretch>
                        </pic:blipFill>
                        <pic:spPr>
                          <a:xfrm>
                            <a:off x="0" y="0"/>
                            <a:ext cx="2042160" cy="1472565"/>
                          </a:xfrm>
                          <a:prstGeom prst="rect">
                            <a:avLst/>
                          </a:prstGeom>
                        </pic:spPr>
                      </pic:pic>
                    </a:graphicData>
                  </a:graphic>
                </wp:inline>
              </w:drawing>
            </w:r>
            <w:r>
              <w:rPr>
                <w:rFonts w:hint="eastAsia" w:ascii="微软雅黑" w:hAnsi="微软雅黑" w:eastAsia="微软雅黑" w:cs="微软雅黑"/>
                <w:b/>
                <w:sz w:val="21"/>
                <w:szCs w:val="21"/>
                <w:lang w:eastAsia="zh-CN"/>
              </w:rPr>
              <w:drawing>
                <wp:inline distT="0" distB="0" distL="114300" distR="114300">
                  <wp:extent cx="2087880" cy="1450975"/>
                  <wp:effectExtent l="0" t="0" r="7620" b="15875"/>
                  <wp:docPr id="14" name="图片 5" descr="迪拜博物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迪拜博物馆"/>
                          <pic:cNvPicPr>
                            <a:picLocks noChangeAspect="1"/>
                          </pic:cNvPicPr>
                        </pic:nvPicPr>
                        <pic:blipFill>
                          <a:blip r:embed="rId14"/>
                          <a:stretch>
                            <a:fillRect/>
                          </a:stretch>
                        </pic:blipFill>
                        <pic:spPr>
                          <a:xfrm>
                            <a:off x="0" y="0"/>
                            <a:ext cx="2087880" cy="1450975"/>
                          </a:xfrm>
                          <a:prstGeom prst="rect">
                            <a:avLst/>
                          </a:prstGeom>
                          <a:noFill/>
                          <a:ln w="9525">
                            <a:noFill/>
                          </a:ln>
                        </pic:spPr>
                      </pic:pic>
                    </a:graphicData>
                  </a:graphic>
                </wp:inline>
              </w:drawing>
            </w:r>
            <w:r>
              <w:rPr>
                <w:rFonts w:hint="eastAsia" w:ascii="微软雅黑" w:hAnsi="微软雅黑" w:eastAsia="微软雅黑" w:cs="微软雅黑"/>
                <w:b/>
                <w:sz w:val="21"/>
                <w:szCs w:val="21"/>
                <w:lang w:eastAsia="zh-CN"/>
              </w:rPr>
              <w:drawing>
                <wp:inline distT="0" distB="0" distL="114300" distR="114300">
                  <wp:extent cx="2334895" cy="1459865"/>
                  <wp:effectExtent l="0" t="0" r="8255" b="6985"/>
                  <wp:docPr id="6" name="图片 2" descr="1110261994_1397613928828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1110261994_13976139288281n"/>
                          <pic:cNvPicPr>
                            <a:picLocks noChangeAspect="1"/>
                          </pic:cNvPicPr>
                        </pic:nvPicPr>
                        <pic:blipFill>
                          <a:blip r:embed="rId15"/>
                          <a:stretch>
                            <a:fillRect/>
                          </a:stretch>
                        </pic:blipFill>
                        <pic:spPr>
                          <a:xfrm>
                            <a:off x="0" y="0"/>
                            <a:ext cx="2334895" cy="1459865"/>
                          </a:xfrm>
                          <a:prstGeom prst="rect">
                            <a:avLst/>
                          </a:prstGeom>
                          <a:noFill/>
                          <a:ln w="9525">
                            <a:noFill/>
                          </a:ln>
                        </pic:spPr>
                      </pic:pic>
                    </a:graphicData>
                  </a:graphic>
                </wp:inline>
              </w:drawing>
            </w:r>
          </w:p>
        </w:tc>
      </w:tr>
      <w:tr>
        <w:tblPrEx>
          <w:tblBorders>
            <w:top w:val="double" w:color="1F497D" w:sz="4" w:space="0"/>
            <w:left w:val="double" w:color="1F497D" w:sz="4" w:space="0"/>
            <w:bottom w:val="double" w:color="1F497D" w:sz="4" w:space="0"/>
            <w:right w:val="double" w:color="1F497D" w:sz="4" w:space="0"/>
            <w:insideH w:val="double" w:color="1F497D" w:sz="4" w:space="0"/>
            <w:insideV w:val="double" w:color="1F497D" w:sz="4" w:space="0"/>
          </w:tblBorders>
          <w:tblCellMar>
            <w:top w:w="0" w:type="dxa"/>
            <w:left w:w="108" w:type="dxa"/>
            <w:bottom w:w="0" w:type="dxa"/>
            <w:right w:w="108" w:type="dxa"/>
          </w:tblCellMar>
        </w:tblPrEx>
        <w:trPr>
          <w:trHeight w:val="338" w:hRule="atLeast"/>
          <w:jc w:val="center"/>
        </w:trPr>
        <w:tc>
          <w:tcPr>
            <w:tcW w:w="794" w:type="dxa"/>
            <w:vMerge w:val="restart"/>
            <w:tcBorders>
              <w:tl2br w:val="nil"/>
              <w:tr2bl w:val="nil"/>
            </w:tcBorders>
            <w:shd w:val="clear" w:color="auto" w:fill="auto"/>
            <w:vAlign w:val="center"/>
          </w:tcPr>
          <w:p>
            <w:pPr>
              <w:spacing w:after="0"/>
              <w:jc w:val="center"/>
              <w:rPr>
                <w:rFonts w:hint="eastAsia" w:ascii="宋体" w:hAnsi="宋体" w:eastAsia="宋体" w:cs="宋体"/>
                <w:b/>
                <w:color w:val="243F61"/>
                <w:kern w:val="0"/>
                <w:sz w:val="20"/>
                <w:szCs w:val="21"/>
              </w:rPr>
            </w:pPr>
            <w:r>
              <w:rPr>
                <w:rFonts w:hint="eastAsia" w:ascii="宋体" w:hAnsi="宋体" w:eastAsia="宋体" w:cs="宋体"/>
                <w:b/>
                <w:color w:val="243F61"/>
                <w:kern w:val="0"/>
                <w:sz w:val="20"/>
                <w:szCs w:val="21"/>
              </w:rPr>
              <w:t>D4</w:t>
            </w:r>
          </w:p>
          <w:p>
            <w:pPr>
              <w:spacing w:after="0"/>
              <w:jc w:val="center"/>
              <w:rPr>
                <w:rFonts w:hint="eastAsia" w:ascii="宋体" w:hAnsi="宋体" w:eastAsia="宋体" w:cs="宋体"/>
                <w:b/>
                <w:color w:val="243F61"/>
                <w:kern w:val="0"/>
                <w:sz w:val="20"/>
                <w:szCs w:val="21"/>
              </w:rPr>
            </w:pPr>
          </w:p>
        </w:tc>
        <w:tc>
          <w:tcPr>
            <w:tcW w:w="10550" w:type="dxa"/>
            <w:tcBorders>
              <w:tl2br w:val="nil"/>
              <w:tr2bl w:val="nil"/>
            </w:tcBorders>
            <w:shd w:val="clear" w:color="auto" w:fill="auto"/>
            <w:vAlign w:val="center"/>
          </w:tcPr>
          <w:p>
            <w:pPr>
              <w:numPr>
                <w:ilvl w:val="0"/>
                <w:numId w:val="0"/>
              </w:numPr>
              <w:tabs>
                <w:tab w:val="left" w:pos="72"/>
              </w:tabs>
              <w:spacing w:line="276" w:lineRule="auto"/>
              <w:ind w:leftChars="0" w:right="71" w:rightChars="34"/>
              <w:jc w:val="left"/>
              <w:rPr>
                <w:rFonts w:hint="eastAsia" w:ascii="宋体" w:hAnsi="宋体" w:eastAsia="宋体" w:cs="宋体"/>
                <w:color w:val="243F61"/>
                <w:szCs w:val="21"/>
              </w:rPr>
            </w:pPr>
            <w:r>
              <w:rPr>
                <w:rFonts w:hint="eastAsia" w:ascii="宋体" w:hAnsi="宋体" w:eastAsia="宋体" w:cs="宋体"/>
                <w:b/>
                <w:bCs/>
                <w:color w:val="243F61"/>
                <w:szCs w:val="21"/>
              </w:rPr>
              <w:t>迪拜</w:t>
            </w:r>
            <w:r>
              <w:rPr>
                <w:rFonts w:hint="eastAsia" w:ascii="宋体" w:hAnsi="宋体" w:cs="宋体"/>
                <w:b/>
                <w:bCs/>
                <w:color w:val="243F61"/>
                <w:szCs w:val="21"/>
                <w:lang w:val="en-US" w:eastAsia="zh-CN"/>
              </w:rPr>
              <w:t xml:space="preserve">                               用</w:t>
            </w:r>
            <w:r>
              <w:rPr>
                <w:rFonts w:hint="eastAsia" w:ascii="宋体" w:hAnsi="宋体" w:eastAsia="宋体" w:cs="宋体"/>
                <w:b/>
                <w:bCs/>
                <w:color w:val="243F61"/>
                <w:szCs w:val="21"/>
              </w:rPr>
              <w:t>餐：酒店早餐</w:t>
            </w:r>
            <w:r>
              <w:rPr>
                <w:rFonts w:hint="eastAsia" w:ascii="宋体" w:hAnsi="宋体" w:cs="宋体"/>
                <w:b/>
                <w:bCs/>
                <w:color w:val="243F61"/>
                <w:szCs w:val="21"/>
                <w:lang w:val="en-US" w:eastAsia="zh-CN"/>
              </w:rPr>
              <w:t xml:space="preserve"> / </w:t>
            </w:r>
            <w:r>
              <w:rPr>
                <w:rFonts w:hint="eastAsia" w:ascii="宋体" w:hAnsi="宋体" w:cs="宋体"/>
                <w:b/>
                <w:bCs/>
                <w:color w:val="243F61"/>
                <w:szCs w:val="21"/>
                <w:lang w:eastAsia="zh-CN"/>
              </w:rPr>
              <w:t>海鲜手抓饭</w:t>
            </w:r>
            <w:r>
              <w:rPr>
                <w:rFonts w:hint="eastAsia" w:ascii="宋体" w:hAnsi="宋体" w:cs="宋体"/>
                <w:b/>
                <w:bCs/>
                <w:color w:val="243F61"/>
                <w:szCs w:val="21"/>
                <w:lang w:val="en-US" w:eastAsia="zh-CN"/>
              </w:rPr>
              <w:t xml:space="preserve"> /</w:t>
            </w:r>
            <w:r>
              <w:rPr>
                <w:rFonts w:hint="eastAsia" w:ascii="宋体" w:hAnsi="宋体" w:eastAsia="宋体" w:cs="宋体"/>
                <w:b/>
                <w:bCs/>
                <w:color w:val="243F61"/>
                <w:szCs w:val="21"/>
              </w:rPr>
              <w:t xml:space="preserve"> </w:t>
            </w:r>
            <w:r>
              <w:rPr>
                <w:rFonts w:hint="eastAsia" w:ascii="宋体" w:hAnsi="宋体" w:cs="宋体"/>
                <w:b/>
                <w:bCs/>
                <w:color w:val="243F61"/>
                <w:szCs w:val="21"/>
                <w:lang w:val="en-US" w:eastAsia="zh-CN"/>
              </w:rPr>
              <w:t xml:space="preserve">X          </w:t>
            </w:r>
            <w:r>
              <w:rPr>
                <w:rFonts w:hint="eastAsia" w:ascii="宋体" w:hAnsi="宋体" w:eastAsia="宋体" w:cs="宋体"/>
                <w:b/>
                <w:bCs/>
                <w:color w:val="243F61"/>
                <w:szCs w:val="21"/>
              </w:rPr>
              <w:t xml:space="preserve">  宿：</w:t>
            </w:r>
            <w:r>
              <w:rPr>
                <w:rFonts w:hint="eastAsia" w:ascii="宋体" w:hAnsi="宋体" w:cs="宋体"/>
                <w:b w:val="0"/>
                <w:bCs w:val="0"/>
                <w:color w:val="44546A" w:themeColor="text2"/>
                <w:sz w:val="21"/>
                <w:szCs w:val="21"/>
                <w:lang w:eastAsia="zh-CN"/>
                <w14:textFill>
                  <w14:solidFill>
                    <w14:schemeClr w14:val="tx2"/>
                  </w14:solidFill>
                </w14:textFill>
              </w:rPr>
              <w:t>精品酒店</w:t>
            </w:r>
          </w:p>
        </w:tc>
      </w:tr>
      <w:tr>
        <w:tblPrEx>
          <w:tblBorders>
            <w:top w:val="double" w:color="1F497D" w:sz="4" w:space="0"/>
            <w:left w:val="double" w:color="1F497D" w:sz="4" w:space="0"/>
            <w:bottom w:val="double" w:color="1F497D" w:sz="4" w:space="0"/>
            <w:right w:val="double" w:color="1F497D" w:sz="4" w:space="0"/>
            <w:insideH w:val="double" w:color="1F497D" w:sz="4" w:space="0"/>
            <w:insideV w:val="double" w:color="1F497D" w:sz="4" w:space="0"/>
          </w:tblBorders>
          <w:tblCellMar>
            <w:top w:w="0" w:type="dxa"/>
            <w:left w:w="108" w:type="dxa"/>
            <w:bottom w:w="0" w:type="dxa"/>
            <w:right w:w="108" w:type="dxa"/>
          </w:tblCellMar>
        </w:tblPrEx>
        <w:trPr>
          <w:trHeight w:val="1958" w:hRule="atLeast"/>
          <w:jc w:val="center"/>
        </w:trPr>
        <w:tc>
          <w:tcPr>
            <w:tcW w:w="794" w:type="dxa"/>
            <w:vMerge w:val="continue"/>
            <w:tcBorders>
              <w:tl2br w:val="nil"/>
              <w:tr2bl w:val="nil"/>
            </w:tcBorders>
            <w:shd w:val="clear" w:color="auto" w:fill="auto"/>
            <w:vAlign w:val="center"/>
          </w:tcPr>
          <w:p>
            <w:pPr>
              <w:rPr>
                <w:rFonts w:hint="eastAsia" w:ascii="宋体" w:hAnsi="宋体" w:eastAsia="宋体" w:cs="宋体"/>
                <w:sz w:val="18"/>
                <w:szCs w:val="20"/>
              </w:rPr>
            </w:pPr>
          </w:p>
        </w:tc>
        <w:tc>
          <w:tcPr>
            <w:tcW w:w="10550" w:type="dxa"/>
            <w:tcBorders>
              <w:tl2br w:val="nil"/>
              <w:tr2bl w:val="nil"/>
            </w:tcBorders>
            <w:shd w:val="clear" w:color="auto" w:fill="auto"/>
            <w:vAlign w:val="center"/>
          </w:tcPr>
          <w:p>
            <w:pPr>
              <w:numPr>
                <w:ilvl w:val="0"/>
                <w:numId w:val="2"/>
              </w:numPr>
              <w:tabs>
                <w:tab w:val="left" w:pos="72"/>
              </w:tabs>
              <w:spacing w:line="276" w:lineRule="auto"/>
              <w:ind w:left="420" w:leftChars="0" w:right="-46" w:rightChars="-22" w:hanging="420" w:firstLineChars="0"/>
              <w:jc w:val="left"/>
              <w:rPr>
                <w:rFonts w:hint="eastAsia" w:ascii="宋体" w:hAnsi="宋体" w:eastAsia="宋体" w:cs="宋体"/>
                <w:color w:val="44546A" w:themeColor="text2"/>
                <w:szCs w:val="21"/>
                <w14:textFill>
                  <w14:solidFill>
                    <w14:schemeClr w14:val="tx2"/>
                  </w14:solidFill>
                </w14:textFill>
              </w:rPr>
            </w:pPr>
            <w:r>
              <w:rPr>
                <w:rFonts w:hint="eastAsia" w:ascii="宋体" w:hAnsi="宋体" w:eastAsia="宋体" w:cs="宋体"/>
                <w:color w:val="243F61"/>
                <w:szCs w:val="21"/>
              </w:rPr>
              <w:t>酒店自助早餐后，参观</w:t>
            </w:r>
            <w:r>
              <w:rPr>
                <w:rFonts w:hint="eastAsia" w:ascii="宋体" w:hAnsi="宋体" w:eastAsia="宋体" w:cs="宋体"/>
                <w:color w:val="FF0000"/>
                <w:szCs w:val="21"/>
              </w:rPr>
              <w:t>【</w:t>
            </w:r>
            <w:r>
              <w:rPr>
                <w:rFonts w:hint="eastAsia" w:ascii="宋体" w:hAnsi="宋体" w:cs="宋体"/>
                <w:b/>
                <w:bCs/>
                <w:color w:val="FF0000"/>
                <w:szCs w:val="21"/>
                <w:lang w:val="en-US" w:eastAsia="zh-CN"/>
              </w:rPr>
              <w:t>阿拉伯文化中心</w:t>
            </w:r>
            <w:r>
              <w:rPr>
                <w:rFonts w:hint="eastAsia" w:ascii="宋体" w:hAnsi="宋体" w:eastAsia="宋体" w:cs="宋体"/>
                <w:color w:val="243F61"/>
                <w:szCs w:val="21"/>
              </w:rPr>
              <w:t>】</w:t>
            </w:r>
            <w:r>
              <w:rPr>
                <w:rFonts w:hint="eastAsia" w:ascii="宋体" w:hAnsi="宋体" w:eastAsia="宋体" w:cs="宋体"/>
                <w:color w:val="243F61"/>
                <w:szCs w:val="21"/>
                <w:lang w:eastAsia="zh-CN"/>
              </w:rPr>
              <w:t>（</w:t>
            </w:r>
            <w:r>
              <w:rPr>
                <w:rFonts w:hint="eastAsia" w:ascii="宋体" w:hAnsi="宋体" w:eastAsia="宋体" w:cs="宋体"/>
                <w:color w:val="44546A" w:themeColor="text2"/>
                <w:szCs w:val="21"/>
                <w:lang w:eastAsia="zh-CN"/>
                <w14:textFill>
                  <w14:solidFill>
                    <w14:schemeClr w14:val="tx2"/>
                  </w14:solidFill>
                </w14:textFill>
              </w:rPr>
              <w:t>行车约</w:t>
            </w:r>
            <w:r>
              <w:rPr>
                <w:rFonts w:hint="eastAsia" w:ascii="宋体" w:hAnsi="宋体" w:cs="宋体"/>
                <w:color w:val="44546A" w:themeColor="text2"/>
                <w:szCs w:val="21"/>
                <w:lang w:val="en-US" w:eastAsia="zh-CN"/>
                <w14:textFill>
                  <w14:solidFill>
                    <w14:schemeClr w14:val="tx2"/>
                  </w14:solidFill>
                </w14:textFill>
              </w:rPr>
              <w:t>60</w:t>
            </w:r>
            <w:r>
              <w:rPr>
                <w:rFonts w:hint="eastAsia" w:ascii="宋体" w:hAnsi="宋体" w:eastAsia="宋体" w:cs="宋体"/>
                <w:color w:val="44546A" w:themeColor="text2"/>
                <w:szCs w:val="21"/>
                <w:lang w:val="en-US" w:eastAsia="zh-CN"/>
                <w14:textFill>
                  <w14:solidFill>
                    <w14:schemeClr w14:val="tx2"/>
                  </w14:solidFill>
                </w14:textFill>
              </w:rPr>
              <w:t>分钟,参观约1</w:t>
            </w:r>
            <w:r>
              <w:rPr>
                <w:rFonts w:hint="eastAsia" w:ascii="宋体" w:hAnsi="宋体" w:cs="宋体"/>
                <w:color w:val="44546A" w:themeColor="text2"/>
                <w:szCs w:val="21"/>
                <w:lang w:val="en-US" w:eastAsia="zh-CN"/>
                <w14:textFill>
                  <w14:solidFill>
                    <w14:schemeClr w14:val="tx2"/>
                  </w14:solidFill>
                </w14:textFill>
              </w:rPr>
              <w:t>.5</w:t>
            </w:r>
            <w:r>
              <w:rPr>
                <w:rFonts w:hint="eastAsia" w:ascii="宋体" w:hAnsi="宋体" w:eastAsia="宋体" w:cs="宋体"/>
                <w:color w:val="44546A" w:themeColor="text2"/>
                <w:szCs w:val="21"/>
                <w:lang w:val="en-US" w:eastAsia="zh-CN"/>
                <w14:textFill>
                  <w14:solidFill>
                    <w14:schemeClr w14:val="tx2"/>
                  </w14:solidFill>
                </w14:textFill>
              </w:rPr>
              <w:t>小时</w:t>
            </w:r>
            <w:r>
              <w:rPr>
                <w:rFonts w:hint="eastAsia" w:ascii="宋体" w:hAnsi="宋体" w:eastAsia="宋体" w:cs="宋体"/>
                <w:color w:val="243F61"/>
                <w:szCs w:val="21"/>
                <w:lang w:eastAsia="zh-CN"/>
              </w:rPr>
              <w:t>）</w:t>
            </w:r>
            <w:r>
              <w:rPr>
                <w:rFonts w:hint="eastAsia" w:ascii="宋体" w:hAnsi="宋体" w:eastAsia="宋体" w:cs="宋体"/>
                <w:color w:val="243F61"/>
                <w:szCs w:val="21"/>
              </w:rPr>
              <w:t>集合博物馆、展示厅和陈列柜台等多种功能为一体，收藏了来自世界各地的伊斯兰艺术品，其中部分艺术品的样式和制作方法已经有500多年的历史了。</w:t>
            </w:r>
          </w:p>
          <w:p>
            <w:pPr>
              <w:numPr>
                <w:ilvl w:val="0"/>
                <w:numId w:val="2"/>
              </w:numPr>
              <w:tabs>
                <w:tab w:val="left" w:pos="72"/>
              </w:tabs>
              <w:spacing w:line="276" w:lineRule="auto"/>
              <w:ind w:left="420" w:leftChars="0" w:right="-46" w:rightChars="-22" w:hanging="420" w:firstLineChars="0"/>
              <w:jc w:val="left"/>
              <w:rPr>
                <w:rFonts w:hint="eastAsia" w:ascii="宋体" w:hAnsi="宋体" w:eastAsia="宋体" w:cs="宋体"/>
                <w:color w:val="44546A" w:themeColor="text2"/>
                <w:szCs w:val="21"/>
                <w14:textFill>
                  <w14:solidFill>
                    <w14:schemeClr w14:val="tx2"/>
                  </w14:solidFill>
                </w14:textFill>
              </w:rPr>
            </w:pPr>
            <w:r>
              <w:rPr>
                <w:rFonts w:hint="eastAsia" w:ascii="宋体" w:hAnsi="宋体" w:cs="宋体"/>
                <w:b/>
                <w:bCs/>
                <w:color w:val="44546A" w:themeColor="text2"/>
                <w:szCs w:val="21"/>
                <w:lang w:eastAsia="zh-CN"/>
                <w14:textFill>
                  <w14:solidFill>
                    <w14:schemeClr w14:val="tx2"/>
                  </w14:solidFill>
                </w14:textFill>
              </w:rPr>
              <w:t>乘坐豪华加长车</w:t>
            </w:r>
            <w:r>
              <w:rPr>
                <w:rFonts w:hint="eastAsia" w:ascii="宋体" w:hAnsi="宋体" w:cs="宋体"/>
                <w:color w:val="44546A" w:themeColor="text2"/>
                <w:szCs w:val="21"/>
                <w:lang w:eastAsia="zh-CN"/>
                <w14:textFill>
                  <w14:solidFill>
                    <w14:schemeClr w14:val="tx2"/>
                  </w14:solidFill>
                </w14:textFill>
              </w:rPr>
              <w:t>游览世界八</w:t>
            </w:r>
            <w:r>
              <w:rPr>
                <w:rFonts w:hint="eastAsia" w:ascii="宋体" w:hAnsi="宋体" w:eastAsia="宋体" w:cs="宋体"/>
                <w:color w:val="44546A" w:themeColor="text2"/>
                <w:szCs w:val="21"/>
                <w14:textFill>
                  <w14:solidFill>
                    <w14:schemeClr w14:val="tx2"/>
                  </w14:solidFill>
                </w14:textFill>
              </w:rPr>
              <w:t>大奇迹~</w:t>
            </w:r>
            <w:bookmarkStart w:id="1" w:name="OLE_LINK19"/>
            <w:bookmarkStart w:id="2" w:name="OLE_LINK18"/>
            <w:r>
              <w:rPr>
                <w:rFonts w:hint="eastAsia" w:ascii="宋体" w:hAnsi="宋体" w:eastAsia="宋体" w:cs="宋体"/>
                <w:color w:val="44546A" w:themeColor="text2"/>
                <w:szCs w:val="21"/>
                <w14:textFill>
                  <w14:solidFill>
                    <w14:schemeClr w14:val="tx2"/>
                  </w14:solidFill>
                </w14:textFill>
              </w:rPr>
              <w:t>人造</w:t>
            </w:r>
            <w:r>
              <w:rPr>
                <w:rFonts w:hint="eastAsia" w:ascii="宋体" w:hAnsi="宋体" w:eastAsia="宋体" w:cs="宋体"/>
                <w:b/>
                <w:bCs/>
                <w:color w:val="44546A" w:themeColor="text2"/>
                <w:szCs w:val="21"/>
                <w14:textFill>
                  <w14:solidFill>
                    <w14:schemeClr w14:val="tx2"/>
                  </w14:solidFill>
                </w14:textFill>
              </w:rPr>
              <w:t>棕榈岛</w:t>
            </w:r>
            <w:bookmarkEnd w:id="1"/>
            <w:bookmarkEnd w:id="2"/>
            <w:r>
              <w:rPr>
                <w:rFonts w:hint="eastAsia" w:ascii="宋体" w:hAnsi="宋体" w:eastAsia="宋体" w:cs="宋体"/>
                <w:color w:val="44546A" w:themeColor="text2"/>
                <w:szCs w:val="21"/>
                <w14:textFill>
                  <w14:solidFill>
                    <w14:schemeClr w14:val="tx2"/>
                  </w14:solidFill>
                </w14:textFill>
              </w:rPr>
              <w:t>，近距离观看全迪拜最宏伟之</w:t>
            </w:r>
            <w:r>
              <w:rPr>
                <w:rFonts w:hint="eastAsia" w:ascii="宋体" w:hAnsi="宋体" w:eastAsia="宋体" w:cs="宋体"/>
                <w:b/>
                <w:bCs/>
                <w:color w:val="44546A" w:themeColor="text2"/>
                <w:szCs w:val="21"/>
                <w14:textFill>
                  <w14:solidFill>
                    <w14:schemeClr w14:val="tx2"/>
                  </w14:solidFill>
                </w14:textFill>
              </w:rPr>
              <w:t>［Atlantis The Palm］亚特兰蒂斯酒店</w:t>
            </w:r>
            <w:r>
              <w:rPr>
                <w:rFonts w:hint="eastAsia" w:ascii="宋体" w:hAnsi="宋体" w:eastAsia="宋体" w:cs="宋体"/>
                <w:color w:val="44546A" w:themeColor="text2"/>
                <w:szCs w:val="21"/>
                <w14:textFill>
                  <w14:solidFill>
                    <w14:schemeClr w14:val="tx2"/>
                  </w14:solidFill>
                </w14:textFill>
              </w:rPr>
              <w:t>，</w:t>
            </w:r>
            <w:r>
              <w:rPr>
                <w:rFonts w:hint="eastAsia" w:ascii="宋体" w:hAnsi="宋体" w:cs="宋体"/>
                <w:color w:val="44546A" w:themeColor="text2"/>
                <w:szCs w:val="21"/>
                <w:lang w:eastAsia="zh-CN"/>
                <w14:textFill>
                  <w14:solidFill>
                    <w14:schemeClr w14:val="tx2"/>
                  </w14:solidFill>
                </w14:textFill>
              </w:rPr>
              <w:t>外观【</w:t>
            </w:r>
            <w:r>
              <w:rPr>
                <w:rFonts w:hint="eastAsia" w:ascii="宋体" w:hAnsi="宋体" w:eastAsia="宋体" w:cs="宋体"/>
                <w:b/>
                <w:bCs/>
                <w:color w:val="44546A" w:themeColor="text2"/>
                <w:szCs w:val="21"/>
                <w14:textFill>
                  <w14:solidFill>
                    <w14:schemeClr w14:val="tx2"/>
                  </w14:solidFill>
                </w14:textFill>
              </w:rPr>
              <w:t>帆船酒店</w:t>
            </w:r>
            <w:r>
              <w:rPr>
                <w:rFonts w:hint="eastAsia" w:ascii="宋体" w:hAnsi="宋体" w:cs="宋体"/>
                <w:color w:val="44546A" w:themeColor="text2"/>
                <w:szCs w:val="21"/>
                <w:lang w:eastAsia="zh-CN"/>
                <w14:textFill>
                  <w14:solidFill>
                    <w14:schemeClr w14:val="tx2"/>
                  </w14:solidFill>
                </w14:textFill>
              </w:rPr>
              <w:t>】</w:t>
            </w:r>
            <w:r>
              <w:rPr>
                <w:rFonts w:hint="eastAsia" w:ascii="宋体" w:hAnsi="宋体" w:eastAsia="宋体" w:cs="宋体"/>
                <w:color w:val="44546A" w:themeColor="text2"/>
                <w:szCs w:val="21"/>
                <w14:textFill>
                  <w14:solidFill>
                    <w14:schemeClr w14:val="tx2"/>
                  </w14:solidFill>
                </w14:textFill>
              </w:rPr>
              <w:t>（约10-15分钟），</w:t>
            </w:r>
            <w:r>
              <w:rPr>
                <w:rFonts w:hint="eastAsia" w:ascii="宋体" w:hAnsi="宋体" w:cs="宋体"/>
                <w:color w:val="44546A" w:themeColor="text2"/>
                <w:szCs w:val="21"/>
                <w:lang w:eastAsia="zh-CN"/>
                <w14:textFill>
                  <w14:solidFill>
                    <w14:schemeClr w14:val="tx2"/>
                  </w14:solidFill>
                </w14:textFill>
              </w:rPr>
              <w:t>【</w:t>
            </w:r>
            <w:r>
              <w:rPr>
                <w:rFonts w:hint="eastAsia" w:ascii="宋体" w:hAnsi="宋体" w:eastAsia="宋体" w:cs="宋体"/>
                <w:b/>
                <w:bCs/>
                <w:color w:val="44546A" w:themeColor="text2"/>
                <w:szCs w:val="21"/>
                <w14:textFill>
                  <w14:solidFill>
                    <w14:schemeClr w14:val="tx2"/>
                  </w14:solidFill>
                </w14:textFill>
              </w:rPr>
              <w:t>Jumeirah海滨天然浴场</w:t>
            </w:r>
            <w:r>
              <w:rPr>
                <w:rFonts w:hint="eastAsia" w:ascii="宋体" w:hAnsi="宋体" w:cs="宋体"/>
                <w:color w:val="44546A" w:themeColor="text2"/>
                <w:szCs w:val="21"/>
                <w:lang w:eastAsia="zh-CN"/>
                <w14:textFill>
                  <w14:solidFill>
                    <w14:schemeClr w14:val="tx2"/>
                  </w14:solidFill>
                </w14:textFill>
              </w:rPr>
              <w:t>】</w:t>
            </w:r>
            <w:r>
              <w:rPr>
                <w:rFonts w:hint="eastAsia" w:ascii="宋体" w:hAnsi="宋体" w:eastAsia="宋体" w:cs="宋体"/>
                <w:color w:val="44546A" w:themeColor="text2"/>
                <w:szCs w:val="21"/>
                <w14:textFill>
                  <w14:solidFill>
                    <w14:schemeClr w14:val="tx2"/>
                  </w14:solidFill>
                </w14:textFill>
              </w:rPr>
              <w:t>（不入内参观约20分钟），</w:t>
            </w:r>
            <w:r>
              <w:rPr>
                <w:rFonts w:hint="eastAsia" w:ascii="宋体" w:hAnsi="宋体" w:cs="宋体"/>
                <w:color w:val="44546A" w:themeColor="text2"/>
                <w:szCs w:val="21"/>
                <w:lang w:eastAsia="zh-CN"/>
                <w14:textFill>
                  <w14:solidFill>
                    <w14:schemeClr w14:val="tx2"/>
                  </w14:solidFill>
                </w14:textFill>
              </w:rPr>
              <w:t>外观【</w:t>
            </w:r>
            <w:r>
              <w:rPr>
                <w:rFonts w:hint="eastAsia" w:ascii="宋体" w:hAnsi="宋体" w:eastAsia="宋体" w:cs="宋体"/>
                <w:b/>
                <w:bCs/>
                <w:color w:val="44546A" w:themeColor="text2"/>
                <w:szCs w:val="21"/>
                <w14:textFill>
                  <w14:solidFill>
                    <w14:schemeClr w14:val="tx2"/>
                  </w14:solidFill>
                </w14:textFill>
              </w:rPr>
              <w:t>Jumeirah清真寺</w:t>
            </w:r>
            <w:r>
              <w:rPr>
                <w:rFonts w:hint="eastAsia" w:ascii="宋体" w:hAnsi="宋体" w:cs="宋体"/>
                <w:color w:val="44546A" w:themeColor="text2"/>
                <w:szCs w:val="21"/>
                <w:lang w:eastAsia="zh-CN"/>
                <w14:textFill>
                  <w14:solidFill>
                    <w14:schemeClr w14:val="tx2"/>
                  </w14:solidFill>
                </w14:textFill>
              </w:rPr>
              <w:t>】</w:t>
            </w:r>
            <w:r>
              <w:rPr>
                <w:rFonts w:hint="eastAsia" w:ascii="宋体" w:hAnsi="宋体" w:eastAsia="宋体" w:cs="宋体"/>
                <w:color w:val="44546A" w:themeColor="text2"/>
                <w:szCs w:val="21"/>
                <w14:textFill>
                  <w14:solidFill>
                    <w14:schemeClr w14:val="tx2"/>
                  </w14:solidFill>
                </w14:textFill>
              </w:rPr>
              <w:t>（约20分钟）。特别安排前往</w:t>
            </w:r>
            <w:r>
              <w:rPr>
                <w:rFonts w:hint="eastAsia" w:ascii="宋体" w:hAnsi="宋体" w:eastAsia="宋体" w:cs="宋体"/>
                <w:b/>
                <w:bCs/>
                <w:color w:val="44546A" w:themeColor="text2"/>
                <w:szCs w:val="21"/>
                <w14:textFill>
                  <w14:solidFill>
                    <w14:schemeClr w14:val="tx2"/>
                  </w14:solidFill>
                </w14:textFill>
              </w:rPr>
              <w:t>【帆船区运河古堡皇宫集市】</w:t>
            </w:r>
            <w:r>
              <w:rPr>
                <w:rFonts w:hint="eastAsia" w:ascii="宋体" w:hAnsi="宋体" w:eastAsia="宋体" w:cs="宋体"/>
                <w:color w:val="44546A" w:themeColor="text2"/>
                <w:szCs w:val="21"/>
                <w14:textFill>
                  <w14:solidFill>
                    <w14:schemeClr w14:val="tx2"/>
                  </w14:solidFill>
                </w14:textFill>
              </w:rPr>
              <w:t>（约30分钟），内有各种迪拜特色工艺品小店铺，您可挑选喜好的旅游纪念品，在此欣赏极具一千零一夜风格的古老建筑，把远处的帆船酒店作为背景来张新老建筑交替的合影。</w:t>
            </w:r>
          </w:p>
          <w:p>
            <w:pPr>
              <w:numPr>
                <w:ilvl w:val="0"/>
                <w:numId w:val="2"/>
              </w:numPr>
              <w:tabs>
                <w:tab w:val="left" w:pos="72"/>
              </w:tabs>
              <w:spacing w:line="276" w:lineRule="auto"/>
              <w:ind w:left="420" w:leftChars="0" w:right="-46" w:rightChars="-22" w:hanging="420" w:firstLineChars="0"/>
              <w:jc w:val="left"/>
              <w:rPr>
                <w:rFonts w:hint="eastAsia" w:ascii="宋体" w:hAnsi="宋体" w:eastAsia="宋体" w:cs="宋体"/>
                <w:color w:val="44546A" w:themeColor="text2"/>
                <w:szCs w:val="21"/>
                <w14:textFill>
                  <w14:solidFill>
                    <w14:schemeClr w14:val="tx2"/>
                  </w14:solidFill>
                </w14:textFill>
              </w:rPr>
            </w:pPr>
            <w:r>
              <w:rPr>
                <w:rFonts w:hint="eastAsia" w:ascii="宋体" w:hAnsi="宋体" w:eastAsia="宋体" w:cs="宋体"/>
                <w:color w:val="44546A" w:themeColor="text2"/>
                <w:szCs w:val="21"/>
                <w14:textFill>
                  <w14:solidFill>
                    <w14:schemeClr w14:val="tx2"/>
                  </w14:solidFill>
                </w14:textFill>
              </w:rPr>
              <w:t>后</w:t>
            </w:r>
            <w:r>
              <w:rPr>
                <w:rFonts w:hint="eastAsia" w:ascii="宋体" w:hAnsi="宋体" w:cs="宋体"/>
                <w:color w:val="44546A" w:themeColor="text2"/>
                <w:szCs w:val="21"/>
                <w:lang w:eastAsia="zh-CN"/>
                <w14:textFill>
                  <w14:solidFill>
                    <w14:schemeClr w14:val="tx2"/>
                  </w14:solidFill>
                </w14:textFill>
              </w:rPr>
              <w:t>前往参</w:t>
            </w:r>
            <w:r>
              <w:rPr>
                <w:rFonts w:hint="eastAsia" w:ascii="宋体" w:hAnsi="宋体" w:eastAsia="宋体" w:cs="宋体"/>
                <w:color w:val="44546A" w:themeColor="text2"/>
                <w:szCs w:val="21"/>
                <w14:textFill>
                  <w14:solidFill>
                    <w14:schemeClr w14:val="tx2"/>
                  </w14:solidFill>
                </w14:textFill>
              </w:rPr>
              <w:t>观“大相框”</w:t>
            </w:r>
            <w:r>
              <w:rPr>
                <w:rFonts w:hint="eastAsia" w:ascii="宋体" w:hAnsi="宋体" w:eastAsia="宋体" w:cs="宋体"/>
                <w:b/>
                <w:bCs/>
                <w:color w:val="44546A" w:themeColor="text2"/>
                <w:szCs w:val="21"/>
                <w14:textFill>
                  <w14:solidFill>
                    <w14:schemeClr w14:val="tx2"/>
                  </w14:solidFill>
                </w14:textFill>
              </w:rPr>
              <w:t>【迪拜相框】(Dubai Frame)</w:t>
            </w:r>
            <w:r>
              <w:rPr>
                <w:rFonts w:hint="eastAsia" w:ascii="宋体" w:hAnsi="宋体" w:cs="宋体"/>
                <w:b/>
                <w:bCs/>
                <w:color w:val="44546A" w:themeColor="text2"/>
                <w:szCs w:val="21"/>
                <w:lang w:eastAsia="zh-CN"/>
                <w14:textFill>
                  <w14:solidFill>
                    <w14:schemeClr w14:val="tx2"/>
                  </w14:solidFill>
                </w14:textFill>
              </w:rPr>
              <w:t>，</w:t>
            </w:r>
            <w:r>
              <w:rPr>
                <w:rFonts w:hint="eastAsia" w:ascii="宋体" w:hAnsi="宋体" w:cs="宋体"/>
                <w:b w:val="0"/>
                <w:bCs w:val="0"/>
                <w:color w:val="44546A" w:themeColor="text2"/>
                <w:szCs w:val="21"/>
                <w:lang w:eastAsia="zh-CN"/>
                <w14:textFill>
                  <w14:solidFill>
                    <w14:schemeClr w14:val="tx2"/>
                  </w14:solidFill>
                </w14:textFill>
              </w:rPr>
              <w:t>参观（约</w:t>
            </w:r>
            <w:r>
              <w:rPr>
                <w:rFonts w:hint="eastAsia" w:ascii="宋体" w:hAnsi="宋体" w:cs="宋体"/>
                <w:b w:val="0"/>
                <w:bCs w:val="0"/>
                <w:color w:val="44546A" w:themeColor="text2"/>
                <w:szCs w:val="21"/>
                <w:lang w:val="en-US" w:eastAsia="zh-CN"/>
                <w14:textFill>
                  <w14:solidFill>
                    <w14:schemeClr w14:val="tx2"/>
                  </w14:solidFill>
                </w14:textFill>
              </w:rPr>
              <w:t>15分钟</w:t>
            </w:r>
            <w:r>
              <w:rPr>
                <w:rFonts w:hint="eastAsia" w:ascii="宋体" w:hAnsi="宋体" w:cs="宋体"/>
                <w:b w:val="0"/>
                <w:bCs w:val="0"/>
                <w:color w:val="44546A" w:themeColor="text2"/>
                <w:szCs w:val="21"/>
                <w:lang w:eastAsia="zh-CN"/>
                <w14:textFill>
                  <w14:solidFill>
                    <w14:schemeClr w14:val="tx2"/>
                  </w14:solidFill>
                </w14:textFill>
              </w:rPr>
              <w:t>）</w:t>
            </w:r>
            <w:r>
              <w:rPr>
                <w:rFonts w:hint="eastAsia" w:ascii="宋体" w:hAnsi="宋体" w:eastAsia="宋体" w:cs="宋体"/>
                <w:color w:val="44546A" w:themeColor="text2"/>
                <w:szCs w:val="21"/>
                <w14:textFill>
                  <w14:solidFill>
                    <w14:schemeClr w14:val="tx2"/>
                  </w14:solidFill>
                </w14:textFill>
              </w:rPr>
              <w:t>高150米，坐落在扎比尔公园</w:t>
            </w:r>
            <w:r>
              <w:rPr>
                <w:rFonts w:hint="eastAsia" w:ascii="宋体" w:hAnsi="宋体" w:cs="宋体"/>
                <w:color w:val="44546A" w:themeColor="text2"/>
                <w:szCs w:val="21"/>
                <w:lang w:eastAsia="zh-CN"/>
                <w14:textFill>
                  <w14:solidFill>
                    <w14:schemeClr w14:val="tx2"/>
                  </w14:solidFill>
                </w14:textFill>
              </w:rPr>
              <w:t>，</w:t>
            </w:r>
            <w:r>
              <w:rPr>
                <w:rFonts w:hint="eastAsia" w:ascii="宋体" w:hAnsi="宋体" w:eastAsia="宋体" w:cs="宋体"/>
                <w:color w:val="44546A" w:themeColor="text2"/>
                <w:szCs w:val="21"/>
                <w14:textFill>
                  <w14:solidFill>
                    <w14:schemeClr w14:val="tx2"/>
                  </w14:solidFill>
                </w14:textFill>
              </w:rPr>
              <w:t>其外表全部贴金</w:t>
            </w:r>
            <w:r>
              <w:rPr>
                <w:rFonts w:hint="eastAsia" w:ascii="宋体" w:hAnsi="宋体" w:cs="宋体"/>
                <w:color w:val="44546A" w:themeColor="text2"/>
                <w:szCs w:val="21"/>
                <w:lang w:eastAsia="zh-CN"/>
                <w14:textFill>
                  <w14:solidFill>
                    <w14:schemeClr w14:val="tx2"/>
                  </w14:solidFill>
                </w14:textFill>
              </w:rPr>
              <w:t>，</w:t>
            </w:r>
            <w:r>
              <w:rPr>
                <w:rFonts w:hint="eastAsia" w:ascii="宋体" w:hAnsi="宋体" w:eastAsia="宋体" w:cs="宋体"/>
                <w:color w:val="44546A" w:themeColor="text2"/>
                <w:szCs w:val="21"/>
                <w14:textFill>
                  <w14:solidFill>
                    <w14:schemeClr w14:val="tx2"/>
                  </w14:solidFill>
                </w14:textFill>
              </w:rPr>
              <w:t>总造价高达1.6亿迪拉姆(约合3亿人民币)，表面镶满金色花纹，在沙漠的阳光下闪闪生辉</w:t>
            </w:r>
            <w:r>
              <w:rPr>
                <w:rFonts w:hint="eastAsia" w:ascii="宋体" w:hAnsi="宋体" w:cs="宋体"/>
                <w:color w:val="44546A" w:themeColor="text2"/>
                <w:szCs w:val="21"/>
                <w:lang w:eastAsia="zh-CN"/>
                <w14:textFill>
                  <w14:solidFill>
                    <w14:schemeClr w14:val="tx2"/>
                  </w14:solidFill>
                </w14:textFill>
              </w:rPr>
              <w:t>，</w:t>
            </w:r>
            <w:r>
              <w:rPr>
                <w:rFonts w:hint="eastAsia" w:ascii="宋体" w:hAnsi="宋体" w:eastAsia="宋体" w:cs="宋体"/>
                <w:color w:val="44546A" w:themeColor="text2"/>
                <w:szCs w:val="21"/>
                <w14:textFill>
                  <w14:solidFill>
                    <w14:schemeClr w14:val="tx2"/>
                  </w14:solidFill>
                </w14:textFill>
              </w:rPr>
              <w:t>被</w:t>
            </w:r>
            <w:r>
              <w:rPr>
                <w:rFonts w:hint="eastAsia" w:ascii="宋体" w:hAnsi="宋体" w:cs="宋体"/>
                <w:color w:val="44546A" w:themeColor="text2"/>
                <w:szCs w:val="21"/>
                <w:lang w:eastAsia="zh-CN"/>
                <w14:textFill>
                  <w14:solidFill>
                    <w14:schemeClr w14:val="tx2"/>
                  </w14:solidFill>
                </w14:textFill>
              </w:rPr>
              <w:t>誉为</w:t>
            </w:r>
            <w:r>
              <w:rPr>
                <w:rFonts w:hint="eastAsia" w:ascii="宋体" w:hAnsi="宋体" w:eastAsia="宋体" w:cs="宋体"/>
                <w:color w:val="44546A" w:themeColor="text2"/>
                <w:szCs w:val="21"/>
                <w14:textFill>
                  <w14:solidFill>
                    <w14:schemeClr w14:val="tx2"/>
                  </w14:solidFill>
                </w14:textFill>
              </w:rPr>
              <w:t>超现实主义建筑</w:t>
            </w:r>
            <w:r>
              <w:rPr>
                <w:rFonts w:hint="eastAsia" w:ascii="宋体" w:hAnsi="宋体" w:cs="宋体"/>
                <w:color w:val="44546A" w:themeColor="text2"/>
                <w:szCs w:val="21"/>
                <w:lang w:eastAsia="zh-CN"/>
                <w14:textFill>
                  <w14:solidFill>
                    <w14:schemeClr w14:val="tx2"/>
                  </w14:solidFill>
                </w14:textFill>
              </w:rPr>
              <w:t>。</w:t>
            </w:r>
          </w:p>
          <w:p>
            <w:pPr>
              <w:numPr>
                <w:ilvl w:val="0"/>
                <w:numId w:val="2"/>
              </w:numPr>
              <w:tabs>
                <w:tab w:val="left" w:pos="72"/>
              </w:tabs>
              <w:spacing w:line="276" w:lineRule="auto"/>
              <w:ind w:left="420" w:leftChars="0" w:right="-46" w:rightChars="-22" w:hanging="420" w:firstLineChars="0"/>
              <w:jc w:val="left"/>
              <w:rPr>
                <w:rFonts w:hint="eastAsia" w:ascii="宋体" w:hAnsi="宋体" w:eastAsia="宋体" w:cs="宋体"/>
                <w:color w:val="243F61"/>
                <w:szCs w:val="21"/>
              </w:rPr>
            </w:pPr>
            <w:r>
              <w:rPr>
                <w:rFonts w:hint="eastAsia" w:ascii="宋体" w:hAnsi="宋体" w:eastAsia="宋体" w:cs="宋体"/>
                <w:color w:val="243F61"/>
                <w:szCs w:val="21"/>
              </w:rPr>
              <w:t>后返回酒店休息。</w:t>
            </w:r>
          </w:p>
          <w:p>
            <w:pPr>
              <w:numPr>
                <w:ilvl w:val="0"/>
                <w:numId w:val="2"/>
              </w:numPr>
              <w:tabs>
                <w:tab w:val="left" w:pos="72"/>
              </w:tabs>
              <w:spacing w:line="276" w:lineRule="auto"/>
              <w:ind w:left="420" w:leftChars="0" w:right="-46" w:rightChars="-22" w:hanging="420" w:firstLineChars="0"/>
              <w:jc w:val="left"/>
              <w:rPr>
                <w:rFonts w:hint="eastAsia" w:ascii="宋体" w:hAnsi="宋体" w:eastAsia="宋体" w:cs="宋体"/>
                <w:color w:val="243F61"/>
                <w:szCs w:val="21"/>
              </w:rPr>
            </w:pPr>
            <w:r>
              <w:rPr>
                <w:rFonts w:hint="eastAsia" w:ascii="宋体" w:hAnsi="宋体" w:eastAsia="宋体" w:cs="宋体"/>
                <w:color w:val="243F61"/>
                <w:szCs w:val="21"/>
                <w:lang w:eastAsia="zh-CN"/>
              </w:rPr>
              <w:t>下午可自费参加</w:t>
            </w:r>
            <w:r>
              <w:rPr>
                <w:rFonts w:hint="eastAsia" w:ascii="宋体" w:hAnsi="宋体" w:eastAsia="宋体" w:cs="宋体"/>
                <w:b/>
                <w:bCs/>
                <w:color w:val="0000FF"/>
                <w:sz w:val="21"/>
                <w:szCs w:val="21"/>
                <w:lang w:eastAsia="zh-TW"/>
              </w:rPr>
              <w:t>【豪华大型游艇】</w:t>
            </w:r>
            <w:r>
              <w:rPr>
                <w:rFonts w:hint="eastAsia" w:ascii="宋体" w:hAnsi="宋体" w:eastAsia="宋体" w:cs="宋体"/>
                <w:color w:val="243F61"/>
                <w:szCs w:val="21"/>
              </w:rPr>
              <w:t>体验，穿越高楼林立的Dubai Marina滨海新城。其中最有特色的就是整栋建筑,360度旋转的Infiniti Tower，以及全球最高的公寓大楼414米的Princess Tower；约两小时。</w:t>
            </w:r>
          </w:p>
        </w:tc>
      </w:tr>
      <w:tr>
        <w:tblPrEx>
          <w:tblBorders>
            <w:top w:val="double" w:color="1F497D" w:sz="4" w:space="0"/>
            <w:left w:val="double" w:color="1F497D" w:sz="4" w:space="0"/>
            <w:bottom w:val="double" w:color="1F497D" w:sz="4" w:space="0"/>
            <w:right w:val="double" w:color="1F497D" w:sz="4" w:space="0"/>
            <w:insideH w:val="double" w:color="1F497D" w:sz="4" w:space="0"/>
            <w:insideV w:val="double" w:color="1F497D" w:sz="4" w:space="0"/>
          </w:tblBorders>
          <w:tblCellMar>
            <w:top w:w="0" w:type="dxa"/>
            <w:left w:w="108" w:type="dxa"/>
            <w:bottom w:w="0" w:type="dxa"/>
            <w:right w:w="108" w:type="dxa"/>
          </w:tblCellMar>
        </w:tblPrEx>
        <w:trPr>
          <w:trHeight w:val="1958" w:hRule="atLeast"/>
          <w:jc w:val="center"/>
        </w:trPr>
        <w:tc>
          <w:tcPr>
            <w:tcW w:w="794" w:type="dxa"/>
            <w:vMerge w:val="continue"/>
            <w:tcBorders>
              <w:tl2br w:val="nil"/>
              <w:tr2bl w:val="nil"/>
            </w:tcBorders>
            <w:shd w:val="clear" w:color="auto" w:fill="auto"/>
            <w:vAlign w:val="center"/>
          </w:tcPr>
          <w:p>
            <w:pPr>
              <w:tabs>
                <w:tab w:val="left" w:pos="72"/>
              </w:tabs>
              <w:spacing w:line="276" w:lineRule="auto"/>
              <w:ind w:leftChars="0" w:right="71" w:rightChars="34"/>
              <w:jc w:val="left"/>
            </w:pPr>
          </w:p>
        </w:tc>
        <w:tc>
          <w:tcPr>
            <w:tcW w:w="10550" w:type="dxa"/>
            <w:tcBorders>
              <w:tl2br w:val="nil"/>
              <w:tr2bl w:val="nil"/>
            </w:tcBorders>
            <w:shd w:val="clear" w:color="auto" w:fill="auto"/>
            <w:vAlign w:val="center"/>
          </w:tcPr>
          <w:p>
            <w:pPr>
              <w:numPr>
                <w:ilvl w:val="0"/>
                <w:numId w:val="0"/>
              </w:numPr>
              <w:tabs>
                <w:tab w:val="left" w:pos="72"/>
              </w:tabs>
              <w:spacing w:line="276" w:lineRule="auto"/>
              <w:ind w:leftChars="0" w:right="71" w:rightChars="34"/>
              <w:jc w:val="left"/>
              <w:rPr>
                <w:rFonts w:hint="eastAsia" w:ascii="宋体" w:hAnsi="宋体" w:eastAsia="宋体" w:cs="宋体"/>
                <w:color w:val="243F61"/>
                <w:szCs w:val="21"/>
                <w:lang w:eastAsia="zh-CN"/>
              </w:rPr>
            </w:pPr>
            <w:r>
              <w:rPr>
                <w:rFonts w:hint="eastAsia" w:ascii="宋体" w:hAnsi="宋体" w:eastAsia="宋体" w:cs="宋体"/>
                <w:color w:val="243F61"/>
                <w:szCs w:val="21"/>
                <w:lang w:eastAsia="zh-CN"/>
              </w:rPr>
              <w:drawing>
                <wp:anchor distT="0" distB="0" distL="114300" distR="114300" simplePos="0" relativeHeight="251668480" behindDoc="1" locked="0" layoutInCell="1" allowOverlap="1">
                  <wp:simplePos x="0" y="0"/>
                  <wp:positionH relativeFrom="column">
                    <wp:posOffset>4381500</wp:posOffset>
                  </wp:positionH>
                  <wp:positionV relativeFrom="paragraph">
                    <wp:posOffset>14605</wp:posOffset>
                  </wp:positionV>
                  <wp:extent cx="2212975" cy="1582420"/>
                  <wp:effectExtent l="0" t="0" r="15875" b="17780"/>
                  <wp:wrapNone/>
                  <wp:docPr id="17" name="图片 17" descr="1550112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50112649(1)"/>
                          <pic:cNvPicPr>
                            <a:picLocks noChangeAspect="1"/>
                          </pic:cNvPicPr>
                        </pic:nvPicPr>
                        <pic:blipFill>
                          <a:blip r:embed="rId16"/>
                          <a:stretch>
                            <a:fillRect/>
                          </a:stretch>
                        </pic:blipFill>
                        <pic:spPr>
                          <a:xfrm>
                            <a:off x="0" y="0"/>
                            <a:ext cx="2212975" cy="1582420"/>
                          </a:xfrm>
                          <a:prstGeom prst="rect">
                            <a:avLst/>
                          </a:prstGeom>
                        </pic:spPr>
                      </pic:pic>
                    </a:graphicData>
                  </a:graphic>
                </wp:anchor>
              </w:drawing>
            </w:r>
            <w:r>
              <w:rPr>
                <w:rFonts w:hint="eastAsia" w:ascii="宋体" w:hAnsi="宋体" w:eastAsia="宋体" w:cs="宋体"/>
                <w:color w:val="243F61"/>
                <w:szCs w:val="21"/>
                <w:lang w:eastAsia="zh-CN"/>
              </w:rPr>
              <w:drawing>
                <wp:inline distT="0" distB="0" distL="114300" distR="114300">
                  <wp:extent cx="2144395" cy="1554480"/>
                  <wp:effectExtent l="0" t="0" r="8255" b="7620"/>
                  <wp:docPr id="12" name="图片 12" descr="游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游艇"/>
                          <pic:cNvPicPr>
                            <a:picLocks noChangeAspect="1"/>
                          </pic:cNvPicPr>
                        </pic:nvPicPr>
                        <pic:blipFill>
                          <a:blip r:embed="rId17"/>
                          <a:stretch>
                            <a:fillRect/>
                          </a:stretch>
                        </pic:blipFill>
                        <pic:spPr>
                          <a:xfrm>
                            <a:off x="0" y="0"/>
                            <a:ext cx="2144395" cy="1554480"/>
                          </a:xfrm>
                          <a:prstGeom prst="rect">
                            <a:avLst/>
                          </a:prstGeom>
                        </pic:spPr>
                      </pic:pic>
                    </a:graphicData>
                  </a:graphic>
                </wp:inline>
              </w:drawing>
            </w:r>
            <w:r>
              <w:rPr>
                <w:rFonts w:ascii="宋体" w:hAnsi="宋体" w:eastAsia="宋体" w:cs="宋体"/>
                <w:sz w:val="24"/>
                <w:szCs w:val="24"/>
              </w:rPr>
              <w:drawing>
                <wp:inline distT="0" distB="0" distL="114300" distR="114300">
                  <wp:extent cx="2222500" cy="1571625"/>
                  <wp:effectExtent l="0" t="0" r="6350" b="9525"/>
                  <wp:docPr id="2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IMG_256"/>
                          <pic:cNvPicPr>
                            <a:picLocks noChangeAspect="1"/>
                          </pic:cNvPicPr>
                        </pic:nvPicPr>
                        <pic:blipFill>
                          <a:blip r:embed="rId18"/>
                          <a:srcRect l="8276" r="4775"/>
                          <a:stretch>
                            <a:fillRect/>
                          </a:stretch>
                        </pic:blipFill>
                        <pic:spPr>
                          <a:xfrm>
                            <a:off x="0" y="0"/>
                            <a:ext cx="2222500" cy="1571625"/>
                          </a:xfrm>
                          <a:prstGeom prst="rect">
                            <a:avLst/>
                          </a:prstGeom>
                          <a:noFill/>
                          <a:ln w="9525">
                            <a:noFill/>
                          </a:ln>
                        </pic:spPr>
                      </pic:pic>
                    </a:graphicData>
                  </a:graphic>
                </wp:inline>
              </w:drawing>
            </w:r>
          </w:p>
        </w:tc>
      </w:tr>
      <w:tr>
        <w:tblPrEx>
          <w:tblBorders>
            <w:top w:val="double" w:color="1F497D" w:sz="4" w:space="0"/>
            <w:left w:val="double" w:color="1F497D" w:sz="4" w:space="0"/>
            <w:bottom w:val="double" w:color="1F497D" w:sz="4" w:space="0"/>
            <w:right w:val="double" w:color="1F497D" w:sz="4" w:space="0"/>
            <w:insideH w:val="double" w:color="1F497D" w:sz="4" w:space="0"/>
            <w:insideV w:val="double" w:color="1F497D" w:sz="4" w:space="0"/>
          </w:tblBorders>
          <w:tblCellMar>
            <w:top w:w="0" w:type="dxa"/>
            <w:left w:w="108" w:type="dxa"/>
            <w:bottom w:w="0" w:type="dxa"/>
            <w:right w:w="108" w:type="dxa"/>
          </w:tblCellMar>
        </w:tblPrEx>
        <w:trPr>
          <w:trHeight w:val="90" w:hRule="atLeast"/>
          <w:jc w:val="center"/>
        </w:trPr>
        <w:tc>
          <w:tcPr>
            <w:tcW w:w="794" w:type="dxa"/>
            <w:vMerge w:val="restart"/>
            <w:tcBorders>
              <w:tl2br w:val="nil"/>
              <w:tr2bl w:val="nil"/>
            </w:tcBorders>
            <w:shd w:val="clear" w:color="auto" w:fill="auto"/>
            <w:vAlign w:val="center"/>
          </w:tcPr>
          <w:p>
            <w:pPr>
              <w:spacing w:after="0"/>
              <w:jc w:val="center"/>
              <w:rPr>
                <w:rFonts w:hint="eastAsia" w:ascii="宋体" w:hAnsi="宋体" w:eastAsia="宋体" w:cs="宋体"/>
                <w:b/>
                <w:color w:val="243F61"/>
                <w:kern w:val="0"/>
                <w:sz w:val="20"/>
                <w:szCs w:val="21"/>
              </w:rPr>
            </w:pPr>
            <w:r>
              <w:rPr>
                <w:rFonts w:hint="eastAsia" w:ascii="宋体" w:hAnsi="宋体" w:eastAsia="宋体" w:cs="宋体"/>
                <w:b/>
                <w:color w:val="243F61"/>
                <w:kern w:val="0"/>
                <w:sz w:val="20"/>
                <w:szCs w:val="21"/>
              </w:rPr>
              <w:t>D5</w:t>
            </w:r>
          </w:p>
          <w:p>
            <w:pPr>
              <w:spacing w:after="0"/>
              <w:jc w:val="center"/>
              <w:rPr>
                <w:rFonts w:hint="eastAsia" w:ascii="宋体" w:hAnsi="宋体" w:eastAsia="宋体" w:cs="宋体"/>
                <w:b/>
                <w:color w:val="243F61"/>
                <w:kern w:val="0"/>
                <w:sz w:val="20"/>
                <w:szCs w:val="21"/>
              </w:rPr>
            </w:pPr>
          </w:p>
        </w:tc>
        <w:tc>
          <w:tcPr>
            <w:tcW w:w="10550" w:type="dxa"/>
            <w:tcBorders>
              <w:tl2br w:val="nil"/>
              <w:tr2bl w:val="nil"/>
            </w:tcBorders>
            <w:shd w:val="clear" w:color="auto" w:fill="auto"/>
            <w:vAlign w:val="center"/>
          </w:tcPr>
          <w:p>
            <w:pPr>
              <w:numPr>
                <w:ilvl w:val="0"/>
                <w:numId w:val="0"/>
              </w:numPr>
              <w:tabs>
                <w:tab w:val="left" w:pos="72"/>
              </w:tabs>
              <w:spacing w:line="276" w:lineRule="auto"/>
              <w:ind w:leftChars="0" w:right="71" w:rightChars="34"/>
              <w:jc w:val="left"/>
              <w:rPr>
                <w:rFonts w:hint="eastAsia" w:ascii="宋体" w:hAnsi="宋体" w:eastAsia="宋体" w:cs="宋体"/>
                <w:b/>
                <w:bCs/>
                <w:color w:val="243F61"/>
                <w:szCs w:val="21"/>
              </w:rPr>
            </w:pPr>
            <w:r>
              <w:rPr>
                <w:rFonts w:hint="eastAsia" w:ascii="宋体" w:hAnsi="宋体" w:eastAsia="宋体" w:cs="宋体"/>
                <w:b/>
                <w:bCs/>
                <w:color w:val="243F61"/>
                <w:szCs w:val="21"/>
              </w:rPr>
              <w:t>迪拜✈香港</w:t>
            </w:r>
            <w:r>
              <w:rPr>
                <w:rFonts w:hint="eastAsia" w:ascii="宋体" w:hAnsi="宋体" w:cs="宋体"/>
                <w:b/>
                <w:bCs/>
                <w:color w:val="243F61"/>
                <w:szCs w:val="21"/>
                <w:lang w:val="en-US" w:eastAsia="zh-CN"/>
              </w:rPr>
              <w:t xml:space="preserve">       参考航班</w:t>
            </w:r>
            <w:r>
              <w:rPr>
                <w:rFonts w:hint="eastAsia" w:ascii="宋体" w:hAnsi="宋体" w:eastAsia="宋体" w:cs="宋体"/>
                <w:b/>
                <w:bCs/>
                <w:color w:val="243F61"/>
                <w:szCs w:val="21"/>
                <w:lang w:val="en-US" w:eastAsia="zh-CN"/>
              </w:rPr>
              <w:t>：DXB/HKG  CX746 17</w:t>
            </w:r>
            <w:r>
              <w:rPr>
                <w:rFonts w:hint="eastAsia" w:ascii="宋体" w:hAnsi="宋体" w:cs="宋体"/>
                <w:b/>
                <w:bCs/>
                <w:color w:val="243F61"/>
                <w:szCs w:val="21"/>
                <w:lang w:val="en-US" w:eastAsia="zh-CN"/>
              </w:rPr>
              <w:t>55</w:t>
            </w:r>
            <w:r>
              <w:rPr>
                <w:rFonts w:hint="eastAsia" w:ascii="宋体" w:hAnsi="宋体" w:eastAsia="宋体" w:cs="宋体"/>
                <w:b/>
                <w:bCs/>
                <w:color w:val="243F61"/>
                <w:szCs w:val="21"/>
                <w:lang w:val="en-US" w:eastAsia="zh-CN"/>
              </w:rPr>
              <w:t xml:space="preserve">/0510+1   </w:t>
            </w:r>
            <w:r>
              <w:rPr>
                <w:rFonts w:hint="eastAsia" w:ascii="宋体" w:hAnsi="宋体" w:eastAsia="宋体" w:cs="宋体"/>
                <w:b/>
                <w:bCs/>
                <w:color w:val="243F61"/>
                <w:szCs w:val="21"/>
              </w:rPr>
              <w:t>飞行时间：约</w:t>
            </w:r>
            <w:r>
              <w:rPr>
                <w:rFonts w:hint="eastAsia" w:ascii="宋体" w:hAnsi="宋体" w:cs="宋体"/>
                <w:b/>
                <w:bCs/>
                <w:color w:val="243F61"/>
                <w:szCs w:val="21"/>
                <w:lang w:val="en-US" w:eastAsia="zh-CN"/>
              </w:rPr>
              <w:t>8</w:t>
            </w:r>
            <w:r>
              <w:rPr>
                <w:rFonts w:hint="eastAsia" w:ascii="宋体" w:hAnsi="宋体" w:eastAsia="宋体" w:cs="宋体"/>
                <w:b/>
                <w:bCs/>
                <w:color w:val="243F61"/>
                <w:szCs w:val="21"/>
              </w:rPr>
              <w:t>小时</w:t>
            </w:r>
          </w:p>
          <w:p>
            <w:pPr>
              <w:numPr>
                <w:ilvl w:val="0"/>
                <w:numId w:val="0"/>
              </w:numPr>
              <w:tabs>
                <w:tab w:val="left" w:pos="72"/>
              </w:tabs>
              <w:spacing w:line="276" w:lineRule="auto"/>
              <w:ind w:right="71" w:rightChars="34"/>
              <w:jc w:val="left"/>
              <w:rPr>
                <w:rFonts w:hint="eastAsia" w:ascii="宋体" w:hAnsi="宋体" w:eastAsia="宋体" w:cs="宋体"/>
                <w:b/>
                <w:bCs/>
                <w:color w:val="243F61"/>
                <w:szCs w:val="21"/>
                <w:lang w:eastAsia="zh-CN"/>
              </w:rPr>
            </w:pPr>
            <w:r>
              <w:rPr>
                <w:rFonts w:hint="eastAsia" w:ascii="宋体" w:hAnsi="宋体" w:cs="宋体"/>
                <w:b/>
                <w:bCs/>
                <w:color w:val="243F61"/>
                <w:szCs w:val="21"/>
                <w:lang w:eastAsia="zh-CN"/>
              </w:rPr>
              <w:t>用</w:t>
            </w:r>
            <w:r>
              <w:rPr>
                <w:rFonts w:hint="eastAsia" w:ascii="宋体" w:hAnsi="宋体" w:eastAsia="宋体" w:cs="宋体"/>
                <w:b/>
                <w:bCs/>
                <w:color w:val="243F61"/>
                <w:szCs w:val="21"/>
              </w:rPr>
              <w:t>餐：酒店早餐</w:t>
            </w:r>
            <w:r>
              <w:rPr>
                <w:rFonts w:hint="eastAsia" w:ascii="宋体" w:hAnsi="宋体" w:cs="宋体"/>
                <w:b/>
                <w:bCs/>
                <w:color w:val="243F61"/>
                <w:szCs w:val="21"/>
                <w:lang w:val="en-US" w:eastAsia="zh-CN"/>
              </w:rPr>
              <w:t xml:space="preserve"> / X / X             </w:t>
            </w:r>
            <w:r>
              <w:rPr>
                <w:rFonts w:hint="eastAsia" w:ascii="宋体" w:hAnsi="宋体" w:eastAsia="宋体" w:cs="宋体"/>
                <w:b/>
                <w:bCs/>
                <w:color w:val="243F61"/>
                <w:szCs w:val="21"/>
              </w:rPr>
              <w:t xml:space="preserve"> </w:t>
            </w:r>
            <w:r>
              <w:rPr>
                <w:rFonts w:hint="eastAsia" w:ascii="宋体" w:hAnsi="宋体" w:cs="宋体"/>
                <w:b/>
                <w:bCs/>
                <w:color w:val="243F61"/>
                <w:szCs w:val="21"/>
                <w:lang w:eastAsia="zh-CN"/>
              </w:rPr>
              <w:t>住</w:t>
            </w:r>
            <w:r>
              <w:rPr>
                <w:rFonts w:hint="eastAsia" w:ascii="宋体" w:hAnsi="宋体" w:eastAsia="宋体" w:cs="宋体"/>
                <w:b/>
                <w:bCs/>
                <w:color w:val="243F61"/>
                <w:szCs w:val="21"/>
              </w:rPr>
              <w:t>宿</w:t>
            </w:r>
            <w:r>
              <w:rPr>
                <w:rFonts w:hint="eastAsia" w:ascii="宋体" w:hAnsi="宋体" w:cs="宋体"/>
                <w:b/>
                <w:bCs/>
                <w:color w:val="243F61"/>
                <w:szCs w:val="21"/>
                <w:lang w:eastAsia="zh-CN"/>
              </w:rPr>
              <w:t>：航班上</w:t>
            </w:r>
          </w:p>
        </w:tc>
      </w:tr>
      <w:tr>
        <w:tblPrEx>
          <w:tblBorders>
            <w:top w:val="double" w:color="1F497D" w:sz="4" w:space="0"/>
            <w:left w:val="double" w:color="1F497D" w:sz="4" w:space="0"/>
            <w:bottom w:val="double" w:color="1F497D" w:sz="4" w:space="0"/>
            <w:right w:val="double" w:color="1F497D" w:sz="4" w:space="0"/>
            <w:insideH w:val="double" w:color="1F497D" w:sz="4" w:space="0"/>
            <w:insideV w:val="double" w:color="1F497D" w:sz="4" w:space="0"/>
          </w:tblBorders>
          <w:tblCellMar>
            <w:top w:w="0" w:type="dxa"/>
            <w:left w:w="108" w:type="dxa"/>
            <w:bottom w:w="0" w:type="dxa"/>
            <w:right w:w="108" w:type="dxa"/>
          </w:tblCellMar>
        </w:tblPrEx>
        <w:trPr>
          <w:trHeight w:val="397" w:hRule="atLeast"/>
          <w:jc w:val="center"/>
        </w:trPr>
        <w:tc>
          <w:tcPr>
            <w:tcW w:w="794" w:type="dxa"/>
            <w:vMerge w:val="continue"/>
            <w:tcBorders>
              <w:tl2br w:val="nil"/>
              <w:tr2bl w:val="nil"/>
            </w:tcBorders>
            <w:shd w:val="clear" w:color="auto" w:fill="auto"/>
            <w:vAlign w:val="center"/>
          </w:tcPr>
          <w:p>
            <w:pPr>
              <w:rPr>
                <w:rFonts w:hint="eastAsia" w:ascii="宋体" w:hAnsi="宋体" w:eastAsia="宋体" w:cs="宋体"/>
                <w:sz w:val="18"/>
                <w:szCs w:val="20"/>
              </w:rPr>
            </w:pPr>
          </w:p>
        </w:tc>
        <w:tc>
          <w:tcPr>
            <w:tcW w:w="10550" w:type="dxa"/>
            <w:tcBorders>
              <w:tl2br w:val="nil"/>
              <w:tr2bl w:val="nil"/>
            </w:tcBorders>
            <w:shd w:val="clear" w:color="auto" w:fill="auto"/>
            <w:vAlign w:val="center"/>
          </w:tcPr>
          <w:p>
            <w:pPr>
              <w:numPr>
                <w:ilvl w:val="0"/>
                <w:numId w:val="2"/>
              </w:numPr>
              <w:tabs>
                <w:tab w:val="left" w:pos="72"/>
              </w:tabs>
              <w:spacing w:line="276" w:lineRule="auto"/>
              <w:ind w:left="420" w:leftChars="0" w:right="-46" w:rightChars="-22" w:hanging="420" w:firstLineChars="0"/>
              <w:jc w:val="left"/>
              <w:rPr>
                <w:rFonts w:hint="eastAsia" w:ascii="宋体" w:hAnsi="宋体" w:eastAsia="宋体" w:cs="宋体"/>
                <w:color w:val="243F61"/>
                <w:szCs w:val="21"/>
              </w:rPr>
            </w:pPr>
            <w:r>
              <w:rPr>
                <w:rFonts w:hint="eastAsia" w:ascii="宋体" w:hAnsi="宋体" w:eastAsia="宋体" w:cs="宋体"/>
                <w:color w:val="243F61"/>
                <w:szCs w:val="21"/>
              </w:rPr>
              <w:t>酒店早餐后，</w:t>
            </w:r>
            <w:r>
              <w:rPr>
                <w:rFonts w:hint="eastAsia" w:ascii="宋体" w:hAnsi="宋体" w:eastAsia="宋体" w:cs="宋体"/>
                <w:color w:val="44546A" w:themeColor="text2"/>
                <w:szCs w:val="21"/>
                <w14:textFill>
                  <w14:solidFill>
                    <w14:schemeClr w14:val="tx2"/>
                  </w14:solidFill>
                </w14:textFill>
              </w:rPr>
              <w:t>前往</w:t>
            </w:r>
            <w:r>
              <w:rPr>
                <w:rFonts w:hint="eastAsia" w:ascii="宋体" w:hAnsi="宋体" w:eastAsia="宋体" w:cs="宋体"/>
                <w:color w:val="FF0000"/>
                <w:szCs w:val="21"/>
              </w:rPr>
              <w:t>【</w:t>
            </w:r>
            <w:r>
              <w:rPr>
                <w:rFonts w:hint="eastAsia" w:ascii="宋体" w:hAnsi="宋体" w:cs="宋体"/>
                <w:color w:val="FF0000"/>
                <w:szCs w:val="21"/>
                <w:lang w:val="en-US" w:eastAsia="zh-CN"/>
              </w:rPr>
              <w:t>皮草店</w:t>
            </w:r>
            <w:r>
              <w:rPr>
                <w:rFonts w:hint="eastAsia" w:ascii="宋体" w:hAnsi="宋体" w:eastAsia="宋体" w:cs="宋体"/>
                <w:color w:val="44546A" w:themeColor="text2"/>
                <w:szCs w:val="21"/>
                <w14:textFill>
                  <w14:solidFill>
                    <w14:schemeClr w14:val="tx2"/>
                  </w14:solidFill>
                </w14:textFill>
              </w:rPr>
              <w:t>】</w:t>
            </w:r>
            <w:r>
              <w:rPr>
                <w:rFonts w:hint="eastAsia" w:ascii="宋体" w:hAnsi="宋体" w:cs="宋体"/>
                <w:color w:val="44546A" w:themeColor="text2"/>
                <w:szCs w:val="21"/>
                <w:lang w:eastAsia="zh-CN"/>
                <w14:textFill>
                  <w14:solidFill>
                    <w14:schemeClr w14:val="tx2"/>
                  </w14:solidFill>
                </w14:textFill>
              </w:rPr>
              <w:t>或【</w:t>
            </w:r>
            <w:r>
              <w:rPr>
                <w:rFonts w:hint="eastAsia" w:ascii="宋体" w:hAnsi="宋体" w:eastAsia="宋体" w:cs="宋体"/>
                <w:color w:val="44546A" w:themeColor="text2"/>
                <w:szCs w:val="21"/>
                <w14:textFill>
                  <w14:solidFill>
                    <w14:schemeClr w14:val="tx2"/>
                  </w14:solidFill>
                </w14:textFill>
              </w:rPr>
              <w:t>DFS名品店</w:t>
            </w:r>
            <w:r>
              <w:rPr>
                <w:rFonts w:hint="eastAsia" w:ascii="宋体" w:hAnsi="宋体" w:cs="宋体"/>
                <w:color w:val="44546A" w:themeColor="text2"/>
                <w:szCs w:val="21"/>
                <w:lang w:eastAsia="zh-CN"/>
                <w14:textFill>
                  <w14:solidFill>
                    <w14:schemeClr w14:val="tx2"/>
                  </w14:solidFill>
                </w14:textFill>
              </w:rPr>
              <w:t>】（约</w:t>
            </w:r>
            <w:r>
              <w:rPr>
                <w:rFonts w:hint="eastAsia" w:ascii="宋体" w:hAnsi="宋体" w:cs="宋体"/>
                <w:color w:val="44546A" w:themeColor="text2"/>
                <w:szCs w:val="21"/>
                <w:lang w:val="en-US" w:eastAsia="zh-CN"/>
                <w14:textFill>
                  <w14:solidFill>
                    <w14:schemeClr w14:val="tx2"/>
                  </w14:solidFill>
                </w14:textFill>
              </w:rPr>
              <w:t>90分钟</w:t>
            </w:r>
            <w:r>
              <w:rPr>
                <w:rFonts w:hint="eastAsia" w:ascii="宋体" w:hAnsi="宋体" w:cs="宋体"/>
                <w:color w:val="44546A" w:themeColor="text2"/>
                <w:szCs w:val="21"/>
                <w:lang w:eastAsia="zh-CN"/>
                <w14:textFill>
                  <w14:solidFill>
                    <w14:schemeClr w14:val="tx2"/>
                  </w14:solidFill>
                </w14:textFill>
              </w:rPr>
              <w:t>）</w:t>
            </w:r>
            <w:r>
              <w:rPr>
                <w:rFonts w:hint="eastAsia" w:ascii="宋体" w:hAnsi="宋体" w:eastAsia="宋体" w:cs="宋体"/>
                <w:color w:val="243F61"/>
                <w:szCs w:val="21"/>
              </w:rPr>
              <w:t>，之后前往【</w:t>
            </w:r>
            <w:r>
              <w:rPr>
                <w:rFonts w:hint="eastAsia" w:ascii="宋体" w:hAnsi="宋体" w:eastAsia="宋体" w:cs="宋体"/>
                <w:b/>
                <w:bCs/>
                <w:color w:val="243F61"/>
                <w:szCs w:val="21"/>
              </w:rPr>
              <w:t>Dubai Mall</w:t>
            </w:r>
            <w:r>
              <w:rPr>
                <w:rFonts w:hint="eastAsia" w:ascii="宋体" w:hAnsi="宋体" w:eastAsia="宋体" w:cs="宋体"/>
                <w:color w:val="243F61"/>
                <w:szCs w:val="21"/>
              </w:rPr>
              <w:t>】位于世界第一高楼（迪拜塔）的旁边，是世界最大的购物中心</w:t>
            </w:r>
            <w:r>
              <w:rPr>
                <w:rFonts w:hint="eastAsia" w:ascii="宋体" w:hAnsi="宋体" w:eastAsia="宋体" w:cs="宋体"/>
                <w:color w:val="243F61"/>
                <w:szCs w:val="21"/>
                <w:lang w:eastAsia="zh-CN"/>
              </w:rPr>
              <w:t>。</w:t>
            </w:r>
            <w:r>
              <w:rPr>
                <w:rFonts w:hint="eastAsia" w:ascii="宋体" w:hAnsi="宋体" w:eastAsia="宋体" w:cs="宋体"/>
                <w:color w:val="243F61"/>
                <w:szCs w:val="21"/>
              </w:rPr>
              <w:t>拥有全世界最大的室内滑冰场</w:t>
            </w:r>
            <w:r>
              <w:rPr>
                <w:rFonts w:hint="eastAsia" w:ascii="宋体" w:hAnsi="宋体" w:eastAsia="宋体" w:cs="宋体"/>
                <w:color w:val="243F61"/>
                <w:szCs w:val="21"/>
                <w:lang w:eastAsia="zh-CN"/>
              </w:rPr>
              <w:t>（不入内参观），</w:t>
            </w:r>
            <w:r>
              <w:rPr>
                <w:rFonts w:hint="eastAsia" w:ascii="宋体" w:hAnsi="宋体" w:eastAsia="宋体" w:cs="宋体"/>
                <w:color w:val="243F61"/>
                <w:szCs w:val="21"/>
              </w:rPr>
              <w:t>已入驻一千二百家商店，很多国际名牌也纷纷入驻，同时在这里购物是免税的；还拥有全球最大的室内黄金市场及热带雨林生态区</w:t>
            </w:r>
            <w:r>
              <w:rPr>
                <w:rFonts w:hint="eastAsia" w:ascii="宋体" w:hAnsi="宋体" w:eastAsia="宋体" w:cs="宋体"/>
                <w:color w:val="243F61"/>
                <w:szCs w:val="21"/>
                <w:lang w:eastAsia="zh-CN"/>
              </w:rPr>
              <w:t>，</w:t>
            </w:r>
            <w:r>
              <w:rPr>
                <w:rFonts w:hint="eastAsia" w:ascii="宋体" w:hAnsi="宋体" w:eastAsia="宋体" w:cs="宋体"/>
                <w:color w:val="243F61"/>
                <w:szCs w:val="21"/>
              </w:rPr>
              <w:t>这个多元化的购物乐园，绝对让人叹为观止。参观到最新诞生的世界第一高楼，斥资15亿美元打造的</w:t>
            </w:r>
            <w:r>
              <w:rPr>
                <w:rFonts w:hint="eastAsia" w:ascii="宋体" w:hAnsi="宋体" w:eastAsia="宋体" w:cs="宋体"/>
                <w:color w:val="243F61"/>
                <w:szCs w:val="21"/>
                <w:lang w:eastAsia="zh-TW"/>
              </w:rPr>
              <w:t>【</w:t>
            </w:r>
            <w:r>
              <w:rPr>
                <w:rFonts w:hint="eastAsia" w:ascii="宋体" w:hAnsi="宋体" w:eastAsia="宋体" w:cs="宋体"/>
                <w:b/>
                <w:bCs/>
                <w:color w:val="243F61"/>
                <w:szCs w:val="21"/>
                <w:lang w:eastAsia="zh-TW"/>
              </w:rPr>
              <w:t>世界第一高塔-Burj Dubai</w:t>
            </w:r>
            <w:r>
              <w:rPr>
                <w:rFonts w:hint="eastAsia" w:ascii="宋体" w:hAnsi="宋体" w:eastAsia="宋体" w:cs="宋体"/>
                <w:b/>
                <w:bCs/>
                <w:color w:val="243F61"/>
                <w:szCs w:val="21"/>
                <w:lang w:eastAsia="zh-CN"/>
              </w:rPr>
              <w:t>哈利法塔</w:t>
            </w:r>
            <w:r>
              <w:rPr>
                <w:rFonts w:hint="eastAsia" w:ascii="宋体" w:hAnsi="宋体" w:eastAsia="宋体" w:cs="宋体"/>
                <w:color w:val="243F61"/>
                <w:szCs w:val="21"/>
                <w:lang w:eastAsia="zh-TW"/>
              </w:rPr>
              <w:t>】</w:t>
            </w:r>
            <w:r>
              <w:rPr>
                <w:rFonts w:hint="eastAsia" w:ascii="宋体" w:hAnsi="宋体" w:eastAsia="宋体" w:cs="宋体"/>
                <w:color w:val="243F61"/>
                <w:szCs w:val="21"/>
              </w:rPr>
              <w:t>。</w:t>
            </w:r>
          </w:p>
          <w:p>
            <w:pPr>
              <w:numPr>
                <w:ilvl w:val="0"/>
                <w:numId w:val="2"/>
              </w:numPr>
              <w:tabs>
                <w:tab w:val="left" w:pos="72"/>
              </w:tabs>
              <w:spacing w:line="276" w:lineRule="auto"/>
              <w:ind w:left="420" w:leftChars="0" w:right="-46" w:rightChars="-22" w:hanging="420" w:firstLineChars="0"/>
              <w:jc w:val="left"/>
              <w:rPr>
                <w:rFonts w:hint="eastAsia" w:ascii="宋体" w:hAnsi="宋体" w:eastAsia="宋体" w:cs="宋体"/>
                <w:color w:val="243F61"/>
                <w:szCs w:val="21"/>
              </w:rPr>
            </w:pPr>
            <w:r>
              <w:rPr>
                <w:rFonts w:hint="eastAsia" w:ascii="宋体" w:hAnsi="宋体" w:eastAsia="宋体" w:cs="宋体"/>
                <w:color w:val="243F61"/>
                <w:szCs w:val="21"/>
              </w:rPr>
              <w:t>可自费</w:t>
            </w:r>
            <w:r>
              <w:rPr>
                <w:rFonts w:hint="eastAsia" w:ascii="宋体" w:hAnsi="宋体" w:cs="宋体"/>
                <w:color w:val="243F61"/>
                <w:szCs w:val="21"/>
                <w:lang w:eastAsia="zh-CN"/>
              </w:rPr>
              <w:t>参</w:t>
            </w:r>
            <w:r>
              <w:rPr>
                <w:rFonts w:hint="eastAsia" w:ascii="宋体" w:hAnsi="宋体" w:eastAsia="宋体" w:cs="宋体"/>
                <w:color w:val="243F61"/>
                <w:szCs w:val="21"/>
                <w:lang w:eastAsia="zh-CN"/>
              </w:rPr>
              <w:t>加</w:t>
            </w:r>
            <w:r>
              <w:rPr>
                <w:rFonts w:hint="eastAsia" w:ascii="宋体" w:hAnsi="宋体" w:eastAsia="宋体" w:cs="宋体"/>
                <w:b/>
                <w:bCs/>
                <w:color w:val="0000FF"/>
                <w:sz w:val="21"/>
                <w:szCs w:val="21"/>
                <w:lang w:eastAsia="zh-CN"/>
              </w:rPr>
              <w:t>【</w:t>
            </w:r>
            <w:r>
              <w:rPr>
                <w:rFonts w:hint="eastAsia" w:ascii="宋体" w:hAnsi="宋体" w:eastAsia="宋体" w:cs="宋体"/>
                <w:b/>
                <w:bCs/>
                <w:color w:val="0000FF"/>
                <w:sz w:val="21"/>
                <w:szCs w:val="21"/>
                <w:lang w:eastAsia="zh-TW"/>
              </w:rPr>
              <w:t>登迪拜塔</w:t>
            </w:r>
            <w:r>
              <w:rPr>
                <w:rFonts w:hint="eastAsia" w:ascii="宋体" w:hAnsi="宋体" w:eastAsia="宋体" w:cs="宋体"/>
                <w:b/>
                <w:bCs/>
                <w:color w:val="0000FF"/>
                <w:sz w:val="21"/>
                <w:szCs w:val="21"/>
                <w:lang w:eastAsia="zh-CN"/>
              </w:rPr>
              <w:t>】</w:t>
            </w:r>
            <w:r>
              <w:rPr>
                <w:rFonts w:hint="eastAsia" w:ascii="宋体" w:hAnsi="宋体" w:eastAsia="宋体" w:cs="宋体"/>
                <w:color w:val="243F61"/>
                <w:szCs w:val="21"/>
              </w:rPr>
              <w:t>体验，登上位于第124层楼高的景观台At the Top，举目所见尽是超现代化的摩天大楼，在天气好的時候，更可以远眺80公里远的美景。</w:t>
            </w:r>
          </w:p>
          <w:p>
            <w:pPr>
              <w:numPr>
                <w:ilvl w:val="0"/>
                <w:numId w:val="0"/>
              </w:numPr>
              <w:tabs>
                <w:tab w:val="left" w:pos="72"/>
              </w:tabs>
              <w:spacing w:line="276" w:lineRule="auto"/>
              <w:ind w:left="420" w:leftChars="200" w:right="-46" w:rightChars="-22" w:firstLine="0" w:firstLineChars="0"/>
              <w:jc w:val="left"/>
              <w:rPr>
                <w:rFonts w:hint="eastAsia" w:ascii="宋体" w:hAnsi="宋体" w:eastAsia="宋体" w:cs="宋体"/>
                <w:color w:val="243F61"/>
                <w:szCs w:val="21"/>
              </w:rPr>
            </w:pPr>
            <w:r>
              <w:rPr>
                <w:rFonts w:hint="eastAsia" w:ascii="宋体" w:hAnsi="宋体" w:eastAsia="宋体" w:cs="宋体"/>
                <w:color w:val="243F61"/>
                <w:szCs w:val="21"/>
              </w:rPr>
              <w:t>可自费参加</w:t>
            </w:r>
            <w:r>
              <w:rPr>
                <w:rFonts w:hint="eastAsia" w:ascii="宋体" w:hAnsi="宋体" w:eastAsia="宋体" w:cs="宋体"/>
                <w:b/>
                <w:bCs/>
                <w:color w:val="0000FF"/>
                <w:sz w:val="21"/>
                <w:szCs w:val="21"/>
                <w:lang w:eastAsia="zh-TW"/>
              </w:rPr>
              <w:t>【亚特兰蒂斯午餐】</w:t>
            </w:r>
            <w:r>
              <w:rPr>
                <w:rFonts w:hint="eastAsia" w:ascii="宋体" w:hAnsi="宋体" w:eastAsia="宋体" w:cs="宋体"/>
                <w:color w:val="243F61"/>
                <w:szCs w:val="21"/>
              </w:rPr>
              <w:t>最豪华酒店亚特兰蒂斯酒店午餐，亚特兰蒂斯(Atlantis)，耗资15亿美元兴建，坐落沙特迪拜的棕榈人工岛Palm Jumeirah上。</w:t>
            </w:r>
          </w:p>
          <w:p>
            <w:pPr>
              <w:numPr>
                <w:ilvl w:val="0"/>
                <w:numId w:val="2"/>
              </w:numPr>
              <w:tabs>
                <w:tab w:val="left" w:pos="72"/>
              </w:tabs>
              <w:spacing w:line="276" w:lineRule="auto"/>
              <w:ind w:left="420" w:leftChars="0" w:right="71" w:rightChars="34" w:hanging="420" w:firstLineChars="0"/>
              <w:jc w:val="left"/>
              <w:rPr>
                <w:rFonts w:hint="eastAsia" w:ascii="宋体" w:hAnsi="宋体" w:eastAsia="宋体" w:cs="宋体"/>
                <w:color w:val="243F61"/>
                <w:szCs w:val="21"/>
              </w:rPr>
            </w:pPr>
            <w:r>
              <w:rPr>
                <w:rFonts w:hint="eastAsia" w:ascii="宋体" w:hAnsi="宋体" w:eastAsia="宋体" w:cs="宋体"/>
                <w:color w:val="243F61"/>
                <w:szCs w:val="21"/>
              </w:rPr>
              <w:t>随后送往机场。</w:t>
            </w:r>
          </w:p>
        </w:tc>
      </w:tr>
      <w:tr>
        <w:tblPrEx>
          <w:tblBorders>
            <w:top w:val="double" w:color="1F497D" w:sz="4" w:space="0"/>
            <w:left w:val="double" w:color="1F497D" w:sz="4" w:space="0"/>
            <w:bottom w:val="double" w:color="1F497D" w:sz="4" w:space="0"/>
            <w:right w:val="double" w:color="1F497D" w:sz="4" w:space="0"/>
            <w:insideH w:val="double" w:color="1F497D" w:sz="4" w:space="0"/>
            <w:insideV w:val="double" w:color="1F497D" w:sz="4" w:space="0"/>
          </w:tblBorders>
          <w:tblCellMar>
            <w:top w:w="0" w:type="dxa"/>
            <w:left w:w="108" w:type="dxa"/>
            <w:bottom w:w="0" w:type="dxa"/>
            <w:right w:w="108" w:type="dxa"/>
          </w:tblCellMar>
        </w:tblPrEx>
        <w:trPr>
          <w:trHeight w:val="2137" w:hRule="atLeast"/>
          <w:jc w:val="center"/>
        </w:trPr>
        <w:tc>
          <w:tcPr>
            <w:tcW w:w="794" w:type="dxa"/>
            <w:vMerge w:val="continue"/>
            <w:tcBorders>
              <w:tl2br w:val="nil"/>
              <w:tr2bl w:val="nil"/>
            </w:tcBorders>
            <w:shd w:val="clear" w:color="auto" w:fill="auto"/>
            <w:vAlign w:val="center"/>
          </w:tcPr>
          <w:p>
            <w:pPr>
              <w:tabs>
                <w:tab w:val="left" w:pos="72"/>
              </w:tabs>
              <w:spacing w:line="276" w:lineRule="auto"/>
              <w:ind w:leftChars="0" w:right="71" w:rightChars="34"/>
              <w:jc w:val="left"/>
            </w:pPr>
          </w:p>
        </w:tc>
        <w:tc>
          <w:tcPr>
            <w:tcW w:w="10550" w:type="dxa"/>
            <w:tcBorders>
              <w:tl2br w:val="nil"/>
              <w:tr2bl w:val="nil"/>
            </w:tcBorders>
            <w:shd w:val="clear" w:color="auto" w:fill="auto"/>
            <w:vAlign w:val="center"/>
          </w:tcPr>
          <w:p>
            <w:pPr>
              <w:numPr>
                <w:ilvl w:val="0"/>
                <w:numId w:val="0"/>
              </w:numPr>
              <w:tabs>
                <w:tab w:val="left" w:pos="72"/>
              </w:tabs>
              <w:spacing w:line="276" w:lineRule="auto"/>
              <w:ind w:leftChars="0" w:right="71" w:rightChars="34"/>
              <w:jc w:val="left"/>
              <w:rPr>
                <w:rFonts w:hint="eastAsia" w:ascii="宋体" w:hAnsi="宋体" w:eastAsia="宋体" w:cs="宋体"/>
                <w:color w:val="243F61"/>
                <w:szCs w:val="21"/>
              </w:rPr>
            </w:pPr>
            <w:r>
              <w:rPr>
                <w:rFonts w:hint="eastAsia" w:ascii="微软雅黑" w:hAnsi="微软雅黑" w:eastAsia="微软雅黑" w:cs="微软雅黑"/>
                <w:b/>
                <w:sz w:val="21"/>
                <w:szCs w:val="21"/>
                <w:lang w:eastAsia="zh-CN"/>
              </w:rPr>
              <w:drawing>
                <wp:inline distT="0" distB="0" distL="114300" distR="114300">
                  <wp:extent cx="2087880" cy="1440180"/>
                  <wp:effectExtent l="0" t="0" r="7620" b="7620"/>
                  <wp:docPr id="7" name="图片 3" descr="0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01451"/>
                          <pic:cNvPicPr>
                            <a:picLocks noChangeAspect="1"/>
                          </pic:cNvPicPr>
                        </pic:nvPicPr>
                        <pic:blipFill>
                          <a:blip r:embed="rId19"/>
                          <a:stretch>
                            <a:fillRect/>
                          </a:stretch>
                        </pic:blipFill>
                        <pic:spPr>
                          <a:xfrm>
                            <a:off x="0" y="0"/>
                            <a:ext cx="2087880" cy="1440180"/>
                          </a:xfrm>
                          <a:prstGeom prst="rect">
                            <a:avLst/>
                          </a:prstGeom>
                          <a:noFill/>
                          <a:ln w="9525">
                            <a:noFill/>
                          </a:ln>
                        </pic:spPr>
                      </pic:pic>
                    </a:graphicData>
                  </a:graphic>
                </wp:inline>
              </w:drawing>
            </w:r>
            <w:r>
              <w:rPr>
                <w:rFonts w:hint="eastAsia" w:ascii="微软雅黑" w:hAnsi="微软雅黑" w:eastAsia="微软雅黑" w:cs="微软雅黑"/>
                <w:color w:val="000000"/>
                <w:sz w:val="21"/>
                <w:szCs w:val="21"/>
                <w:lang w:eastAsia="zh-CN"/>
              </w:rPr>
              <w:drawing>
                <wp:inline distT="0" distB="0" distL="114300" distR="114300">
                  <wp:extent cx="2087880" cy="1440180"/>
                  <wp:effectExtent l="0" t="0" r="7620" b="7620"/>
                  <wp:docPr id="13" name="图片 4" descr="wKgB4lNwoLGAKT6jAANrRYWBRVE75.gonglve.w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wKgB4lNwoLGAKT6jAANrRYWBRVE75.gonglve.w690"/>
                          <pic:cNvPicPr>
                            <a:picLocks noChangeAspect="1"/>
                          </pic:cNvPicPr>
                        </pic:nvPicPr>
                        <pic:blipFill>
                          <a:blip r:embed="rId20"/>
                          <a:stretch>
                            <a:fillRect/>
                          </a:stretch>
                        </pic:blipFill>
                        <pic:spPr>
                          <a:xfrm>
                            <a:off x="0" y="0"/>
                            <a:ext cx="2087880" cy="144018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239010" cy="1430655"/>
                  <wp:effectExtent l="0" t="0" r="8890" b="17145"/>
                  <wp:docPr id="2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IMG_256"/>
                          <pic:cNvPicPr>
                            <a:picLocks noChangeAspect="1"/>
                          </pic:cNvPicPr>
                        </pic:nvPicPr>
                        <pic:blipFill>
                          <a:blip r:embed="rId21"/>
                          <a:srcRect b="4954"/>
                          <a:stretch>
                            <a:fillRect/>
                          </a:stretch>
                        </pic:blipFill>
                        <pic:spPr>
                          <a:xfrm>
                            <a:off x="0" y="0"/>
                            <a:ext cx="2239010" cy="1430655"/>
                          </a:xfrm>
                          <a:prstGeom prst="rect">
                            <a:avLst/>
                          </a:prstGeom>
                          <a:noFill/>
                          <a:ln w="9525">
                            <a:noFill/>
                          </a:ln>
                        </pic:spPr>
                      </pic:pic>
                    </a:graphicData>
                  </a:graphic>
                </wp:inline>
              </w:drawing>
            </w:r>
          </w:p>
        </w:tc>
      </w:tr>
      <w:tr>
        <w:tblPrEx>
          <w:tblBorders>
            <w:top w:val="double" w:color="1F497D" w:sz="4" w:space="0"/>
            <w:left w:val="double" w:color="1F497D" w:sz="4" w:space="0"/>
            <w:bottom w:val="double" w:color="1F497D" w:sz="4" w:space="0"/>
            <w:right w:val="double" w:color="1F497D" w:sz="4" w:space="0"/>
            <w:insideH w:val="double" w:color="1F497D" w:sz="4" w:space="0"/>
            <w:insideV w:val="double" w:color="1F497D" w:sz="4" w:space="0"/>
          </w:tblBorders>
          <w:tblCellMar>
            <w:top w:w="0" w:type="dxa"/>
            <w:left w:w="108" w:type="dxa"/>
            <w:bottom w:w="0" w:type="dxa"/>
            <w:right w:w="108" w:type="dxa"/>
          </w:tblCellMar>
        </w:tblPrEx>
        <w:trPr>
          <w:trHeight w:val="467" w:hRule="atLeast"/>
          <w:jc w:val="center"/>
        </w:trPr>
        <w:tc>
          <w:tcPr>
            <w:tcW w:w="794" w:type="dxa"/>
            <w:vMerge w:val="restart"/>
            <w:tcBorders>
              <w:tl2br w:val="nil"/>
              <w:tr2bl w:val="nil"/>
            </w:tcBorders>
            <w:shd w:val="clear" w:color="auto" w:fill="auto"/>
            <w:vAlign w:val="center"/>
          </w:tcPr>
          <w:p>
            <w:pPr>
              <w:spacing w:after="0"/>
              <w:jc w:val="center"/>
              <w:rPr>
                <w:rFonts w:hint="eastAsia" w:ascii="宋体" w:hAnsi="宋体" w:eastAsia="宋体" w:cs="宋体"/>
                <w:b/>
                <w:color w:val="243F61"/>
                <w:kern w:val="0"/>
                <w:sz w:val="20"/>
                <w:szCs w:val="21"/>
              </w:rPr>
            </w:pPr>
            <w:r>
              <w:rPr>
                <w:rFonts w:hint="eastAsia" w:ascii="宋体" w:hAnsi="宋体" w:eastAsia="宋体" w:cs="宋体"/>
                <w:b/>
                <w:color w:val="243F61"/>
                <w:kern w:val="0"/>
                <w:sz w:val="20"/>
                <w:szCs w:val="21"/>
              </w:rPr>
              <w:t>D6</w:t>
            </w:r>
          </w:p>
          <w:p>
            <w:pPr>
              <w:spacing w:after="0"/>
              <w:jc w:val="center"/>
              <w:rPr>
                <w:rFonts w:hint="eastAsia" w:ascii="宋体" w:hAnsi="宋体" w:eastAsia="宋体" w:cs="宋体"/>
                <w:b/>
                <w:color w:val="243F61"/>
                <w:kern w:val="0"/>
                <w:sz w:val="20"/>
                <w:szCs w:val="21"/>
              </w:rPr>
            </w:pPr>
          </w:p>
        </w:tc>
        <w:tc>
          <w:tcPr>
            <w:tcW w:w="10550" w:type="dxa"/>
            <w:tcBorders>
              <w:tl2br w:val="nil"/>
              <w:tr2bl w:val="nil"/>
            </w:tcBorders>
            <w:shd w:val="clear" w:color="auto" w:fill="auto"/>
            <w:vAlign w:val="center"/>
          </w:tcPr>
          <w:p>
            <w:pPr>
              <w:numPr>
                <w:ilvl w:val="0"/>
                <w:numId w:val="0"/>
              </w:numPr>
              <w:tabs>
                <w:tab w:val="left" w:pos="72"/>
              </w:tabs>
              <w:spacing w:line="276" w:lineRule="auto"/>
              <w:ind w:left="0" w:leftChars="0" w:right="71" w:rightChars="34" w:firstLine="0" w:firstLineChars="0"/>
              <w:jc w:val="left"/>
              <w:rPr>
                <w:rFonts w:hint="eastAsia" w:ascii="宋体" w:hAnsi="宋体" w:eastAsia="宋体" w:cs="宋体"/>
                <w:color w:val="243F61"/>
                <w:szCs w:val="21"/>
              </w:rPr>
            </w:pPr>
            <w:r>
              <w:rPr>
                <w:rFonts w:hint="eastAsia" w:ascii="宋体" w:hAnsi="宋体" w:eastAsia="宋体" w:cs="宋体"/>
                <w:b/>
                <w:bCs/>
                <w:color w:val="243F61"/>
                <w:szCs w:val="21"/>
              </w:rPr>
              <w:t xml:space="preserve">香港✈南宁  国际参考航班：HKG/NNG </w:t>
            </w:r>
            <w:r>
              <w:rPr>
                <w:rFonts w:hint="eastAsia" w:ascii="宋体" w:hAnsi="宋体" w:cs="宋体"/>
                <w:b/>
                <w:bCs/>
                <w:color w:val="243F61"/>
                <w:szCs w:val="21"/>
                <w:lang w:val="en-US" w:eastAsia="zh-CN"/>
              </w:rPr>
              <w:t xml:space="preserve"> </w:t>
            </w:r>
            <w:r>
              <w:rPr>
                <w:rFonts w:hint="eastAsia" w:ascii="宋体" w:hAnsi="宋体" w:eastAsia="宋体" w:cs="宋体"/>
                <w:b/>
                <w:bCs/>
                <w:color w:val="243F61"/>
                <w:szCs w:val="21"/>
              </w:rPr>
              <w:t>KA714</w:t>
            </w:r>
            <w:r>
              <w:rPr>
                <w:rFonts w:hint="eastAsia" w:ascii="宋体" w:hAnsi="宋体" w:cs="宋体"/>
                <w:b/>
                <w:bCs/>
                <w:color w:val="243F61"/>
                <w:szCs w:val="21"/>
                <w:lang w:val="en-US" w:eastAsia="zh-CN"/>
              </w:rPr>
              <w:t xml:space="preserve"> </w:t>
            </w:r>
            <w:r>
              <w:rPr>
                <w:rFonts w:hint="eastAsia" w:ascii="宋体" w:hAnsi="宋体" w:eastAsia="宋体" w:cs="宋体"/>
                <w:b/>
                <w:bCs/>
                <w:color w:val="243F61"/>
                <w:szCs w:val="21"/>
              </w:rPr>
              <w:t xml:space="preserve"> 0835/1020</w:t>
            </w:r>
            <w:r>
              <w:rPr>
                <w:rFonts w:hint="eastAsia" w:ascii="宋体" w:hAnsi="宋体" w:cs="宋体"/>
                <w:b/>
                <w:bCs/>
                <w:color w:val="44546A" w:themeColor="text2"/>
                <w:szCs w:val="21"/>
                <w:lang w:val="en-US" w:eastAsia="zh-CN"/>
                <w14:textFill>
                  <w14:solidFill>
                    <w14:schemeClr w14:val="tx2"/>
                  </w14:solidFill>
                </w14:textFill>
              </w:rPr>
              <w:t xml:space="preserve">  </w:t>
            </w:r>
            <w:r>
              <w:rPr>
                <w:rFonts w:hint="eastAsia" w:ascii="宋体" w:hAnsi="宋体" w:eastAsia="宋体" w:cs="宋体"/>
                <w:b/>
                <w:bCs/>
                <w:color w:val="243F61"/>
                <w:szCs w:val="21"/>
              </w:rPr>
              <w:t>飞行时间：约2小时</w:t>
            </w:r>
            <w:r>
              <w:rPr>
                <w:rFonts w:hint="eastAsia" w:ascii="宋体" w:hAnsi="宋体" w:cs="宋体"/>
                <w:b/>
                <w:bCs/>
                <w:color w:val="243F61"/>
                <w:szCs w:val="21"/>
                <w:lang w:val="en-US" w:eastAsia="zh-CN"/>
              </w:rPr>
              <w:t xml:space="preserve">  </w:t>
            </w:r>
            <w:r>
              <w:rPr>
                <w:rFonts w:hint="eastAsia" w:ascii="宋体" w:hAnsi="宋体" w:eastAsia="宋体" w:cs="宋体"/>
                <w:b/>
                <w:bCs/>
                <w:color w:val="243F61"/>
                <w:szCs w:val="21"/>
              </w:rPr>
              <w:t>餐：</w:t>
            </w:r>
            <w:r>
              <w:rPr>
                <w:rFonts w:hint="eastAsia" w:ascii="宋体" w:hAnsi="宋体" w:cs="宋体"/>
                <w:b/>
                <w:bCs/>
                <w:color w:val="243F61"/>
                <w:szCs w:val="21"/>
                <w:lang w:eastAsia="zh-CN"/>
              </w:rPr>
              <w:t>航班</w:t>
            </w:r>
            <w:r>
              <w:rPr>
                <w:rFonts w:hint="eastAsia" w:ascii="宋体" w:hAnsi="宋体" w:eastAsia="宋体" w:cs="宋体"/>
                <w:b/>
                <w:bCs/>
                <w:color w:val="243F61"/>
                <w:szCs w:val="21"/>
              </w:rPr>
              <w:t xml:space="preserve">早餐 </w:t>
            </w:r>
            <w:r>
              <w:rPr>
                <w:rFonts w:hint="eastAsia" w:ascii="宋体" w:hAnsi="宋体" w:eastAsia="宋体" w:cs="宋体"/>
                <w:color w:val="243F61"/>
                <w:szCs w:val="21"/>
              </w:rPr>
              <w:t xml:space="preserve">  </w:t>
            </w:r>
          </w:p>
        </w:tc>
      </w:tr>
      <w:tr>
        <w:tblPrEx>
          <w:tblBorders>
            <w:top w:val="double" w:color="1F497D" w:sz="4" w:space="0"/>
            <w:left w:val="double" w:color="1F497D" w:sz="4" w:space="0"/>
            <w:bottom w:val="double" w:color="1F497D" w:sz="4" w:space="0"/>
            <w:right w:val="double" w:color="1F497D" w:sz="4" w:space="0"/>
            <w:insideH w:val="double" w:color="1F497D" w:sz="4" w:space="0"/>
            <w:insideV w:val="double" w:color="1F497D" w:sz="4" w:space="0"/>
          </w:tblBorders>
          <w:tblCellMar>
            <w:top w:w="0" w:type="dxa"/>
            <w:left w:w="108" w:type="dxa"/>
            <w:bottom w:w="0" w:type="dxa"/>
            <w:right w:w="108" w:type="dxa"/>
          </w:tblCellMar>
        </w:tblPrEx>
        <w:trPr>
          <w:trHeight w:val="395" w:hRule="atLeast"/>
          <w:jc w:val="center"/>
        </w:trPr>
        <w:tc>
          <w:tcPr>
            <w:tcW w:w="794" w:type="dxa"/>
            <w:vMerge w:val="continue"/>
            <w:tcBorders>
              <w:tl2br w:val="nil"/>
              <w:tr2bl w:val="nil"/>
            </w:tcBorders>
            <w:shd w:val="clear" w:color="auto" w:fill="auto"/>
            <w:vAlign w:val="center"/>
          </w:tcPr>
          <w:p>
            <w:pPr>
              <w:rPr>
                <w:rFonts w:hint="eastAsia" w:ascii="宋体" w:hAnsi="宋体" w:eastAsia="宋体" w:cs="宋体"/>
                <w:sz w:val="18"/>
                <w:szCs w:val="20"/>
              </w:rPr>
            </w:pPr>
          </w:p>
        </w:tc>
        <w:tc>
          <w:tcPr>
            <w:tcW w:w="10550" w:type="dxa"/>
            <w:tcBorders>
              <w:tl2br w:val="nil"/>
              <w:tr2bl w:val="nil"/>
            </w:tcBorders>
            <w:shd w:val="clear" w:color="auto" w:fill="auto"/>
            <w:vAlign w:val="center"/>
          </w:tcPr>
          <w:p>
            <w:pPr>
              <w:numPr>
                <w:ilvl w:val="0"/>
                <w:numId w:val="1"/>
              </w:numPr>
              <w:tabs>
                <w:tab w:val="left" w:pos="72"/>
              </w:tabs>
              <w:spacing w:line="276" w:lineRule="auto"/>
              <w:ind w:left="420" w:leftChars="0" w:right="71" w:rightChars="34" w:hanging="420" w:firstLineChars="0"/>
              <w:jc w:val="left"/>
              <w:rPr>
                <w:rFonts w:hint="eastAsia" w:ascii="宋体" w:hAnsi="宋体" w:eastAsia="宋体" w:cs="宋体"/>
                <w:color w:val="243F61"/>
                <w:szCs w:val="21"/>
              </w:rPr>
            </w:pPr>
            <w:r>
              <w:rPr>
                <w:rFonts w:hint="eastAsia" w:ascii="宋体" w:hAnsi="宋体" w:eastAsia="宋体" w:cs="宋体"/>
                <w:color w:val="243F61"/>
                <w:szCs w:val="21"/>
              </w:rPr>
              <w:t>平安抵香港国际机场后乘坐联运航班返回南宁，结束愉快阿联酋之旅！</w:t>
            </w:r>
          </w:p>
        </w:tc>
      </w:tr>
    </w:tbl>
    <w:p>
      <w:pPr>
        <w:widowControl/>
        <w:jc w:val="left"/>
        <w:rPr>
          <w:rFonts w:hint="eastAsia" w:ascii="宋体" w:hAnsi="宋体" w:eastAsia="宋体" w:cs="宋体"/>
          <w:color w:val="243F61"/>
          <w:szCs w:val="21"/>
        </w:rPr>
      </w:pPr>
    </w:p>
    <w:p>
      <w:pPr>
        <w:widowControl/>
        <w:ind w:left="-206" w:leftChars="-98" w:right="-567" w:rightChars="-270" w:firstLine="7" w:firstLineChars="0"/>
        <w:jc w:val="left"/>
        <w:rPr>
          <w:rFonts w:hint="eastAsia" w:ascii="宋体" w:hAnsi="宋体" w:eastAsia="宋体" w:cs="宋体"/>
          <w:color w:val="243F61"/>
          <w:szCs w:val="21"/>
        </w:rPr>
      </w:pPr>
      <w:r>
        <w:rPr>
          <w:rFonts w:ascii="宋体" w:hAnsi="宋体" w:cs="Arial"/>
          <w:color w:val="FF0000"/>
          <w:sz w:val="18"/>
          <w:szCs w:val="18"/>
        </w:rPr>
        <w:t>行程所列酒店仅供参考使用，如行程上述酒店无法安排，我社将安排入住</w:t>
      </w:r>
      <w:r>
        <w:rPr>
          <w:rFonts w:hint="eastAsia" w:ascii="宋体" w:hAnsi="宋体" w:cs="Arial"/>
          <w:color w:val="FF0000"/>
          <w:sz w:val="18"/>
          <w:szCs w:val="18"/>
        </w:rPr>
        <w:t>迪拜或者</w:t>
      </w:r>
      <w:r>
        <w:rPr>
          <w:rFonts w:ascii="宋体" w:hAnsi="宋体" w:cs="Arial"/>
          <w:color w:val="FF0000"/>
          <w:sz w:val="18"/>
          <w:szCs w:val="18"/>
        </w:rPr>
        <w:t>沙迦或者阿布扎比同级酒店。</w:t>
      </w:r>
    </w:p>
    <w:p>
      <w:pPr>
        <w:widowControl/>
        <w:jc w:val="left"/>
        <w:rPr>
          <w:rFonts w:hint="eastAsia" w:ascii="宋体" w:hAnsi="宋体" w:eastAsia="宋体" w:cs="宋体"/>
          <w:color w:val="243F61"/>
          <w:szCs w:val="21"/>
        </w:rPr>
      </w:pPr>
      <w:r>
        <w:rPr>
          <w:rFonts w:hint="eastAsia" w:ascii="宋体" w:hAnsi="宋体" w:eastAsia="宋体" w:cs="宋体"/>
          <w:color w:val="243F61"/>
          <w:szCs w:val="21"/>
        </w:rPr>
        <w:t>以上行程供您参考，旅行社有权根据航班情况</w:t>
      </w:r>
      <w:r>
        <w:rPr>
          <w:rFonts w:hint="eastAsia" w:ascii="宋体" w:hAnsi="宋体" w:cs="宋体"/>
          <w:color w:val="243F61"/>
          <w:szCs w:val="21"/>
          <w:lang w:eastAsia="zh-CN"/>
        </w:rPr>
        <w:t>以及团队情况</w:t>
      </w:r>
      <w:r>
        <w:rPr>
          <w:rFonts w:hint="eastAsia" w:ascii="宋体" w:hAnsi="宋体" w:eastAsia="宋体" w:cs="宋体"/>
          <w:color w:val="243F61"/>
          <w:szCs w:val="21"/>
        </w:rPr>
        <w:t>调整</w:t>
      </w:r>
      <w:r>
        <w:rPr>
          <w:rFonts w:hint="eastAsia" w:ascii="宋体" w:hAnsi="宋体" w:cs="宋体"/>
          <w:color w:val="243F61"/>
          <w:szCs w:val="21"/>
          <w:lang w:eastAsia="zh-CN"/>
        </w:rPr>
        <w:t>行程</w:t>
      </w:r>
      <w:r>
        <w:rPr>
          <w:rFonts w:hint="eastAsia" w:ascii="宋体" w:hAnsi="宋体" w:eastAsia="宋体" w:cs="宋体"/>
          <w:color w:val="243F61"/>
          <w:szCs w:val="21"/>
        </w:rPr>
        <w:t>顺序，遇景点维修等非旅行社控制因素，旅行社保留使用其它相关代替景点的权利！</w:t>
      </w:r>
    </w:p>
    <w:p>
      <w:pPr>
        <w:widowControl/>
        <w:ind w:right="-92" w:rightChars="-44"/>
        <w:jc w:val="left"/>
        <w:rPr>
          <w:rFonts w:hint="eastAsia" w:ascii="宋体" w:hAnsi="宋体" w:eastAsia="宋体" w:cs="宋体"/>
          <w:b/>
          <w:bCs/>
          <w:color w:val="243F61"/>
          <w:szCs w:val="21"/>
        </w:rPr>
      </w:pPr>
    </w:p>
    <w:p>
      <w:pPr>
        <w:widowControl/>
        <w:ind w:right="-92" w:rightChars="-44"/>
        <w:jc w:val="left"/>
        <w:rPr>
          <w:rFonts w:hint="eastAsia" w:ascii="宋体" w:hAnsi="宋体" w:eastAsia="宋体" w:cs="宋体"/>
          <w:b/>
          <w:bCs/>
          <w:color w:val="243F61"/>
          <w:szCs w:val="21"/>
        </w:rPr>
      </w:pPr>
      <w:r>
        <w:rPr>
          <w:rFonts w:hint="eastAsia" w:ascii="宋体" w:hAnsi="宋体" w:eastAsia="宋体" w:cs="宋体"/>
          <w:b/>
          <w:bCs/>
          <w:color w:val="243F61"/>
          <w:szCs w:val="21"/>
        </w:rPr>
        <w:t>报名所需资料：</w:t>
      </w:r>
    </w:p>
    <w:p>
      <w:pPr>
        <w:widowControl/>
        <w:jc w:val="left"/>
        <w:rPr>
          <w:rFonts w:hint="eastAsia" w:ascii="宋体" w:hAnsi="宋体" w:eastAsia="宋体" w:cs="宋体"/>
          <w:color w:val="243F61"/>
          <w:szCs w:val="21"/>
        </w:rPr>
      </w:pPr>
      <w:r>
        <w:rPr>
          <w:rFonts w:hint="eastAsia" w:ascii="宋体" w:hAnsi="宋体" w:eastAsia="宋体" w:cs="宋体"/>
          <w:color w:val="243F61"/>
          <w:szCs w:val="21"/>
        </w:rPr>
        <w:t>至少6个月以上有效的因私护照首页扫描件。</w:t>
      </w:r>
    </w:p>
    <w:p>
      <w:pPr>
        <w:widowControl/>
        <w:jc w:val="left"/>
        <w:rPr>
          <w:rFonts w:hint="eastAsia" w:ascii="宋体" w:hAnsi="宋体" w:eastAsia="宋体" w:cs="宋体"/>
          <w:color w:val="243F61"/>
          <w:szCs w:val="21"/>
        </w:rPr>
      </w:pPr>
    </w:p>
    <w:p>
      <w:pPr>
        <w:widowControl/>
        <w:jc w:val="left"/>
        <w:rPr>
          <w:rFonts w:hint="eastAsia" w:ascii="宋体" w:hAnsi="宋体" w:eastAsia="宋体" w:cs="宋体"/>
          <w:color w:val="243F61"/>
          <w:szCs w:val="21"/>
        </w:rPr>
      </w:pPr>
    </w:p>
    <w:p>
      <w:pPr>
        <w:widowControl/>
        <w:ind w:right="-92" w:rightChars="-44"/>
        <w:jc w:val="left"/>
        <w:rPr>
          <w:rFonts w:hint="eastAsia" w:ascii="宋体" w:hAnsi="宋体" w:eastAsia="宋体" w:cs="宋体"/>
          <w:b/>
          <w:bCs/>
          <w:color w:val="243F61"/>
          <w:szCs w:val="21"/>
        </w:rPr>
      </w:pPr>
      <w:r>
        <w:rPr>
          <w:rFonts w:hint="eastAsia" w:ascii="宋体" w:hAnsi="宋体" w:eastAsia="宋体" w:cs="宋体"/>
          <w:b/>
          <w:bCs/>
          <w:color w:val="243F61"/>
          <w:szCs w:val="21"/>
        </w:rPr>
        <w:t>报价包含:</w:t>
      </w:r>
    </w:p>
    <w:p>
      <w:pPr>
        <w:widowControl/>
        <w:numPr>
          <w:ilvl w:val="0"/>
          <w:numId w:val="3"/>
        </w:numPr>
        <w:jc w:val="left"/>
        <w:rPr>
          <w:rFonts w:hint="eastAsia" w:ascii="宋体" w:hAnsi="宋体" w:eastAsia="宋体" w:cs="宋体"/>
          <w:color w:val="243F61"/>
          <w:szCs w:val="21"/>
        </w:rPr>
      </w:pPr>
      <w:r>
        <w:rPr>
          <w:rFonts w:hint="eastAsia" w:ascii="宋体" w:hAnsi="宋体" w:eastAsia="宋体" w:cs="宋体"/>
          <w:b/>
          <w:bCs/>
          <w:color w:val="243F61"/>
          <w:szCs w:val="21"/>
        </w:rPr>
        <w:t>机票：</w:t>
      </w:r>
      <w:r>
        <w:rPr>
          <w:rFonts w:hint="eastAsia" w:ascii="宋体" w:hAnsi="宋体" w:eastAsia="宋体" w:cs="宋体"/>
          <w:color w:val="243F61"/>
          <w:szCs w:val="21"/>
        </w:rPr>
        <w:t>行程所列全程经济舱团体机票及机场税，团队机票不允许改名、退票、改票、改期（不含航空公司临时新增的燃油附加费）；</w:t>
      </w:r>
    </w:p>
    <w:p>
      <w:pPr>
        <w:widowControl/>
        <w:numPr>
          <w:ilvl w:val="0"/>
          <w:numId w:val="3"/>
        </w:numPr>
        <w:jc w:val="left"/>
        <w:rPr>
          <w:rFonts w:hint="eastAsia" w:ascii="宋体" w:hAnsi="宋体" w:eastAsia="宋体" w:cs="宋体"/>
          <w:color w:val="243F61"/>
          <w:szCs w:val="21"/>
        </w:rPr>
      </w:pPr>
      <w:r>
        <w:rPr>
          <w:rFonts w:hint="eastAsia" w:ascii="宋体" w:hAnsi="宋体" w:eastAsia="宋体" w:cs="宋体"/>
          <w:b/>
          <w:bCs/>
          <w:color w:val="243F61"/>
          <w:szCs w:val="21"/>
        </w:rPr>
        <w:t>酒店：</w:t>
      </w:r>
      <w:r>
        <w:rPr>
          <w:rFonts w:hint="eastAsia" w:ascii="宋体" w:hAnsi="宋体" w:eastAsia="宋体" w:cs="宋体"/>
          <w:color w:val="243F61"/>
          <w:szCs w:val="21"/>
        </w:rPr>
        <w:t>酒店标准双人间（2人1房，若出现单男单女，且团中无同性团友可同住，请游客在出发前补房差或由旅行社安排在同组客人房内加床，如酒店房型不能加床，请补单间房差）；因酒店旺季房间紧张，我社有权力提前说明情况并调整用房，同时境外酒店有权根据当天入住酒店实际情况，临时调整房型（大床或标双），敬请谅解。</w:t>
      </w:r>
    </w:p>
    <w:p>
      <w:pPr>
        <w:widowControl/>
        <w:numPr>
          <w:ilvl w:val="0"/>
          <w:numId w:val="3"/>
        </w:numPr>
        <w:jc w:val="left"/>
        <w:rPr>
          <w:rFonts w:hint="eastAsia" w:ascii="宋体" w:hAnsi="宋体" w:eastAsia="宋体" w:cs="宋体"/>
          <w:color w:val="243F61"/>
          <w:szCs w:val="21"/>
        </w:rPr>
      </w:pPr>
      <w:r>
        <w:rPr>
          <w:rFonts w:hint="eastAsia" w:ascii="宋体" w:hAnsi="宋体" w:eastAsia="宋体" w:cs="宋体"/>
          <w:b/>
          <w:bCs/>
          <w:color w:val="243F61"/>
          <w:szCs w:val="21"/>
        </w:rPr>
        <w:t>用餐标准</w:t>
      </w:r>
      <w:r>
        <w:rPr>
          <w:rFonts w:hint="eastAsia" w:ascii="宋体" w:hAnsi="宋体" w:eastAsia="宋体" w:cs="宋体"/>
          <w:color w:val="243F61"/>
          <w:szCs w:val="21"/>
        </w:rPr>
        <w:t>：行程中所列餐食，午晚餐为中式团队餐（10-12人一桌，餐标六菜一汤)或西式餐（套餐或自助餐，酒水不含）。如果不用餐或因个人原因超出用餐时间到达餐厅的，不再另补且费用不退；（用餐时间在机场候机或飞机上的餐食由客人自理）；</w:t>
      </w:r>
    </w:p>
    <w:p>
      <w:pPr>
        <w:widowControl/>
        <w:numPr>
          <w:ilvl w:val="0"/>
          <w:numId w:val="3"/>
        </w:numPr>
        <w:jc w:val="left"/>
        <w:rPr>
          <w:rFonts w:hint="eastAsia" w:ascii="宋体" w:hAnsi="宋体" w:eastAsia="宋体" w:cs="宋体"/>
          <w:color w:val="243F61"/>
          <w:szCs w:val="21"/>
        </w:rPr>
      </w:pPr>
      <w:r>
        <w:rPr>
          <w:rFonts w:hint="eastAsia" w:ascii="宋体" w:hAnsi="宋体" w:eastAsia="宋体" w:cs="宋体"/>
          <w:b/>
          <w:bCs/>
          <w:color w:val="243F61"/>
          <w:szCs w:val="21"/>
        </w:rPr>
        <w:t>景点：</w:t>
      </w:r>
      <w:r>
        <w:rPr>
          <w:rFonts w:hint="eastAsia" w:ascii="宋体" w:hAnsi="宋体" w:eastAsia="宋体" w:cs="宋体"/>
          <w:color w:val="243F61"/>
          <w:szCs w:val="21"/>
        </w:rPr>
        <w:t>行程中所列景点的首道门票（不含景区内的二道门票及个人消费）。行程中标明的景点游览顺序和停留时间仅供参考，我公司有权根据当地天气、交通等情况调整景点顺序，实际停留时间以具体行程游览时间为准；</w:t>
      </w:r>
    </w:p>
    <w:p>
      <w:pPr>
        <w:widowControl/>
        <w:numPr>
          <w:ilvl w:val="0"/>
          <w:numId w:val="3"/>
        </w:numPr>
        <w:jc w:val="left"/>
        <w:rPr>
          <w:rFonts w:hint="eastAsia" w:ascii="宋体" w:hAnsi="宋体" w:eastAsia="宋体" w:cs="宋体"/>
          <w:color w:val="243F61"/>
          <w:szCs w:val="21"/>
        </w:rPr>
      </w:pPr>
      <w:r>
        <w:rPr>
          <w:rFonts w:hint="eastAsia" w:ascii="宋体" w:hAnsi="宋体" w:eastAsia="宋体" w:cs="宋体"/>
          <w:b/>
          <w:bCs/>
          <w:color w:val="243F61"/>
          <w:szCs w:val="21"/>
        </w:rPr>
        <w:t>用车</w:t>
      </w:r>
      <w:r>
        <w:rPr>
          <w:rFonts w:hint="eastAsia" w:ascii="宋体" w:hAnsi="宋体" w:eastAsia="宋体" w:cs="宋体"/>
          <w:color w:val="243F61"/>
          <w:szCs w:val="21"/>
        </w:rPr>
        <w:t>：空调旅游车（视实际人数安排，保证1人1正座）。</w:t>
      </w:r>
    </w:p>
    <w:p>
      <w:pPr>
        <w:widowControl/>
        <w:ind w:left="420"/>
        <w:jc w:val="left"/>
        <w:rPr>
          <w:rFonts w:hint="eastAsia" w:ascii="宋体" w:hAnsi="宋体" w:eastAsia="宋体" w:cs="宋体"/>
          <w:color w:val="243F61"/>
          <w:szCs w:val="21"/>
        </w:rPr>
      </w:pPr>
    </w:p>
    <w:p>
      <w:pPr>
        <w:widowControl/>
        <w:jc w:val="left"/>
        <w:rPr>
          <w:rFonts w:hint="eastAsia" w:ascii="宋体" w:hAnsi="宋体" w:eastAsia="宋体" w:cs="宋体"/>
          <w:b/>
          <w:bCs/>
          <w:color w:val="243F61"/>
          <w:szCs w:val="21"/>
        </w:rPr>
      </w:pPr>
      <w:r>
        <w:rPr>
          <w:rFonts w:hint="eastAsia" w:ascii="宋体" w:hAnsi="宋体" w:eastAsia="宋体" w:cs="宋体"/>
          <w:b/>
          <w:bCs/>
          <w:color w:val="243F61"/>
          <w:szCs w:val="21"/>
        </w:rPr>
        <w:t>报价不含:</w:t>
      </w:r>
    </w:p>
    <w:p>
      <w:pPr>
        <w:widowControl/>
        <w:jc w:val="left"/>
        <w:rPr>
          <w:rFonts w:hint="eastAsia" w:ascii="宋体" w:hAnsi="宋体" w:eastAsia="宋体" w:cs="宋体"/>
          <w:color w:val="243F61"/>
          <w:szCs w:val="21"/>
        </w:rPr>
      </w:pPr>
      <w:r>
        <w:rPr>
          <w:rFonts w:hint="eastAsia" w:ascii="宋体" w:hAnsi="宋体" w:eastAsia="宋体" w:cs="宋体"/>
          <w:color w:val="243F61"/>
          <w:szCs w:val="21"/>
        </w:rPr>
        <w:t>阿联酋于11月1日开始对中国护照开放免费落地签；（台湾、澳门等不免签护照另加签证费RMB600/人）</w:t>
      </w:r>
    </w:p>
    <w:p>
      <w:pPr>
        <w:widowControl/>
        <w:numPr>
          <w:ilvl w:val="0"/>
          <w:numId w:val="4"/>
        </w:numPr>
        <w:jc w:val="left"/>
        <w:rPr>
          <w:rFonts w:hint="eastAsia" w:ascii="宋体" w:hAnsi="宋体" w:eastAsia="宋体" w:cs="宋体"/>
          <w:color w:val="243F61"/>
          <w:szCs w:val="21"/>
          <w:highlight w:val="yellow"/>
        </w:rPr>
      </w:pPr>
      <w:r>
        <w:rPr>
          <w:rFonts w:hint="eastAsia" w:ascii="宋体" w:hAnsi="宋体" w:eastAsia="宋体" w:cs="宋体"/>
          <w:color w:val="243F61"/>
          <w:szCs w:val="21"/>
          <w:highlight w:val="yellow"/>
        </w:rPr>
        <w:t>领队、境外司机、导游的</w:t>
      </w:r>
      <w:r>
        <w:rPr>
          <w:rFonts w:hint="eastAsia" w:ascii="宋体" w:hAnsi="宋体" w:eastAsia="宋体" w:cs="宋体"/>
          <w:b/>
          <w:bCs/>
          <w:color w:val="243F61"/>
          <w:szCs w:val="21"/>
          <w:highlight w:val="yellow"/>
        </w:rPr>
        <w:t>服务费RMB</w:t>
      </w:r>
      <w:r>
        <w:rPr>
          <w:rFonts w:hint="eastAsia" w:ascii="宋体" w:hAnsi="宋体" w:cs="宋体"/>
          <w:b/>
          <w:bCs/>
          <w:color w:val="243F61"/>
          <w:szCs w:val="21"/>
          <w:highlight w:val="yellow"/>
          <w:lang w:val="en-US" w:eastAsia="zh-CN"/>
        </w:rPr>
        <w:t>1500</w:t>
      </w:r>
      <w:r>
        <w:rPr>
          <w:rFonts w:hint="eastAsia" w:ascii="宋体" w:hAnsi="宋体" w:eastAsia="宋体" w:cs="宋体"/>
          <w:b/>
          <w:bCs/>
          <w:color w:val="243F61"/>
          <w:szCs w:val="21"/>
          <w:highlight w:val="yellow"/>
        </w:rPr>
        <w:t>/人（大小同价）</w:t>
      </w:r>
      <w:r>
        <w:rPr>
          <w:rFonts w:hint="eastAsia" w:ascii="宋体" w:hAnsi="宋体" w:eastAsia="宋体" w:cs="宋体"/>
          <w:color w:val="243F61"/>
          <w:szCs w:val="21"/>
          <w:highlight w:val="yellow"/>
        </w:rPr>
        <w:t>；</w:t>
      </w:r>
      <w:r>
        <w:rPr>
          <w:rFonts w:hint="eastAsia" w:ascii="宋体" w:hAnsi="宋体" w:cs="宋体"/>
          <w:color w:val="243F61"/>
          <w:szCs w:val="21"/>
          <w:highlight w:val="yellow"/>
          <w:lang w:eastAsia="zh-CN"/>
        </w:rPr>
        <w:t>与团款一起交</w:t>
      </w:r>
    </w:p>
    <w:p>
      <w:pPr>
        <w:widowControl/>
        <w:numPr>
          <w:ilvl w:val="0"/>
          <w:numId w:val="5"/>
        </w:numPr>
        <w:ind w:left="420" w:leftChars="0" w:hanging="420" w:firstLineChars="0"/>
        <w:jc w:val="left"/>
        <w:rPr>
          <w:rFonts w:hint="eastAsia" w:ascii="宋体" w:hAnsi="宋体" w:eastAsia="宋体" w:cs="宋体"/>
          <w:b/>
          <w:bCs/>
          <w:color w:val="243F61"/>
          <w:szCs w:val="21"/>
          <w:highlight w:val="yellow"/>
        </w:rPr>
      </w:pPr>
      <w:r>
        <w:rPr>
          <w:rFonts w:hint="eastAsia" w:ascii="宋体" w:hAnsi="宋体" w:cs="宋体"/>
          <w:color w:val="243F61"/>
          <w:szCs w:val="21"/>
          <w:highlight w:val="yellow"/>
          <w:lang w:eastAsia="zh-CN"/>
        </w:rPr>
        <w:t>全程房差：</w:t>
      </w:r>
      <w:r>
        <w:rPr>
          <w:rFonts w:hint="eastAsia" w:ascii="宋体" w:hAnsi="宋体" w:cs="宋体"/>
          <w:b/>
          <w:bCs/>
          <w:color w:val="243F61"/>
          <w:szCs w:val="21"/>
          <w:highlight w:val="yellow"/>
          <w:lang w:eastAsia="zh-CN"/>
        </w:rPr>
        <w:t>房差</w:t>
      </w:r>
      <w:r>
        <w:rPr>
          <w:rFonts w:hint="eastAsia" w:ascii="宋体" w:hAnsi="宋体" w:cs="宋体"/>
          <w:b/>
          <w:bCs/>
          <w:color w:val="243F61"/>
          <w:szCs w:val="21"/>
          <w:highlight w:val="yellow"/>
          <w:lang w:val="en-US" w:eastAsia="zh-CN"/>
        </w:rPr>
        <w:t xml:space="preserve">RMB1500 </w:t>
      </w:r>
    </w:p>
    <w:p>
      <w:pPr>
        <w:widowControl/>
        <w:numPr>
          <w:ilvl w:val="0"/>
          <w:numId w:val="4"/>
        </w:numPr>
        <w:jc w:val="left"/>
        <w:rPr>
          <w:rFonts w:hint="eastAsia" w:ascii="宋体" w:hAnsi="宋体" w:eastAsia="宋体" w:cs="宋体"/>
          <w:color w:val="243F61"/>
          <w:szCs w:val="21"/>
          <w:highlight w:val="yellow"/>
        </w:rPr>
      </w:pPr>
      <w:r>
        <w:rPr>
          <w:rFonts w:hint="eastAsia" w:ascii="宋体" w:hAnsi="宋体" w:eastAsia="宋体" w:cs="宋体"/>
          <w:color w:val="243F61"/>
          <w:szCs w:val="21"/>
          <w:highlight w:val="yellow"/>
        </w:rPr>
        <w:t>护照费用</w:t>
      </w:r>
      <w:r>
        <w:rPr>
          <w:rFonts w:hint="eastAsia" w:ascii="宋体" w:hAnsi="宋体" w:cs="宋体"/>
          <w:color w:val="243F61"/>
          <w:szCs w:val="21"/>
          <w:highlight w:val="yellow"/>
          <w:lang w:eastAsia="zh-CN"/>
        </w:rPr>
        <w:t>不含：且需注意此行程仅限于中国护照（且签发地须为广西），如持有外籍护照（含港澳台）要加收</w:t>
      </w:r>
      <w:r>
        <w:rPr>
          <w:rFonts w:hint="eastAsia" w:ascii="宋体" w:hAnsi="宋体" w:cs="宋体"/>
          <w:color w:val="243F61"/>
          <w:szCs w:val="21"/>
          <w:highlight w:val="yellow"/>
          <w:lang w:val="en-US" w:eastAsia="zh-CN"/>
        </w:rPr>
        <w:t>CNY1000的附加费。</w:t>
      </w:r>
      <w:r>
        <w:rPr>
          <w:rFonts w:hint="eastAsia" w:ascii="宋体" w:hAnsi="宋体" w:cs="宋体"/>
          <w:color w:val="FF0000"/>
          <w:szCs w:val="21"/>
          <w:highlight w:val="yellow"/>
          <w:lang w:val="en-US" w:eastAsia="zh-CN"/>
        </w:rPr>
        <w:t>护照签发地为四川/成都/江西/海南/重庆/广东/新疆的客人，报名须+600附加费</w:t>
      </w:r>
      <w:r>
        <w:rPr>
          <w:rFonts w:hint="eastAsia" w:ascii="宋体" w:hAnsi="宋体" w:cs="宋体"/>
          <w:color w:val="243F61"/>
          <w:szCs w:val="21"/>
          <w:highlight w:val="yellow"/>
          <w:lang w:val="en-US" w:eastAsia="zh-CN"/>
        </w:rPr>
        <w:t>。</w:t>
      </w:r>
      <w:r>
        <w:rPr>
          <w:rFonts w:hint="eastAsia" w:ascii="宋体" w:hAnsi="宋体" w:eastAsia="宋体" w:cs="宋体"/>
          <w:color w:val="243F61"/>
          <w:szCs w:val="21"/>
          <w:highlight w:val="yellow"/>
        </w:rPr>
        <w:t>（护照的有效期至少为回程日期+6个月以上，单国两页以上空白签证页，两国四页以上空白签证页，特别线路可能要求的有效期更长）；</w:t>
      </w:r>
    </w:p>
    <w:p>
      <w:pPr>
        <w:widowControl/>
        <w:numPr>
          <w:ilvl w:val="0"/>
          <w:numId w:val="4"/>
        </w:numPr>
        <w:jc w:val="left"/>
        <w:rPr>
          <w:rFonts w:hint="eastAsia" w:ascii="宋体" w:hAnsi="宋体" w:eastAsia="宋体" w:cs="宋体"/>
          <w:color w:val="243F61"/>
          <w:szCs w:val="21"/>
        </w:rPr>
      </w:pPr>
      <w:r>
        <w:rPr>
          <w:rFonts w:hint="eastAsia" w:ascii="宋体" w:hAnsi="宋体" w:cs="宋体"/>
          <w:color w:val="243F61"/>
          <w:szCs w:val="21"/>
          <w:highlight w:val="yellow"/>
          <w:lang w:eastAsia="zh-CN"/>
        </w:rPr>
        <w:t>此行程收客年龄为</w:t>
      </w:r>
      <w:r>
        <w:rPr>
          <w:rFonts w:hint="eastAsia" w:ascii="宋体" w:hAnsi="宋体" w:cs="宋体"/>
          <w:color w:val="243F61"/>
          <w:szCs w:val="21"/>
          <w:highlight w:val="yellow"/>
          <w:lang w:val="en-US" w:eastAsia="zh-CN"/>
        </w:rPr>
        <w:t>21-69岁，超出年龄范围的请另询价格</w:t>
      </w:r>
    </w:p>
    <w:p>
      <w:pPr>
        <w:widowControl/>
        <w:numPr>
          <w:ilvl w:val="0"/>
          <w:numId w:val="6"/>
        </w:numPr>
        <w:ind w:left="420" w:leftChars="0" w:hanging="420" w:firstLineChars="0"/>
        <w:jc w:val="left"/>
        <w:rPr>
          <w:rFonts w:hint="eastAsia" w:ascii="宋体" w:hAnsi="宋体" w:eastAsia="宋体" w:cs="宋体"/>
          <w:color w:val="243F61"/>
          <w:szCs w:val="21"/>
        </w:rPr>
      </w:pPr>
      <w:r>
        <w:rPr>
          <w:rFonts w:hint="eastAsia" w:ascii="宋体" w:hAnsi="宋体" w:eastAsia="宋体" w:cs="宋体"/>
          <w:color w:val="243F61"/>
          <w:szCs w:val="21"/>
        </w:rPr>
        <w:t>护照费用（护照的有效期至少为回程日期+6个月以上，单国两页以上空白签证页，两国四页以上空白签证页，特别线路可能要求的有效期更长）；</w:t>
      </w:r>
    </w:p>
    <w:p>
      <w:pPr>
        <w:widowControl/>
        <w:numPr>
          <w:ilvl w:val="0"/>
          <w:numId w:val="4"/>
        </w:numPr>
        <w:jc w:val="left"/>
        <w:rPr>
          <w:rFonts w:hint="eastAsia" w:ascii="宋体" w:hAnsi="宋体" w:eastAsia="宋体" w:cs="宋体"/>
          <w:color w:val="243F61"/>
          <w:szCs w:val="21"/>
        </w:rPr>
      </w:pPr>
      <w:r>
        <w:rPr>
          <w:rFonts w:hint="eastAsia" w:ascii="宋体" w:hAnsi="宋体" w:eastAsia="宋体" w:cs="宋体"/>
          <w:color w:val="243F61"/>
          <w:szCs w:val="21"/>
        </w:rPr>
        <w:t>航空托运行李物品的超重费；</w:t>
      </w:r>
    </w:p>
    <w:p>
      <w:pPr>
        <w:widowControl/>
        <w:numPr>
          <w:ilvl w:val="0"/>
          <w:numId w:val="4"/>
        </w:numPr>
        <w:jc w:val="left"/>
        <w:rPr>
          <w:rFonts w:hint="eastAsia" w:ascii="宋体" w:hAnsi="宋体" w:eastAsia="宋体" w:cs="宋体"/>
          <w:color w:val="243F61"/>
          <w:szCs w:val="21"/>
        </w:rPr>
      </w:pPr>
      <w:r>
        <w:rPr>
          <w:rFonts w:hint="eastAsia" w:ascii="宋体" w:hAnsi="宋体" w:eastAsia="宋体" w:cs="宋体"/>
          <w:color w:val="243F61"/>
          <w:szCs w:val="21"/>
        </w:rPr>
        <w:t>一切个人消费（如：酒店电视付费频道、洗衣、饮料等）；</w:t>
      </w:r>
    </w:p>
    <w:p>
      <w:pPr>
        <w:widowControl/>
        <w:numPr>
          <w:ilvl w:val="0"/>
          <w:numId w:val="4"/>
        </w:numPr>
        <w:jc w:val="left"/>
        <w:rPr>
          <w:rFonts w:hint="eastAsia" w:ascii="宋体" w:hAnsi="宋体" w:eastAsia="宋体" w:cs="宋体"/>
          <w:color w:val="243F61"/>
          <w:szCs w:val="21"/>
        </w:rPr>
      </w:pPr>
      <w:r>
        <w:rPr>
          <w:rFonts w:hint="eastAsia" w:ascii="宋体" w:hAnsi="宋体" w:eastAsia="宋体" w:cs="宋体"/>
          <w:color w:val="243F61"/>
          <w:szCs w:val="21"/>
        </w:rPr>
        <w:t>旅游者因违约、自身过错或自身疾病引起的行程取消或变更所产生的人身和财产损失；</w:t>
      </w:r>
    </w:p>
    <w:p>
      <w:pPr>
        <w:widowControl/>
        <w:numPr>
          <w:ilvl w:val="0"/>
          <w:numId w:val="4"/>
        </w:numPr>
        <w:jc w:val="left"/>
        <w:rPr>
          <w:rFonts w:hint="eastAsia" w:ascii="宋体" w:hAnsi="宋体" w:eastAsia="宋体" w:cs="宋体"/>
          <w:color w:val="243F61"/>
          <w:szCs w:val="21"/>
        </w:rPr>
      </w:pPr>
      <w:r>
        <w:rPr>
          <w:rFonts w:hint="eastAsia" w:ascii="宋体" w:hAnsi="宋体" w:eastAsia="宋体" w:cs="宋体"/>
          <w:color w:val="243F61"/>
          <w:szCs w:val="21"/>
        </w:rPr>
        <w:t>不可抗力因素下引起的额外费用（如：自然灾害、罢工、境外当地政策或民俗禁忌、景点维修等）；</w:t>
      </w:r>
    </w:p>
    <w:p>
      <w:pPr>
        <w:widowControl/>
        <w:numPr>
          <w:ilvl w:val="0"/>
          <w:numId w:val="4"/>
        </w:numPr>
        <w:jc w:val="left"/>
        <w:rPr>
          <w:rFonts w:hint="eastAsia" w:ascii="宋体" w:hAnsi="宋体" w:eastAsia="宋体" w:cs="宋体"/>
          <w:color w:val="243F61"/>
          <w:szCs w:val="21"/>
        </w:rPr>
      </w:pPr>
      <w:r>
        <w:rPr>
          <w:rFonts w:hint="eastAsia" w:ascii="宋体" w:hAnsi="宋体" w:eastAsia="宋体" w:cs="宋体"/>
          <w:color w:val="243F61"/>
          <w:szCs w:val="21"/>
        </w:rPr>
        <w:t>游客人身意外保险；</w:t>
      </w:r>
    </w:p>
    <w:p>
      <w:pPr>
        <w:widowControl/>
        <w:numPr>
          <w:ilvl w:val="0"/>
          <w:numId w:val="4"/>
        </w:numPr>
        <w:jc w:val="left"/>
        <w:rPr>
          <w:rFonts w:hint="eastAsia" w:ascii="宋体" w:hAnsi="宋体" w:eastAsia="宋体" w:cs="宋体"/>
          <w:color w:val="243F61"/>
          <w:szCs w:val="21"/>
        </w:rPr>
      </w:pPr>
      <w:r>
        <w:rPr>
          <w:rFonts w:hint="eastAsia" w:ascii="宋体" w:hAnsi="宋体" w:eastAsia="宋体" w:cs="宋体"/>
          <w:color w:val="243F61"/>
          <w:szCs w:val="21"/>
        </w:rPr>
        <w:t>在中国国内的一切交通费用。</w:t>
      </w:r>
    </w:p>
    <w:p>
      <w:pPr>
        <w:widowControl/>
        <w:numPr>
          <w:ilvl w:val="0"/>
          <w:numId w:val="4"/>
        </w:numPr>
        <w:jc w:val="left"/>
        <w:rPr>
          <w:rFonts w:hint="eastAsia" w:ascii="宋体" w:hAnsi="宋体" w:eastAsia="宋体" w:cs="宋体"/>
          <w:color w:val="44546A" w:themeColor="text2"/>
          <w:szCs w:val="21"/>
          <w14:textFill>
            <w14:solidFill>
              <w14:schemeClr w14:val="tx2"/>
            </w14:solidFill>
          </w14:textFill>
        </w:rPr>
      </w:pPr>
      <w:r>
        <w:rPr>
          <w:rFonts w:hint="eastAsia" w:ascii="宋体" w:hAnsi="宋体" w:eastAsia="宋体" w:cs="宋体"/>
          <w:color w:val="44546A" w:themeColor="text2"/>
          <w:szCs w:val="21"/>
          <w14:textFill>
            <w14:solidFill>
              <w14:schemeClr w14:val="tx2"/>
            </w14:solidFill>
          </w14:textFill>
        </w:rPr>
        <w:t>常团均不允许离团，如客人执意离团均需签署‘自愿离团同意书’，并现付离团费100美金/人/天。如客人执意不签署同意书并强行离团，我社将取消该客人后续行程，保留报警处理之权利。</w:t>
      </w:r>
    </w:p>
    <w:p>
      <w:pPr>
        <w:widowControl/>
        <w:numPr>
          <w:ilvl w:val="0"/>
          <w:numId w:val="0"/>
        </w:numPr>
        <w:tabs>
          <w:tab w:val="left" w:pos="420"/>
        </w:tabs>
        <w:jc w:val="left"/>
        <w:rPr>
          <w:rFonts w:hint="eastAsia" w:ascii="宋体" w:hAnsi="宋体" w:eastAsia="宋体" w:cs="宋体"/>
          <w:color w:val="243F61"/>
          <w:szCs w:val="21"/>
        </w:rPr>
      </w:pPr>
    </w:p>
    <w:p>
      <w:pPr>
        <w:widowControl/>
        <w:numPr>
          <w:ilvl w:val="0"/>
          <w:numId w:val="0"/>
        </w:numPr>
        <w:ind w:leftChars="0"/>
        <w:jc w:val="left"/>
        <w:rPr>
          <w:rFonts w:hint="eastAsia" w:ascii="宋体" w:hAnsi="宋体" w:eastAsia="宋体" w:cs="宋体"/>
          <w:b/>
          <w:bCs/>
          <w:color w:val="243F61"/>
          <w:szCs w:val="21"/>
        </w:rPr>
      </w:pPr>
    </w:p>
    <w:p>
      <w:pPr>
        <w:widowControl/>
        <w:numPr>
          <w:ilvl w:val="0"/>
          <w:numId w:val="0"/>
        </w:numPr>
        <w:ind w:leftChars="0"/>
        <w:jc w:val="left"/>
        <w:rPr>
          <w:rFonts w:hint="eastAsia" w:ascii="宋体" w:hAnsi="宋体" w:cs="宋体"/>
          <w:b/>
          <w:bCs/>
          <w:color w:val="243F61"/>
          <w:szCs w:val="21"/>
          <w:lang w:eastAsia="zh-CN"/>
        </w:rPr>
      </w:pPr>
      <w:r>
        <w:rPr>
          <w:rFonts w:hint="eastAsia" w:ascii="宋体" w:hAnsi="宋体" w:cs="宋体"/>
          <w:b/>
          <w:bCs/>
          <w:color w:val="243F61"/>
          <w:szCs w:val="21"/>
          <w:lang w:eastAsia="zh-CN"/>
        </w:rPr>
        <w:t>退改签说明：</w:t>
      </w:r>
    </w:p>
    <w:p>
      <w:pPr>
        <w:widowControl/>
        <w:numPr>
          <w:ilvl w:val="0"/>
          <w:numId w:val="0"/>
        </w:numPr>
        <w:ind w:leftChars="0"/>
        <w:jc w:val="left"/>
        <w:rPr>
          <w:rFonts w:hint="eastAsia" w:ascii="宋体" w:hAnsi="宋体" w:eastAsia="宋体" w:cs="宋体"/>
          <w:color w:val="243F61"/>
          <w:szCs w:val="21"/>
        </w:rPr>
      </w:pPr>
      <w:r>
        <w:rPr>
          <w:rFonts w:hint="eastAsia" w:ascii="宋体" w:hAnsi="宋体" w:cs="宋体"/>
          <w:color w:val="243F61"/>
          <w:szCs w:val="21"/>
          <w:lang w:val="en-US" w:eastAsia="zh-CN"/>
        </w:rPr>
        <w:t>1、</w:t>
      </w:r>
      <w:r>
        <w:rPr>
          <w:rFonts w:hint="eastAsia" w:ascii="宋体" w:hAnsi="宋体" w:eastAsia="宋体" w:cs="宋体"/>
          <w:color w:val="243F61"/>
          <w:szCs w:val="21"/>
        </w:rPr>
        <w:t>以收到定金</w:t>
      </w:r>
      <w:r>
        <w:rPr>
          <w:rFonts w:hint="eastAsia" w:ascii="宋体" w:hAnsi="宋体" w:eastAsia="宋体" w:cs="宋体"/>
          <w:color w:val="243F61"/>
          <w:szCs w:val="21"/>
          <w:lang w:val="en-US" w:eastAsia="zh-CN"/>
        </w:rPr>
        <w:t>3</w:t>
      </w:r>
      <w:r>
        <w:rPr>
          <w:rFonts w:hint="eastAsia" w:ascii="宋体" w:hAnsi="宋体" w:eastAsia="宋体" w:cs="宋体"/>
          <w:color w:val="243F61"/>
          <w:szCs w:val="21"/>
        </w:rPr>
        <w:t>000元/人为确认参团留位，如有升级豪华酒店（帆船、亚特、皇宫等）将视豪华酒店价格收取部分定金或全款。如取消定金不退，并于出发前14天付清全款；</w:t>
      </w:r>
    </w:p>
    <w:p>
      <w:pPr>
        <w:widowControl/>
        <w:numPr>
          <w:ilvl w:val="0"/>
          <w:numId w:val="0"/>
        </w:numPr>
        <w:ind w:leftChars="0"/>
        <w:jc w:val="left"/>
        <w:rPr>
          <w:rFonts w:hint="eastAsia" w:ascii="宋体" w:hAnsi="宋体" w:eastAsia="宋体" w:cs="宋体"/>
          <w:color w:val="243F61"/>
          <w:szCs w:val="21"/>
        </w:rPr>
      </w:pPr>
      <w:r>
        <w:rPr>
          <w:rFonts w:hint="eastAsia" w:ascii="宋体" w:hAnsi="宋体" w:eastAsia="宋体" w:cs="宋体"/>
          <w:color w:val="243F61"/>
          <w:szCs w:val="21"/>
        </w:rPr>
        <w:t>2、 团队出发前30天—21天取消，游客需支付50%团款损失（机位定金+酒店损失）；</w:t>
      </w:r>
    </w:p>
    <w:p>
      <w:pPr>
        <w:widowControl/>
        <w:numPr>
          <w:ilvl w:val="0"/>
          <w:numId w:val="0"/>
        </w:numPr>
        <w:ind w:leftChars="0"/>
        <w:jc w:val="left"/>
        <w:rPr>
          <w:rFonts w:hint="eastAsia" w:ascii="宋体" w:hAnsi="宋体" w:eastAsia="宋体" w:cs="宋体"/>
          <w:color w:val="243F61"/>
          <w:szCs w:val="21"/>
        </w:rPr>
      </w:pPr>
      <w:r>
        <w:rPr>
          <w:rFonts w:hint="eastAsia" w:ascii="宋体" w:hAnsi="宋体" w:eastAsia="宋体" w:cs="宋体"/>
          <w:color w:val="243F61"/>
          <w:szCs w:val="21"/>
        </w:rPr>
        <w:t>3、 团队出发前20天—14天取消，游客需支付80%团款损失（机位定金+酒店损失+地接车、导、境外机票等费用）；</w:t>
      </w:r>
    </w:p>
    <w:p>
      <w:pPr>
        <w:widowControl/>
        <w:numPr>
          <w:ilvl w:val="0"/>
          <w:numId w:val="0"/>
        </w:numPr>
        <w:ind w:leftChars="0"/>
        <w:jc w:val="left"/>
        <w:rPr>
          <w:rFonts w:hint="eastAsia" w:ascii="宋体" w:hAnsi="宋体" w:eastAsia="宋体" w:cs="宋体"/>
          <w:color w:val="243F61"/>
          <w:szCs w:val="21"/>
        </w:rPr>
      </w:pPr>
      <w:r>
        <w:rPr>
          <w:rFonts w:hint="eastAsia" w:ascii="宋体" w:hAnsi="宋体" w:eastAsia="宋体" w:cs="宋体"/>
          <w:color w:val="243F61"/>
          <w:szCs w:val="21"/>
        </w:rPr>
        <w:t>4、 团队出发前14天—8天取消，只可退200元/人餐费和景点门票；</w:t>
      </w:r>
    </w:p>
    <w:p>
      <w:pPr>
        <w:widowControl/>
        <w:numPr>
          <w:ilvl w:val="0"/>
          <w:numId w:val="0"/>
        </w:numPr>
        <w:ind w:leftChars="0"/>
        <w:jc w:val="left"/>
        <w:rPr>
          <w:rFonts w:hint="eastAsia" w:ascii="宋体" w:hAnsi="宋体" w:eastAsia="宋体" w:cs="宋体"/>
          <w:color w:val="243F61"/>
          <w:szCs w:val="21"/>
        </w:rPr>
      </w:pPr>
      <w:r>
        <w:rPr>
          <w:rFonts w:hint="eastAsia" w:ascii="宋体" w:hAnsi="宋体" w:eastAsia="宋体" w:cs="宋体"/>
          <w:color w:val="243F61"/>
          <w:szCs w:val="21"/>
        </w:rPr>
        <w:t>5、 团队出发7天内取消，全款损失。</w:t>
      </w:r>
    </w:p>
    <w:p>
      <w:pPr>
        <w:widowControl/>
        <w:numPr>
          <w:ilvl w:val="0"/>
          <w:numId w:val="0"/>
        </w:numPr>
        <w:ind w:leftChars="0"/>
        <w:jc w:val="left"/>
        <w:rPr>
          <w:rFonts w:hint="eastAsia" w:ascii="宋体" w:hAnsi="宋体" w:eastAsia="宋体" w:cs="宋体"/>
          <w:color w:val="243F61"/>
          <w:szCs w:val="21"/>
        </w:rPr>
      </w:pPr>
    </w:p>
    <w:p>
      <w:pPr>
        <w:widowControl/>
        <w:jc w:val="left"/>
        <w:rPr>
          <w:rFonts w:hint="eastAsia" w:ascii="宋体" w:hAnsi="宋体" w:eastAsia="宋体" w:cs="宋体"/>
          <w:b/>
          <w:bCs/>
          <w:color w:val="243F61"/>
          <w:szCs w:val="21"/>
        </w:rPr>
      </w:pPr>
    </w:p>
    <w:p>
      <w:pPr>
        <w:widowControl/>
        <w:jc w:val="left"/>
        <w:rPr>
          <w:rFonts w:hint="eastAsia" w:ascii="宋体" w:hAnsi="宋体" w:eastAsia="宋体" w:cs="宋体"/>
          <w:color w:val="243F61"/>
          <w:szCs w:val="21"/>
        </w:rPr>
      </w:pPr>
      <w:r>
        <w:rPr>
          <w:rFonts w:hint="eastAsia" w:ascii="宋体" w:hAnsi="宋体" w:eastAsia="宋体" w:cs="宋体"/>
          <w:b/>
          <w:bCs/>
          <w:color w:val="243F61"/>
          <w:szCs w:val="21"/>
        </w:rPr>
        <w:t>特别说明：</w:t>
      </w:r>
    </w:p>
    <w:p>
      <w:pPr>
        <w:widowControl/>
        <w:numPr>
          <w:ilvl w:val="0"/>
          <w:numId w:val="4"/>
        </w:numPr>
        <w:jc w:val="left"/>
        <w:rPr>
          <w:rFonts w:hint="eastAsia" w:ascii="宋体" w:hAnsi="宋体" w:eastAsia="宋体" w:cs="宋体"/>
          <w:b/>
          <w:color w:val="243F61"/>
          <w:szCs w:val="21"/>
          <w:u w:val="single"/>
        </w:rPr>
      </w:pPr>
      <w:r>
        <w:rPr>
          <w:rFonts w:hint="eastAsia" w:ascii="宋体" w:hAnsi="宋体" w:eastAsia="宋体" w:cs="宋体"/>
          <w:b/>
          <w:color w:val="243F61"/>
          <w:szCs w:val="21"/>
          <w:u w:val="single"/>
        </w:rPr>
        <w:t>迪拜官方通知1101号开始对中国护照实行落地签（免费）政策，因落地签出具与否，由旅游目的国移民当局批审，非旅行社能力可掌控和干预，因落地签拒签而导致的一切相应损失（如酒店提前控房，客人入境前一周处于全费产生期），由客人自身承担，请贵宾根据自身情况（如不良记录，姓名易重名等因素）选择需否提前于国内申请电子签证（程序同以往）以避免未可知风险。</w:t>
      </w:r>
    </w:p>
    <w:p>
      <w:pPr>
        <w:widowControl/>
        <w:numPr>
          <w:ilvl w:val="0"/>
          <w:numId w:val="0"/>
        </w:numPr>
        <w:ind w:leftChars="0"/>
        <w:jc w:val="left"/>
        <w:rPr>
          <w:rFonts w:hint="eastAsia" w:ascii="宋体" w:hAnsi="宋体" w:eastAsia="宋体" w:cs="宋体"/>
          <w:b/>
          <w:color w:val="243F61"/>
          <w:szCs w:val="21"/>
          <w:u w:val="single"/>
        </w:rPr>
      </w:pPr>
    </w:p>
    <w:p>
      <w:pPr>
        <w:widowControl/>
        <w:numPr>
          <w:ilvl w:val="0"/>
          <w:numId w:val="0"/>
        </w:numPr>
        <w:ind w:leftChars="0"/>
        <w:jc w:val="left"/>
        <w:rPr>
          <w:rFonts w:hint="eastAsia" w:ascii="宋体" w:hAnsi="宋体" w:eastAsia="宋体" w:cs="宋体"/>
          <w:b/>
          <w:color w:val="243F61"/>
          <w:szCs w:val="21"/>
          <w:u w:val="none"/>
        </w:rPr>
      </w:pPr>
      <w:r>
        <w:rPr>
          <w:rFonts w:hint="eastAsia" w:ascii="宋体" w:hAnsi="宋体" w:eastAsia="宋体" w:cs="宋体"/>
          <w:b/>
          <w:color w:val="243F61"/>
          <w:szCs w:val="21"/>
          <w:u w:val="none"/>
        </w:rPr>
        <w:t>未成年人参团提示：</w:t>
      </w:r>
    </w:p>
    <w:p>
      <w:pPr>
        <w:widowControl/>
        <w:numPr>
          <w:ilvl w:val="0"/>
          <w:numId w:val="0"/>
        </w:numPr>
        <w:ind w:leftChars="0"/>
        <w:jc w:val="left"/>
        <w:rPr>
          <w:rFonts w:hint="eastAsia" w:ascii="宋体" w:hAnsi="宋体" w:eastAsia="宋体" w:cs="宋体"/>
          <w:b w:val="0"/>
          <w:bCs/>
          <w:color w:val="243F61"/>
          <w:szCs w:val="21"/>
          <w:u w:val="none"/>
        </w:rPr>
      </w:pPr>
      <w:r>
        <w:rPr>
          <w:rFonts w:hint="eastAsia" w:ascii="宋体" w:hAnsi="宋体" w:eastAsia="宋体" w:cs="宋体"/>
          <w:b w:val="0"/>
          <w:bCs/>
          <w:color w:val="243F61"/>
          <w:szCs w:val="21"/>
          <w:u w:val="none"/>
        </w:rPr>
        <w:t>a)因服务能力所限，无法接待18周岁以下旅游者单独报名出游，敬请谅解。</w:t>
      </w:r>
    </w:p>
    <w:p>
      <w:pPr>
        <w:widowControl/>
        <w:numPr>
          <w:ilvl w:val="0"/>
          <w:numId w:val="0"/>
        </w:numPr>
        <w:ind w:leftChars="0"/>
        <w:jc w:val="left"/>
        <w:rPr>
          <w:rFonts w:hint="eastAsia" w:ascii="宋体" w:hAnsi="宋体" w:eastAsia="宋体" w:cs="宋体"/>
          <w:b w:val="0"/>
          <w:bCs/>
          <w:color w:val="243F61"/>
          <w:szCs w:val="21"/>
          <w:u w:val="none"/>
        </w:rPr>
      </w:pPr>
      <w:r>
        <w:rPr>
          <w:rFonts w:hint="eastAsia" w:ascii="宋体" w:hAnsi="宋体" w:eastAsia="宋体" w:cs="宋体"/>
          <w:b w:val="0"/>
          <w:bCs/>
          <w:color w:val="243F61"/>
          <w:szCs w:val="21"/>
          <w:u w:val="none"/>
        </w:rPr>
        <w:t>b)未成年人参团必须由家属陪同。另外18岁以下儿童出游，必须带齐户口本，出生证等证件，以备在办理登机时航空公司检查。</w:t>
      </w:r>
    </w:p>
    <w:p>
      <w:pPr>
        <w:widowControl/>
        <w:numPr>
          <w:ilvl w:val="0"/>
          <w:numId w:val="0"/>
        </w:numPr>
        <w:ind w:leftChars="0"/>
        <w:jc w:val="left"/>
        <w:rPr>
          <w:rFonts w:hint="eastAsia" w:ascii="宋体" w:hAnsi="宋体" w:eastAsia="宋体" w:cs="宋体"/>
          <w:b/>
          <w:color w:val="FF0000"/>
          <w:szCs w:val="21"/>
          <w:u w:val="single"/>
        </w:rPr>
      </w:pPr>
      <w:r>
        <w:rPr>
          <w:rFonts w:hint="default" w:ascii="宋体" w:hAnsi="宋体" w:eastAsia="宋体" w:cs="宋体"/>
          <w:b/>
          <w:color w:val="FF0000"/>
          <w:szCs w:val="21"/>
          <w:u w:val="single"/>
          <w:lang w:val="en-US" w:eastAsia="zh-CN"/>
        </w:rPr>
        <w:t>阿拉伯联合酋长国（以下简称阿联酋）政府最近向所有航空公司发出关于前往阿联酋的未成年人（未满18岁的儿童）的新规定，并将于2018年6月1日生效。</w:t>
      </w:r>
    </w:p>
    <w:p>
      <w:pPr>
        <w:widowControl/>
        <w:numPr>
          <w:ilvl w:val="0"/>
          <w:numId w:val="0"/>
        </w:numPr>
        <w:ind w:leftChars="0"/>
        <w:jc w:val="left"/>
        <w:rPr>
          <w:rFonts w:hint="default" w:ascii="宋体" w:hAnsi="宋体" w:eastAsia="宋体" w:cs="宋体"/>
          <w:b/>
          <w:color w:val="FF0000"/>
          <w:szCs w:val="21"/>
          <w:u w:val="single"/>
        </w:rPr>
      </w:pPr>
      <w:r>
        <w:rPr>
          <w:rFonts w:hint="default" w:ascii="宋体" w:hAnsi="宋体" w:eastAsia="宋体" w:cs="宋体"/>
          <w:b/>
          <w:color w:val="FF0000"/>
          <w:szCs w:val="21"/>
          <w:u w:val="single"/>
          <w:lang w:val="en-US" w:eastAsia="zh-CN"/>
        </w:rPr>
        <w:t>凡年龄在18岁以下的儿童和未成年人，均须符合以下要求，以便允许进入阿联酋：</w:t>
      </w:r>
    </w:p>
    <w:p>
      <w:pPr>
        <w:widowControl/>
        <w:numPr>
          <w:ilvl w:val="0"/>
          <w:numId w:val="0"/>
        </w:numPr>
        <w:ind w:leftChars="0"/>
        <w:jc w:val="left"/>
        <w:rPr>
          <w:rFonts w:hint="default" w:ascii="宋体" w:hAnsi="宋体" w:eastAsia="宋体" w:cs="宋体"/>
          <w:b/>
          <w:color w:val="FF0000"/>
          <w:szCs w:val="21"/>
          <w:u w:val="single"/>
        </w:rPr>
      </w:pPr>
      <w:r>
        <w:rPr>
          <w:rFonts w:hint="default" w:ascii="宋体" w:hAnsi="宋体" w:eastAsia="宋体" w:cs="宋体"/>
          <w:b/>
          <w:color w:val="FF0000"/>
          <w:szCs w:val="21"/>
          <w:u w:val="single"/>
          <w:lang w:val="en-US" w:eastAsia="zh-CN"/>
        </w:rPr>
        <w:t>如果他们不与同姓的家长/监护人一起旅行，必须准备证明他们关系的文件，例如出生证明。</w:t>
      </w:r>
    </w:p>
    <w:p>
      <w:pPr>
        <w:widowControl/>
        <w:numPr>
          <w:ilvl w:val="0"/>
          <w:numId w:val="0"/>
        </w:numPr>
        <w:ind w:leftChars="0"/>
        <w:jc w:val="left"/>
        <w:rPr>
          <w:rFonts w:hint="default" w:ascii="宋体" w:hAnsi="宋体" w:eastAsia="宋体" w:cs="宋体"/>
          <w:b/>
          <w:color w:val="FF0000"/>
          <w:szCs w:val="21"/>
          <w:u w:val="single"/>
        </w:rPr>
      </w:pPr>
      <w:r>
        <w:rPr>
          <w:rFonts w:hint="default" w:ascii="宋体" w:hAnsi="宋体" w:eastAsia="宋体" w:cs="宋体"/>
          <w:b/>
          <w:color w:val="FF0000"/>
          <w:szCs w:val="21"/>
          <w:u w:val="single"/>
          <w:lang w:val="en-US" w:eastAsia="zh-CN"/>
        </w:rPr>
        <w:t>如果与其他成年人（年满18岁及以上）同行，则需要由父母或监护人签署的授权书连同证明文件。</w:t>
      </w:r>
    </w:p>
    <w:p>
      <w:pPr>
        <w:widowControl/>
        <w:numPr>
          <w:ilvl w:val="0"/>
          <w:numId w:val="0"/>
        </w:numPr>
        <w:ind w:leftChars="0"/>
        <w:jc w:val="left"/>
        <w:rPr>
          <w:rFonts w:hint="default" w:ascii="宋体" w:hAnsi="宋体" w:eastAsia="宋体" w:cs="宋体"/>
          <w:b/>
          <w:color w:val="FF0000"/>
          <w:szCs w:val="21"/>
          <w:u w:val="single"/>
        </w:rPr>
      </w:pPr>
      <w:r>
        <w:rPr>
          <w:rFonts w:hint="default" w:ascii="宋体" w:hAnsi="宋体" w:eastAsia="宋体" w:cs="宋体"/>
          <w:b/>
          <w:color w:val="FF0000"/>
          <w:szCs w:val="21"/>
          <w:u w:val="single"/>
          <w:lang w:val="en-US" w:eastAsia="zh-CN"/>
        </w:rPr>
        <w:t>注：阿联酋将不提供任何官方形式或样本的授权书以供参考。</w:t>
      </w:r>
    </w:p>
    <w:p>
      <w:pPr>
        <w:widowControl/>
        <w:numPr>
          <w:ilvl w:val="0"/>
          <w:numId w:val="0"/>
        </w:numPr>
        <w:ind w:leftChars="0"/>
        <w:jc w:val="left"/>
        <w:rPr>
          <w:rFonts w:hint="default" w:ascii="宋体" w:hAnsi="宋体" w:eastAsia="宋体" w:cs="宋体"/>
          <w:b/>
          <w:color w:val="FF0000"/>
          <w:szCs w:val="21"/>
          <w:u w:val="single"/>
        </w:rPr>
      </w:pPr>
      <w:r>
        <w:rPr>
          <w:rFonts w:hint="default" w:ascii="宋体" w:hAnsi="宋体" w:eastAsia="宋体" w:cs="宋体"/>
          <w:b/>
          <w:color w:val="FF0000"/>
          <w:szCs w:val="21"/>
          <w:u w:val="single"/>
          <w:lang w:val="en-US" w:eastAsia="zh-CN"/>
        </w:rPr>
        <w:t>如果他们独自出行且年龄在6岁到17岁之间，他们必须通过航空公司UMNR（无成人陪伴儿童）正式程序作为UMNR旅行。</w:t>
      </w:r>
    </w:p>
    <w:p>
      <w:pPr>
        <w:widowControl/>
        <w:numPr>
          <w:ilvl w:val="0"/>
          <w:numId w:val="0"/>
        </w:numPr>
        <w:ind w:leftChars="0"/>
        <w:jc w:val="left"/>
        <w:rPr>
          <w:rFonts w:hint="default" w:ascii="宋体" w:hAnsi="宋体" w:eastAsia="宋体" w:cs="宋体"/>
          <w:b/>
          <w:color w:val="FF0000"/>
          <w:szCs w:val="21"/>
          <w:u w:val="single"/>
          <w:lang w:val="en-US" w:eastAsia="zh-CN"/>
        </w:rPr>
      </w:pPr>
      <w:r>
        <w:rPr>
          <w:rFonts w:hint="default" w:ascii="宋体" w:hAnsi="宋体" w:eastAsia="宋体" w:cs="宋体"/>
          <w:b/>
          <w:color w:val="FF0000"/>
          <w:szCs w:val="21"/>
          <w:u w:val="single"/>
          <w:lang w:val="en-US" w:eastAsia="zh-CN"/>
        </w:rPr>
        <w:t>不能履行上述规定的，将被拒绝入境。</w:t>
      </w:r>
    </w:p>
    <w:p>
      <w:pPr>
        <w:widowControl/>
        <w:numPr>
          <w:ilvl w:val="0"/>
          <w:numId w:val="0"/>
        </w:numPr>
        <w:ind w:leftChars="0"/>
        <w:jc w:val="left"/>
        <w:rPr>
          <w:rFonts w:hint="default" w:ascii="宋体" w:hAnsi="宋体" w:eastAsia="宋体" w:cs="宋体"/>
          <w:b w:val="0"/>
          <w:bCs/>
          <w:color w:val="44546A" w:themeColor="text2"/>
          <w:szCs w:val="21"/>
          <w:u w:val="none"/>
          <w:lang w:val="en-US" w:eastAsia="zh-CN"/>
          <w14:textFill>
            <w14:solidFill>
              <w14:schemeClr w14:val="tx2"/>
            </w14:solidFill>
          </w14:textFill>
        </w:rPr>
      </w:pPr>
    </w:p>
    <w:p>
      <w:pPr>
        <w:widowControl/>
        <w:numPr>
          <w:ilvl w:val="0"/>
          <w:numId w:val="0"/>
        </w:numPr>
        <w:ind w:leftChars="0"/>
        <w:jc w:val="left"/>
        <w:rPr>
          <w:rFonts w:hint="default" w:ascii="宋体" w:hAnsi="宋体" w:eastAsia="宋体" w:cs="宋体"/>
          <w:b/>
          <w:bCs w:val="0"/>
          <w:color w:val="44546A" w:themeColor="text2"/>
          <w:szCs w:val="21"/>
          <w:u w:val="none"/>
          <w:lang w:val="en-US" w:eastAsia="zh-CN"/>
          <w14:textFill>
            <w14:solidFill>
              <w14:schemeClr w14:val="tx2"/>
            </w14:solidFill>
          </w14:textFill>
        </w:rPr>
      </w:pPr>
      <w:r>
        <w:rPr>
          <w:rFonts w:hint="default" w:ascii="宋体" w:hAnsi="宋体" w:eastAsia="宋体" w:cs="宋体"/>
          <w:b/>
          <w:bCs w:val="0"/>
          <w:color w:val="44546A" w:themeColor="text2"/>
          <w:szCs w:val="21"/>
          <w:u w:val="none"/>
          <w:lang w:val="en-US" w:eastAsia="zh-CN"/>
          <w14:textFill>
            <w14:solidFill>
              <w14:schemeClr w14:val="tx2"/>
            </w14:solidFill>
          </w14:textFill>
        </w:rPr>
        <w:t>老年人参团提示：</w:t>
      </w:r>
    </w:p>
    <w:p>
      <w:pPr>
        <w:widowControl/>
        <w:numPr>
          <w:ilvl w:val="0"/>
          <w:numId w:val="0"/>
        </w:numPr>
        <w:ind w:leftChars="0"/>
        <w:jc w:val="left"/>
        <w:rPr>
          <w:rFonts w:hint="default" w:ascii="宋体" w:hAnsi="宋体" w:eastAsia="宋体" w:cs="宋体"/>
          <w:b w:val="0"/>
          <w:bCs/>
          <w:color w:val="44546A" w:themeColor="text2"/>
          <w:szCs w:val="21"/>
          <w:u w:val="none"/>
          <w:lang w:val="en-US" w:eastAsia="zh-CN"/>
          <w14:textFill>
            <w14:solidFill>
              <w14:schemeClr w14:val="tx2"/>
            </w14:solidFill>
          </w14:textFill>
        </w:rPr>
      </w:pPr>
      <w:r>
        <w:rPr>
          <w:rFonts w:hint="default" w:ascii="宋体" w:hAnsi="宋体" w:eastAsia="宋体" w:cs="宋体"/>
          <w:b w:val="0"/>
          <w:bCs/>
          <w:color w:val="44546A" w:themeColor="text2"/>
          <w:szCs w:val="21"/>
          <w:u w:val="none"/>
          <w:lang w:val="en-US" w:eastAsia="zh-CN"/>
          <w14:textFill>
            <w14:solidFill>
              <w14:schemeClr w14:val="tx2"/>
            </w14:solidFill>
          </w14:textFill>
        </w:rPr>
        <w:t>A）因服务能力所限，无法接待80周岁以上的旅游者报名出游，敬请谅解。</w:t>
      </w:r>
    </w:p>
    <w:p>
      <w:pPr>
        <w:widowControl/>
        <w:numPr>
          <w:ilvl w:val="0"/>
          <w:numId w:val="0"/>
        </w:numPr>
        <w:ind w:leftChars="0"/>
        <w:jc w:val="left"/>
        <w:rPr>
          <w:rFonts w:hint="default" w:ascii="宋体" w:hAnsi="宋体" w:eastAsia="宋体" w:cs="宋体"/>
          <w:b w:val="0"/>
          <w:bCs/>
          <w:color w:val="44546A" w:themeColor="text2"/>
          <w:szCs w:val="21"/>
          <w:u w:val="none"/>
          <w:lang w:val="en-US" w:eastAsia="zh-CN"/>
          <w14:textFill>
            <w14:solidFill>
              <w14:schemeClr w14:val="tx2"/>
            </w14:solidFill>
          </w14:textFill>
        </w:rPr>
      </w:pPr>
      <w:r>
        <w:rPr>
          <w:rFonts w:hint="default" w:ascii="宋体" w:hAnsi="宋体" w:eastAsia="宋体" w:cs="宋体"/>
          <w:b w:val="0"/>
          <w:bCs/>
          <w:color w:val="44546A" w:themeColor="text2"/>
          <w:szCs w:val="21"/>
          <w:u w:val="none"/>
          <w:lang w:val="en-US" w:eastAsia="zh-CN"/>
          <w14:textFill>
            <w14:solidFill>
              <w14:schemeClr w14:val="tx2"/>
            </w14:solidFill>
          </w14:textFill>
        </w:rPr>
        <w:t>B）70周岁以上老年人预订出游，须与我司签订《健康证明》并有家属或朋友陪同方可出游。</w:t>
      </w:r>
    </w:p>
    <w:p>
      <w:pPr>
        <w:widowControl/>
        <w:numPr>
          <w:ilvl w:val="0"/>
          <w:numId w:val="0"/>
        </w:numPr>
        <w:ind w:leftChars="0"/>
        <w:jc w:val="left"/>
        <w:rPr>
          <w:rFonts w:hint="eastAsia" w:ascii="宋体" w:hAnsi="宋体" w:eastAsia="宋体" w:cs="宋体"/>
          <w:b/>
          <w:color w:val="243F61"/>
          <w:szCs w:val="21"/>
          <w:u w:val="single"/>
        </w:rPr>
      </w:pPr>
    </w:p>
    <w:p>
      <w:pPr>
        <w:widowControl/>
        <w:numPr>
          <w:ilvl w:val="0"/>
          <w:numId w:val="4"/>
        </w:numPr>
        <w:jc w:val="left"/>
        <w:rPr>
          <w:rFonts w:hint="eastAsia" w:ascii="宋体" w:hAnsi="宋体" w:eastAsia="宋体" w:cs="宋体"/>
          <w:color w:val="243F61"/>
          <w:szCs w:val="21"/>
        </w:rPr>
      </w:pPr>
      <w:r>
        <w:rPr>
          <w:rFonts w:hint="eastAsia" w:ascii="宋体" w:hAnsi="宋体" w:eastAsia="宋体" w:cs="宋体"/>
          <w:color w:val="243F61"/>
          <w:szCs w:val="21"/>
        </w:rPr>
        <w:t>游客因个人原因临时自愿放弃游览，景点门票费用、酒店住宿费用、餐费、车费等均不退还；</w:t>
      </w:r>
    </w:p>
    <w:p>
      <w:pPr>
        <w:widowControl/>
        <w:numPr>
          <w:ilvl w:val="0"/>
          <w:numId w:val="4"/>
        </w:numPr>
        <w:jc w:val="left"/>
        <w:rPr>
          <w:rFonts w:hint="eastAsia" w:ascii="宋体" w:hAnsi="宋体" w:eastAsia="宋体" w:cs="宋体"/>
          <w:color w:val="243F61"/>
          <w:szCs w:val="21"/>
        </w:rPr>
      </w:pPr>
      <w:r>
        <w:rPr>
          <w:rFonts w:hint="eastAsia" w:ascii="宋体" w:hAnsi="宋体" w:eastAsia="宋体" w:cs="宋体"/>
          <w:color w:val="243F61"/>
          <w:szCs w:val="21"/>
        </w:rPr>
        <w:t>行程表中所列航班的起抵时间均为当地时间，“+1”表示航班第二天抵达；</w:t>
      </w:r>
    </w:p>
    <w:p>
      <w:pPr>
        <w:widowControl/>
        <w:numPr>
          <w:ilvl w:val="0"/>
          <w:numId w:val="4"/>
        </w:numPr>
        <w:jc w:val="left"/>
        <w:rPr>
          <w:rFonts w:hint="eastAsia" w:ascii="宋体" w:hAnsi="宋体" w:eastAsia="宋体" w:cs="宋体"/>
          <w:color w:val="243F61"/>
          <w:szCs w:val="21"/>
        </w:rPr>
      </w:pPr>
      <w:r>
        <w:rPr>
          <w:rFonts w:hint="eastAsia" w:ascii="宋体" w:hAnsi="宋体" w:eastAsia="宋体" w:cs="宋体"/>
          <w:color w:val="243F61"/>
          <w:szCs w:val="21"/>
        </w:rPr>
        <w:t>行程表中所列餐食，“自理”表示该餐食不包含在行程中；</w:t>
      </w:r>
    </w:p>
    <w:p>
      <w:pPr>
        <w:widowControl/>
        <w:numPr>
          <w:ilvl w:val="0"/>
          <w:numId w:val="4"/>
        </w:numPr>
        <w:jc w:val="left"/>
        <w:rPr>
          <w:rFonts w:hint="eastAsia" w:ascii="宋体" w:hAnsi="宋体" w:eastAsia="宋体" w:cs="宋体"/>
          <w:color w:val="243F61"/>
          <w:szCs w:val="21"/>
        </w:rPr>
      </w:pPr>
      <w:r>
        <w:rPr>
          <w:rFonts w:hint="eastAsia" w:ascii="宋体" w:hAnsi="宋体" w:eastAsia="宋体" w:cs="宋体"/>
          <w:color w:val="243F61"/>
          <w:szCs w:val="21"/>
        </w:rPr>
        <w:t>保险说明：强烈建议客人自行购买“游客人身意外保险”，如旅行社出资为游客投保，客人发生意外伤害事件时，视事实情况保险公司对此承担相应的法律责任，游客获得保险公司理赔金额后，相应免除旅行社的赔付责任。“游客人身意外保险”的适用范围以及条件以“中国人民财产保险股份有限公司境外旅行意外伤害保险条款”为原则。</w:t>
      </w:r>
    </w:p>
    <w:p>
      <w:pPr>
        <w:widowControl/>
        <w:numPr>
          <w:ilvl w:val="0"/>
          <w:numId w:val="4"/>
        </w:numPr>
        <w:jc w:val="left"/>
        <w:rPr>
          <w:rFonts w:hint="eastAsia" w:ascii="宋体" w:hAnsi="宋体" w:eastAsia="宋体" w:cs="宋体"/>
          <w:color w:val="243F61"/>
          <w:szCs w:val="21"/>
        </w:rPr>
      </w:pPr>
      <w:r>
        <w:rPr>
          <w:rFonts w:hint="eastAsia" w:ascii="宋体" w:hAnsi="宋体" w:eastAsia="宋体" w:cs="宋体"/>
          <w:color w:val="243F61"/>
          <w:szCs w:val="21"/>
        </w:rPr>
        <w:t>行程内经过的景区商店、餐厅、商场、集市、中途休息站等商店不属于旅游定点旅游合同购物 补充协议，若游客在此类购物店所购买的商品出现质量问题，旅行社不承担任何责任。</w:t>
      </w:r>
    </w:p>
    <w:p>
      <w:pPr>
        <w:widowControl/>
        <w:jc w:val="left"/>
        <w:rPr>
          <w:rFonts w:hint="eastAsia" w:ascii="宋体" w:hAnsi="宋体" w:eastAsia="宋体" w:cs="宋体"/>
          <w:color w:val="243F61"/>
          <w:szCs w:val="21"/>
        </w:rPr>
      </w:pPr>
    </w:p>
    <w:p>
      <w:pPr>
        <w:widowControl/>
        <w:jc w:val="left"/>
        <w:rPr>
          <w:rFonts w:hint="eastAsia" w:ascii="宋体" w:hAnsi="宋体" w:eastAsia="宋体" w:cs="宋体"/>
          <w:b/>
          <w:bCs/>
          <w:color w:val="243F61"/>
          <w:szCs w:val="21"/>
        </w:rPr>
      </w:pPr>
      <w:r>
        <w:rPr>
          <w:rFonts w:hint="eastAsia" w:ascii="宋体" w:hAnsi="宋体" w:eastAsia="宋体" w:cs="宋体"/>
          <w:b/>
          <w:bCs/>
          <w:color w:val="243F61"/>
          <w:szCs w:val="21"/>
        </w:rPr>
        <w:t>备注：</w:t>
      </w:r>
    </w:p>
    <w:p>
      <w:pPr>
        <w:widowControl/>
        <w:jc w:val="left"/>
        <w:rPr>
          <w:rFonts w:hint="eastAsia" w:ascii="宋体" w:hAnsi="宋体" w:eastAsia="宋体" w:cs="宋体"/>
          <w:color w:val="243F61"/>
          <w:szCs w:val="21"/>
        </w:rPr>
      </w:pPr>
      <w:r>
        <w:rPr>
          <w:rFonts w:hint="eastAsia" w:ascii="宋体" w:hAnsi="宋体" w:cs="宋体"/>
          <w:color w:val="243F61"/>
          <w:szCs w:val="21"/>
          <w:lang w:val="en-US" w:eastAsia="zh-CN"/>
        </w:rPr>
        <w:t>全程</w:t>
      </w:r>
      <w:r>
        <w:rPr>
          <w:rFonts w:hint="eastAsia" w:ascii="宋体" w:hAnsi="宋体" w:eastAsia="宋体" w:cs="宋体"/>
          <w:color w:val="243F61"/>
          <w:szCs w:val="21"/>
        </w:rPr>
        <w:t>机票均大小同价</w:t>
      </w:r>
    </w:p>
    <w:p>
      <w:pPr>
        <w:widowControl/>
        <w:jc w:val="left"/>
        <w:rPr>
          <w:rFonts w:hint="eastAsia" w:ascii="宋体" w:hAnsi="宋体" w:eastAsia="宋体" w:cs="宋体"/>
          <w:color w:val="243F61"/>
          <w:szCs w:val="21"/>
        </w:rPr>
      </w:pPr>
      <w:r>
        <w:rPr>
          <w:rFonts w:hint="eastAsia" w:ascii="宋体" w:hAnsi="宋体" w:eastAsia="宋体" w:cs="宋体"/>
          <w:color w:val="243F61"/>
          <w:szCs w:val="21"/>
        </w:rPr>
        <w:t>18岁以下小童出境旅游，必须带齐户口本，出生证等证件，以备在办理登机时航空公司检查；</w:t>
      </w:r>
    </w:p>
    <w:p>
      <w:pPr>
        <w:widowControl/>
        <w:jc w:val="left"/>
        <w:rPr>
          <w:rFonts w:hint="eastAsia" w:ascii="宋体" w:hAnsi="宋体" w:eastAsia="宋体" w:cs="宋体"/>
          <w:color w:val="243F61"/>
          <w:szCs w:val="21"/>
        </w:rPr>
      </w:pPr>
      <w:r>
        <w:rPr>
          <w:rFonts w:hint="eastAsia" w:ascii="宋体" w:hAnsi="宋体" w:eastAsia="宋体" w:cs="宋体"/>
          <w:color w:val="243F61"/>
          <w:szCs w:val="21"/>
        </w:rPr>
        <w:t>1. 我社保留因地接旺季涨价、酒店变更、汇率变化或其他不可抗力原因而调整最终报价和行程的权利</w:t>
      </w:r>
    </w:p>
    <w:p>
      <w:pPr>
        <w:widowControl/>
        <w:jc w:val="left"/>
        <w:rPr>
          <w:rFonts w:hint="eastAsia" w:ascii="宋体" w:hAnsi="宋体" w:eastAsia="宋体" w:cs="宋体"/>
          <w:color w:val="243F61"/>
          <w:szCs w:val="21"/>
        </w:rPr>
      </w:pPr>
      <w:r>
        <w:rPr>
          <w:rFonts w:hint="eastAsia" w:ascii="宋体" w:hAnsi="宋体" w:eastAsia="宋体" w:cs="宋体"/>
          <w:color w:val="243F61"/>
          <w:szCs w:val="21"/>
        </w:rPr>
        <w:t>2. 行程中有部分景点，列明入内参观，如博物馆、神殿等，如遇事故、休息、关闭维修等导致未能入内参观，则退回有关门票费用，客人不得在团归后争议投诉追讨。</w:t>
      </w:r>
    </w:p>
    <w:p>
      <w:pPr>
        <w:widowControl/>
        <w:jc w:val="left"/>
        <w:rPr>
          <w:rFonts w:hint="eastAsia" w:ascii="宋体" w:hAnsi="宋体" w:eastAsia="宋体" w:cs="宋体"/>
          <w:color w:val="243F61"/>
          <w:szCs w:val="21"/>
        </w:rPr>
      </w:pPr>
      <w:r>
        <w:rPr>
          <w:rFonts w:hint="eastAsia" w:ascii="宋体" w:hAnsi="宋体" w:eastAsia="宋体" w:cs="宋体"/>
          <w:color w:val="243F61"/>
          <w:szCs w:val="21"/>
        </w:rPr>
        <w:t>3. 凡单人或单数（例如三人）报名而未能安排拼房，须缴纳单人房差。</w:t>
      </w:r>
    </w:p>
    <w:p>
      <w:pPr>
        <w:widowControl/>
        <w:jc w:val="left"/>
        <w:rPr>
          <w:rFonts w:hint="eastAsia" w:ascii="宋体" w:hAnsi="宋体" w:eastAsia="宋体" w:cs="宋体"/>
          <w:color w:val="243F61"/>
          <w:szCs w:val="21"/>
        </w:rPr>
      </w:pPr>
      <w:r>
        <w:rPr>
          <w:rFonts w:hint="eastAsia" w:ascii="宋体" w:hAnsi="宋体" w:eastAsia="宋体" w:cs="宋体"/>
          <w:color w:val="243F61"/>
          <w:szCs w:val="21"/>
        </w:rPr>
        <w:t>4. 旺季出发（例如遇复活节、开斋节等）将有附加费，请报名时查询。</w:t>
      </w:r>
    </w:p>
    <w:p>
      <w:pPr>
        <w:widowControl/>
        <w:jc w:val="left"/>
        <w:rPr>
          <w:rFonts w:hint="eastAsia" w:ascii="宋体" w:hAnsi="宋体" w:eastAsia="宋体" w:cs="宋体"/>
          <w:color w:val="243F61"/>
          <w:szCs w:val="21"/>
        </w:rPr>
      </w:pPr>
      <w:r>
        <w:rPr>
          <w:rFonts w:hint="eastAsia" w:ascii="宋体" w:hAnsi="宋体" w:eastAsia="宋体" w:cs="宋体"/>
          <w:color w:val="243F61"/>
          <w:szCs w:val="21"/>
        </w:rPr>
        <w:t>5. 散客拼团，若团队出现单间，我社有权利提前说明情况并调整夫妻及亲属住宿安排，请给予理解</w:t>
      </w:r>
    </w:p>
    <w:p>
      <w:pPr>
        <w:widowControl/>
        <w:jc w:val="left"/>
        <w:rPr>
          <w:rFonts w:hint="eastAsia" w:ascii="宋体" w:hAnsi="宋体" w:eastAsia="宋体" w:cs="宋体"/>
          <w:color w:val="243F61"/>
          <w:szCs w:val="21"/>
        </w:rPr>
      </w:pPr>
      <w:r>
        <w:rPr>
          <w:rFonts w:hint="eastAsia" w:ascii="宋体" w:hAnsi="宋体" w:eastAsia="宋体" w:cs="宋体"/>
          <w:color w:val="243F61"/>
          <w:szCs w:val="21"/>
        </w:rPr>
        <w:t>6. 建议购买旅游意外险。</w:t>
      </w:r>
    </w:p>
    <w:p>
      <w:pPr>
        <w:widowControl/>
        <w:jc w:val="left"/>
        <w:rPr>
          <w:rFonts w:hint="eastAsia" w:ascii="宋体" w:hAnsi="宋体" w:eastAsia="宋体" w:cs="宋体"/>
          <w:color w:val="243F61"/>
          <w:szCs w:val="21"/>
        </w:rPr>
      </w:pPr>
      <w:r>
        <w:rPr>
          <w:rFonts w:hint="eastAsia" w:ascii="宋体" w:hAnsi="宋体" w:eastAsia="宋体" w:cs="宋体"/>
          <w:color w:val="243F61"/>
          <w:szCs w:val="21"/>
        </w:rPr>
        <w:t>7. 全程请游客注意人身及产品安全，不要前往不安全的地方，自由活动不要单独行动。老人、儿童需有家人陪伴及照顾。</w:t>
      </w:r>
    </w:p>
    <w:p>
      <w:pPr>
        <w:widowControl/>
        <w:jc w:val="left"/>
        <w:rPr>
          <w:rFonts w:hint="eastAsia" w:ascii="宋体" w:hAnsi="宋体" w:eastAsia="宋体" w:cs="宋体"/>
          <w:color w:val="243F61"/>
          <w:szCs w:val="21"/>
        </w:rPr>
      </w:pPr>
      <w:r>
        <w:rPr>
          <w:rFonts w:hint="eastAsia" w:ascii="宋体" w:hAnsi="宋体" w:eastAsia="宋体" w:cs="宋体"/>
          <w:color w:val="243F61"/>
          <w:szCs w:val="21"/>
        </w:rPr>
        <w:t>8. 不要参加高风险活动。参加任何项目请您量力而行。</w:t>
      </w:r>
    </w:p>
    <w:p>
      <w:pPr>
        <w:widowControl/>
        <w:jc w:val="left"/>
        <w:rPr>
          <w:rFonts w:hint="eastAsia" w:ascii="宋体" w:hAnsi="宋体" w:eastAsia="宋体" w:cs="宋体"/>
          <w:color w:val="243F61"/>
          <w:szCs w:val="21"/>
        </w:rPr>
      </w:pPr>
      <w:r>
        <w:rPr>
          <w:rFonts w:hint="eastAsia" w:ascii="宋体" w:hAnsi="宋体" w:eastAsia="宋体" w:cs="宋体"/>
          <w:color w:val="243F61"/>
          <w:szCs w:val="21"/>
        </w:rPr>
        <w:t>9. 持外籍护照或任何非中国大陆居民护照的旅行成员，务必持有并携带有效中国多次往返签证和外籍护照原件及必备的旅行证件。</w:t>
      </w:r>
    </w:p>
    <w:p>
      <w:pPr>
        <w:widowControl/>
        <w:jc w:val="left"/>
        <w:rPr>
          <w:rFonts w:hint="eastAsia" w:ascii="宋体" w:hAnsi="宋体" w:eastAsia="宋体" w:cs="宋体"/>
          <w:b/>
          <w:bCs/>
          <w:color w:val="FF0000"/>
          <w:szCs w:val="21"/>
        </w:rPr>
      </w:pPr>
      <w:r>
        <w:rPr>
          <w:rFonts w:hint="eastAsia" w:ascii="宋体" w:hAnsi="宋体" w:eastAsia="宋体" w:cs="宋体"/>
          <w:b/>
          <w:bCs/>
          <w:color w:val="FF0000"/>
          <w:szCs w:val="21"/>
        </w:rPr>
        <w:t>10. 70岁以上老人，需有50岁以下家人陪同方可参团， 80岁以上老人随家人出行另需签署【免责声明】。18岁以下未成年人，需有父母或亲属陪同方可参团，非随父母出行需提供亲属证明及父母委托。另使馆对70岁以上老人和18岁以下儿童签证资料特殊要求，以使馆要求为准。</w:t>
      </w:r>
    </w:p>
    <w:p>
      <w:pPr>
        <w:widowControl/>
        <w:jc w:val="left"/>
        <w:rPr>
          <w:rFonts w:hint="eastAsia" w:ascii="宋体" w:hAnsi="宋体" w:eastAsia="宋体" w:cs="宋体"/>
          <w:b/>
          <w:bCs/>
          <w:color w:val="FF0000"/>
          <w:szCs w:val="21"/>
        </w:rPr>
      </w:pPr>
      <w:r>
        <w:rPr>
          <w:rFonts w:hint="eastAsia" w:ascii="宋体" w:hAnsi="宋体" w:eastAsia="宋体" w:cs="宋体"/>
          <w:color w:val="243F61"/>
          <w:szCs w:val="21"/>
        </w:rPr>
        <w:t>1</w:t>
      </w:r>
      <w:r>
        <w:rPr>
          <w:rFonts w:hint="eastAsia" w:ascii="宋体" w:hAnsi="宋体" w:eastAsia="宋体" w:cs="宋体"/>
          <w:b/>
          <w:bCs/>
          <w:color w:val="FF0000"/>
          <w:szCs w:val="21"/>
        </w:rPr>
        <w:t>1.特别要求：70岁以上包括70岁老年人报名需强制购买境外紧急救援医疗300,000元以上及紧急医疗转院和转运回国1,000,000万以上的保险。请自行购买并提供保单电子版给我社！或我社可协助客人代购保险：保费200元/人。</w:t>
      </w:r>
    </w:p>
    <w:p>
      <w:pPr>
        <w:widowControl/>
        <w:jc w:val="left"/>
        <w:rPr>
          <w:rFonts w:hint="eastAsia" w:ascii="宋体" w:hAnsi="宋体" w:eastAsia="宋体" w:cs="宋体"/>
          <w:color w:val="243F61"/>
          <w:szCs w:val="21"/>
        </w:rPr>
      </w:pPr>
      <w:r>
        <w:rPr>
          <w:rFonts w:hint="eastAsia" w:ascii="宋体" w:hAnsi="宋体" w:eastAsia="宋体" w:cs="宋体"/>
          <w:color w:val="243F61"/>
          <w:szCs w:val="21"/>
        </w:rPr>
        <w:t>12. 所有参团客人必须如实填写【健康调查表】，若填写内容与实际情况不符或有隐瞒由客人承担一切相关法律责任。</w:t>
      </w:r>
    </w:p>
    <w:p>
      <w:pPr>
        <w:widowControl/>
        <w:jc w:val="left"/>
        <w:rPr>
          <w:rFonts w:hint="eastAsia" w:ascii="宋体" w:hAnsi="宋体"/>
          <w:b/>
          <w:color w:val="243F61"/>
          <w:sz w:val="32"/>
          <w:szCs w:val="32"/>
        </w:rPr>
      </w:pPr>
      <w:r>
        <w:rPr>
          <w:rFonts w:hint="eastAsia" w:ascii="宋体" w:hAnsi="宋体" w:eastAsia="宋体" w:cs="宋体"/>
          <w:color w:val="243F61"/>
          <w:szCs w:val="21"/>
        </w:rPr>
        <w:t>13. 所有参团客人必须认真阅读【参团须知及安全风险提示告知书】并签字，对客人未能遵守风险告知事项，未能采取积极主动措施防范风险发生，所造成的损害，由客人自行承担一切责任。</w:t>
      </w:r>
    </w:p>
    <w:p>
      <w:pPr>
        <w:ind w:firstLine="3855" w:firstLineChars="1200"/>
        <w:jc w:val="left"/>
        <w:rPr>
          <w:rFonts w:hint="eastAsia" w:ascii="宋体" w:hAnsi="宋体"/>
          <w:b/>
          <w:color w:val="243F61"/>
          <w:sz w:val="32"/>
          <w:szCs w:val="32"/>
        </w:rPr>
      </w:pPr>
    </w:p>
    <w:p>
      <w:pPr>
        <w:ind w:firstLine="4176" w:firstLineChars="1300"/>
        <w:jc w:val="both"/>
        <w:rPr>
          <w:rFonts w:ascii="宋体" w:hAnsi="宋体"/>
          <w:b/>
          <w:color w:val="243F61"/>
          <w:sz w:val="32"/>
          <w:szCs w:val="32"/>
        </w:rPr>
      </w:pPr>
      <w:bookmarkStart w:id="3" w:name="_GoBack"/>
      <w:bookmarkEnd w:id="3"/>
      <w:r>
        <w:rPr>
          <w:rFonts w:hint="eastAsia" w:ascii="宋体" w:hAnsi="宋体"/>
          <w:b/>
          <w:color w:val="243F61"/>
          <w:sz w:val="32"/>
          <w:szCs w:val="32"/>
        </w:rPr>
        <w:t>阿联酋旅游须知</w:t>
      </w:r>
    </w:p>
    <w:tbl>
      <w:tblPr>
        <w:tblStyle w:val="5"/>
        <w:tblW w:w="11343" w:type="dxa"/>
        <w:jc w:val="center"/>
        <w:tblBorders>
          <w:top w:val="single" w:color="17365D" w:sz="8" w:space="0"/>
          <w:left w:val="single" w:color="17365D" w:sz="8" w:space="0"/>
          <w:bottom w:val="single" w:color="17365D" w:sz="8" w:space="0"/>
          <w:right w:val="single" w:color="17365D" w:sz="8" w:space="0"/>
          <w:insideH w:val="single" w:color="17365D" w:sz="8" w:space="0"/>
          <w:insideV w:val="single" w:color="17365D" w:sz="8" w:space="0"/>
        </w:tblBorders>
        <w:tblLayout w:type="fixed"/>
        <w:tblCellMar>
          <w:top w:w="0" w:type="dxa"/>
          <w:left w:w="108" w:type="dxa"/>
          <w:bottom w:w="0" w:type="dxa"/>
          <w:right w:w="108" w:type="dxa"/>
        </w:tblCellMar>
      </w:tblPr>
      <w:tblGrid>
        <w:gridCol w:w="1221"/>
        <w:gridCol w:w="10122"/>
      </w:tblGrid>
      <w:tr>
        <w:tblPrEx>
          <w:tblBorders>
            <w:top w:val="single" w:color="17365D" w:sz="8" w:space="0"/>
            <w:left w:val="single" w:color="17365D" w:sz="8" w:space="0"/>
            <w:bottom w:val="single" w:color="17365D" w:sz="8" w:space="0"/>
            <w:right w:val="single" w:color="17365D" w:sz="8" w:space="0"/>
            <w:insideH w:val="single" w:color="17365D" w:sz="8" w:space="0"/>
            <w:insideV w:val="single" w:color="17365D" w:sz="8" w:space="0"/>
          </w:tblBorders>
          <w:tblCellMar>
            <w:top w:w="0" w:type="dxa"/>
            <w:left w:w="108" w:type="dxa"/>
            <w:bottom w:w="0" w:type="dxa"/>
            <w:right w:w="108" w:type="dxa"/>
          </w:tblCellMar>
        </w:tblPrEx>
        <w:trPr>
          <w:jc w:val="center"/>
        </w:trPr>
        <w:tc>
          <w:tcPr>
            <w:tcW w:w="1221" w:type="dxa"/>
            <w:tcBorders>
              <w:tl2br w:val="nil"/>
              <w:tr2bl w:val="nil"/>
            </w:tcBorders>
            <w:vAlign w:val="center"/>
          </w:tcPr>
          <w:p>
            <w:pPr>
              <w:keepNext w:val="0"/>
              <w:keepLines w:val="0"/>
              <w:pageBreakBefore w:val="0"/>
              <w:widowControl w:val="0"/>
              <w:kinsoku/>
              <w:wordWrap/>
              <w:overflowPunct/>
              <w:topLinePunct w:val="0"/>
              <w:bidi w:val="0"/>
              <w:snapToGrid/>
              <w:spacing w:line="300" w:lineRule="exact"/>
              <w:ind w:left="0" w:leftChars="-7" w:right="-53" w:rightChars="-25" w:hanging="15" w:hangingChars="7"/>
              <w:jc w:val="center"/>
              <w:textAlignment w:val="auto"/>
              <w:outlineLvl w:val="9"/>
              <w:rPr>
                <w:rFonts w:ascii="宋体" w:hAnsi="宋体"/>
                <w:color w:val="243F61"/>
                <w:sz w:val="21"/>
                <w:szCs w:val="21"/>
              </w:rPr>
            </w:pPr>
            <w:r>
              <w:rPr>
                <w:rFonts w:hint="eastAsia" w:ascii="宋体" w:hAnsi="宋体" w:cs="Arial"/>
                <w:b/>
                <w:color w:val="243F61"/>
                <w:sz w:val="21"/>
                <w:szCs w:val="21"/>
              </w:rPr>
              <w:t>温馨提示</w:t>
            </w:r>
          </w:p>
        </w:tc>
        <w:tc>
          <w:tcPr>
            <w:tcW w:w="10122" w:type="dxa"/>
            <w:tcBorders>
              <w:tl2br w:val="nil"/>
              <w:tr2bl w:val="nil"/>
            </w:tcBorders>
            <w:vAlign w:val="center"/>
          </w:tcPr>
          <w:p>
            <w:pPr>
              <w:keepNext w:val="0"/>
              <w:keepLines w:val="0"/>
              <w:pageBreakBefore w:val="0"/>
              <w:widowControl w:val="0"/>
              <w:numPr>
                <w:ilvl w:val="0"/>
                <w:numId w:val="7"/>
              </w:numPr>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阿联酋时间比北京时间慢4小时，如：北京时间为12：00时，阿联酋为08：00；</w:t>
            </w:r>
          </w:p>
          <w:p>
            <w:pPr>
              <w:keepNext w:val="0"/>
              <w:keepLines w:val="0"/>
              <w:pageBreakBefore w:val="0"/>
              <w:widowControl w:val="0"/>
              <w:numPr>
                <w:ilvl w:val="0"/>
                <w:numId w:val="8"/>
              </w:numPr>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要注意个人的财物及证件，不要在公共场所显示过多现金及其他名贵物品；</w:t>
            </w:r>
          </w:p>
          <w:p>
            <w:pPr>
              <w:keepNext w:val="0"/>
              <w:keepLines w:val="0"/>
              <w:pageBreakBefore w:val="0"/>
              <w:widowControl w:val="0"/>
              <w:numPr>
                <w:ilvl w:val="0"/>
                <w:numId w:val="8"/>
              </w:numPr>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旅游期间，须集体活动，听从领队和导游安排，不得擅自离团和凭个人意志办事；</w:t>
            </w:r>
          </w:p>
          <w:p>
            <w:pPr>
              <w:keepNext w:val="0"/>
              <w:keepLines w:val="0"/>
              <w:pageBreakBefore w:val="0"/>
              <w:widowControl w:val="0"/>
              <w:numPr>
                <w:ilvl w:val="0"/>
                <w:numId w:val="8"/>
              </w:numPr>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离开酒店外出时，请通知领队，并携带印有酒店地址和电话的名片，以防迷路，最好能结伴同行，不要单独活动，以策安全；</w:t>
            </w:r>
          </w:p>
          <w:p>
            <w:pPr>
              <w:keepNext w:val="0"/>
              <w:keepLines w:val="0"/>
              <w:pageBreakBefore w:val="0"/>
              <w:widowControl w:val="0"/>
              <w:numPr>
                <w:ilvl w:val="0"/>
                <w:numId w:val="8"/>
              </w:numPr>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应准备些惯用的药物（如感昌药、预防疟疾的药等），以备不时之需；若需长期服用某类药品，如高血压高、心脏病、胃病或糖尿病等，必须带足够药物及医生的处方，以防万一；病患的团友请事先预备好药品并告知领队应急办法；</w:t>
            </w:r>
          </w:p>
          <w:p>
            <w:pPr>
              <w:keepNext w:val="0"/>
              <w:keepLines w:val="0"/>
              <w:pageBreakBefore w:val="0"/>
              <w:widowControl w:val="0"/>
              <w:numPr>
                <w:ilvl w:val="0"/>
                <w:numId w:val="8"/>
              </w:numPr>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请不要拍摄当地军事设施和皇宫（否则后果自负）, 由于穆斯林传统, 请不要不经过允许拍摄当地妇女。</w:t>
            </w:r>
          </w:p>
          <w:p>
            <w:pPr>
              <w:keepNext w:val="0"/>
              <w:keepLines w:val="0"/>
              <w:pageBreakBefore w:val="0"/>
              <w:widowControl w:val="0"/>
              <w:numPr>
                <w:ilvl w:val="0"/>
                <w:numId w:val="8"/>
              </w:numPr>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s="宋体"/>
                <w:color w:val="243F61"/>
                <w:kern w:val="0"/>
                <w:sz w:val="21"/>
                <w:szCs w:val="21"/>
              </w:rPr>
              <w:t>如是持香港或澳门特区护照的客人，务必要带齐回乡证及其他相关合法出入境证件。</w:t>
            </w:r>
          </w:p>
        </w:tc>
      </w:tr>
      <w:tr>
        <w:tblPrEx>
          <w:tblBorders>
            <w:top w:val="single" w:color="17365D" w:sz="8" w:space="0"/>
            <w:left w:val="single" w:color="17365D" w:sz="8" w:space="0"/>
            <w:bottom w:val="single" w:color="17365D" w:sz="8" w:space="0"/>
            <w:right w:val="single" w:color="17365D" w:sz="8" w:space="0"/>
            <w:insideH w:val="single" w:color="17365D" w:sz="8" w:space="0"/>
            <w:insideV w:val="single" w:color="17365D" w:sz="8" w:space="0"/>
          </w:tblBorders>
          <w:tblCellMar>
            <w:top w:w="0" w:type="dxa"/>
            <w:left w:w="108" w:type="dxa"/>
            <w:bottom w:w="0" w:type="dxa"/>
            <w:right w:w="108" w:type="dxa"/>
          </w:tblCellMar>
        </w:tblPrEx>
        <w:trPr>
          <w:jc w:val="center"/>
        </w:trPr>
        <w:tc>
          <w:tcPr>
            <w:tcW w:w="1221" w:type="dxa"/>
            <w:tcBorders>
              <w:tl2br w:val="nil"/>
              <w:tr2bl w:val="nil"/>
            </w:tcBorders>
            <w:vAlign w:val="center"/>
          </w:tcPr>
          <w:p>
            <w:pPr>
              <w:keepNext w:val="0"/>
              <w:keepLines w:val="0"/>
              <w:pageBreakBefore w:val="0"/>
              <w:widowControl w:val="0"/>
              <w:kinsoku/>
              <w:wordWrap/>
              <w:overflowPunct/>
              <w:topLinePunct w:val="0"/>
              <w:bidi w:val="0"/>
              <w:snapToGrid/>
              <w:spacing w:line="300" w:lineRule="exact"/>
              <w:ind w:left="0" w:leftChars="-7" w:right="-53" w:rightChars="-25" w:hanging="15" w:hangingChars="7"/>
              <w:jc w:val="center"/>
              <w:textAlignment w:val="auto"/>
              <w:outlineLvl w:val="9"/>
              <w:rPr>
                <w:rFonts w:ascii="宋体" w:hAnsi="宋体"/>
                <w:b/>
                <w:color w:val="243F61"/>
                <w:sz w:val="21"/>
                <w:szCs w:val="21"/>
              </w:rPr>
            </w:pPr>
            <w:r>
              <w:rPr>
                <w:rFonts w:hint="eastAsia" w:ascii="宋体" w:hAnsi="宋体"/>
                <w:b/>
                <w:color w:val="243F61"/>
                <w:sz w:val="21"/>
                <w:szCs w:val="21"/>
              </w:rPr>
              <w:t>天气及衣着</w:t>
            </w:r>
          </w:p>
        </w:tc>
        <w:tc>
          <w:tcPr>
            <w:tcW w:w="10122" w:type="dxa"/>
            <w:tcBorders>
              <w:tl2br w:val="nil"/>
              <w:tr2bl w:val="nil"/>
            </w:tcBorders>
            <w:vAlign w:val="center"/>
          </w:tcPr>
          <w:p>
            <w:pPr>
              <w:keepNext w:val="0"/>
              <w:keepLines w:val="0"/>
              <w:pageBreakBefore w:val="0"/>
              <w:widowControl w:val="0"/>
              <w:kinsoku/>
              <w:wordWrap/>
              <w:overflowPunct/>
              <w:topLinePunct w:val="0"/>
              <w:bidi w:val="0"/>
              <w:snapToGrid/>
              <w:spacing w:line="300" w:lineRule="exact"/>
              <w:ind w:left="270" w:hanging="315" w:hangingChars="150"/>
              <w:textAlignment w:val="auto"/>
              <w:outlineLvl w:val="9"/>
              <w:rPr>
                <w:rFonts w:ascii="宋体" w:hAnsi="宋体"/>
                <w:color w:val="243F61"/>
                <w:sz w:val="21"/>
                <w:szCs w:val="21"/>
              </w:rPr>
            </w:pPr>
            <w:r>
              <w:rPr>
                <w:rFonts w:hint="eastAsia" w:ascii="宋体" w:hAnsi="宋体"/>
                <w:color w:val="243F61"/>
                <w:sz w:val="21"/>
                <w:szCs w:val="21"/>
              </w:rPr>
              <w:t>1. 阿联酋</w:t>
            </w:r>
            <w:r>
              <w:rPr>
                <w:rFonts w:ascii="宋体" w:hAnsi="宋体"/>
                <w:bCs/>
                <w:color w:val="243F61"/>
                <w:sz w:val="21"/>
                <w:szCs w:val="21"/>
              </w:rPr>
              <w:t>属于亚热带干燥气候，阳光充沛，晴朗蔚蓝的天空全年可见</w:t>
            </w:r>
            <w:r>
              <w:rPr>
                <w:rFonts w:hint="eastAsia" w:ascii="宋体" w:hAnsi="宋体"/>
                <w:bCs/>
                <w:color w:val="243F61"/>
                <w:sz w:val="21"/>
                <w:szCs w:val="21"/>
              </w:rPr>
              <w:t>，</w:t>
            </w:r>
            <w:r>
              <w:rPr>
                <w:rFonts w:hint="eastAsia" w:ascii="宋体" w:hAnsi="宋体"/>
                <w:color w:val="243F61"/>
                <w:sz w:val="21"/>
                <w:szCs w:val="21"/>
              </w:rPr>
              <w:t>当地气候为冬季和夏季，冬季（9月30日—3月31日）平均气温30度；夏季（4月1日—9月29日）平均气温37度，最高45度；</w:t>
            </w:r>
          </w:p>
          <w:p>
            <w:pPr>
              <w:pStyle w:val="4"/>
              <w:keepNext w:val="0"/>
              <w:keepLines w:val="0"/>
              <w:pageBreakBefore w:val="0"/>
              <w:widowControl w:val="0"/>
              <w:kinsoku/>
              <w:wordWrap/>
              <w:overflowPunct/>
              <w:topLinePunct w:val="0"/>
              <w:bidi w:val="0"/>
              <w:snapToGrid/>
              <w:spacing w:before="0" w:beforeAutospacing="0" w:after="0" w:afterAutospacing="0" w:line="300" w:lineRule="exact"/>
              <w:ind w:left="270" w:hanging="315" w:hangingChars="150"/>
              <w:textAlignment w:val="auto"/>
              <w:outlineLvl w:val="9"/>
              <w:rPr>
                <w:rFonts w:hint="eastAsia" w:cs="Times New Roman"/>
                <w:bCs/>
                <w:color w:val="243F61"/>
                <w:kern w:val="2"/>
                <w:sz w:val="21"/>
                <w:szCs w:val="21"/>
              </w:rPr>
            </w:pPr>
            <w:r>
              <w:rPr>
                <w:rFonts w:hint="eastAsia"/>
                <w:color w:val="243F61"/>
                <w:sz w:val="21"/>
                <w:szCs w:val="21"/>
              </w:rPr>
              <w:t xml:space="preserve">2. </w:t>
            </w:r>
            <w:r>
              <w:rPr>
                <w:rFonts w:cs="Times New Roman"/>
                <w:bCs/>
                <w:color w:val="243F61"/>
                <w:kern w:val="2"/>
                <w:sz w:val="21"/>
                <w:szCs w:val="21"/>
              </w:rPr>
              <w:t>全年大多时候都</w:t>
            </w:r>
            <w:r>
              <w:rPr>
                <w:rFonts w:hint="eastAsia" w:cs="Times New Roman"/>
                <w:bCs/>
                <w:color w:val="243F61"/>
                <w:kern w:val="2"/>
                <w:sz w:val="21"/>
                <w:szCs w:val="21"/>
              </w:rPr>
              <w:t>以短袖或薄长袖衬衫为佳,</w:t>
            </w:r>
            <w:r>
              <w:rPr>
                <w:rFonts w:cs="Times New Roman"/>
                <w:bCs/>
                <w:color w:val="243F61"/>
                <w:kern w:val="2"/>
                <w:sz w:val="21"/>
                <w:szCs w:val="21"/>
              </w:rPr>
              <w:t>但逢冬季</w:t>
            </w:r>
            <w:r>
              <w:rPr>
                <w:rFonts w:hint="eastAsia" w:cs="Times New Roman"/>
                <w:bCs/>
                <w:color w:val="243F61"/>
                <w:kern w:val="2"/>
                <w:sz w:val="21"/>
                <w:szCs w:val="21"/>
              </w:rPr>
              <w:t>以较厚之衬衫为宜，早晚可加一件夹克或毛衣，由于阿联酋是伊斯兰国家，因此要求女士着装最好“保守”一点，吊带装、短裤、短裙等不宜；</w:t>
            </w:r>
          </w:p>
          <w:p>
            <w:pPr>
              <w:pStyle w:val="4"/>
              <w:keepNext w:val="0"/>
              <w:keepLines w:val="0"/>
              <w:pageBreakBefore w:val="0"/>
              <w:widowControl w:val="0"/>
              <w:kinsoku/>
              <w:wordWrap/>
              <w:overflowPunct/>
              <w:topLinePunct w:val="0"/>
              <w:bidi w:val="0"/>
              <w:snapToGrid/>
              <w:spacing w:before="0" w:beforeAutospacing="0" w:after="0" w:afterAutospacing="0" w:line="300" w:lineRule="exact"/>
              <w:ind w:left="180" w:hanging="210" w:hangingChars="100"/>
              <w:textAlignment w:val="auto"/>
              <w:outlineLvl w:val="9"/>
              <w:rPr>
                <w:rFonts w:hint="eastAsia" w:cs="Times New Roman"/>
                <w:bCs/>
                <w:color w:val="243F61"/>
                <w:kern w:val="2"/>
                <w:sz w:val="21"/>
                <w:szCs w:val="21"/>
              </w:rPr>
            </w:pPr>
            <w:r>
              <w:rPr>
                <w:rFonts w:hint="eastAsia" w:cs="Times New Roman"/>
                <w:bCs/>
                <w:color w:val="243F61"/>
                <w:kern w:val="2"/>
                <w:sz w:val="21"/>
                <w:szCs w:val="21"/>
              </w:rPr>
              <w:t>3.参观清真寺女士需着非紧身的长袖衣服和长裤、用丝巾包住头发（全身只能露脸部及手掌部份）入内参观；男士必须穿着有袖的上衣与长度超过膝盖的裤子。禁止透视装，短裤、裙子、无袖汗衫、有亵渎含义或字体的衣装、紧身装、游泳装、沙滩装等，不能穿人字拖凉鞋）</w:t>
            </w:r>
          </w:p>
          <w:p>
            <w:pPr>
              <w:pStyle w:val="4"/>
              <w:keepNext w:val="0"/>
              <w:keepLines w:val="0"/>
              <w:pageBreakBefore w:val="0"/>
              <w:widowControl w:val="0"/>
              <w:kinsoku/>
              <w:wordWrap/>
              <w:overflowPunct/>
              <w:topLinePunct w:val="0"/>
              <w:bidi w:val="0"/>
              <w:snapToGrid/>
              <w:spacing w:before="0" w:beforeAutospacing="0" w:after="0" w:afterAutospacing="0" w:line="300" w:lineRule="exact"/>
              <w:ind w:left="270" w:hanging="315" w:hangingChars="150"/>
              <w:textAlignment w:val="auto"/>
              <w:outlineLvl w:val="9"/>
              <w:rPr>
                <w:rFonts w:hint="eastAsia" w:cs="Times New Roman"/>
                <w:bCs/>
                <w:color w:val="243F61"/>
                <w:kern w:val="2"/>
                <w:sz w:val="21"/>
                <w:szCs w:val="21"/>
              </w:rPr>
            </w:pPr>
            <w:r>
              <w:rPr>
                <w:rFonts w:hint="eastAsia" w:cs="Times New Roman"/>
                <w:bCs/>
                <w:color w:val="243F61"/>
                <w:kern w:val="2"/>
                <w:sz w:val="21"/>
                <w:szCs w:val="21"/>
              </w:rPr>
              <w:t>4.请准备防晒用品和遮阳品(帽子、太阳眼镜)，由于阿联酋很多地方的空调开得比较大，带上长袖衣服可以妨着凉；</w:t>
            </w:r>
          </w:p>
          <w:p>
            <w:pPr>
              <w:keepNext w:val="0"/>
              <w:keepLines w:val="0"/>
              <w:pageBreakBefore w:val="0"/>
              <w:widowControl w:val="0"/>
              <w:kinsoku/>
              <w:wordWrap/>
              <w:overflowPunct/>
              <w:topLinePunct w:val="0"/>
              <w:bidi w:val="0"/>
              <w:snapToGrid/>
              <w:spacing w:line="300" w:lineRule="exact"/>
              <w:textAlignment w:val="auto"/>
              <w:outlineLvl w:val="9"/>
              <w:rPr>
                <w:rFonts w:ascii="宋体" w:hAnsi="宋体"/>
                <w:color w:val="243F61"/>
                <w:sz w:val="21"/>
                <w:szCs w:val="21"/>
              </w:rPr>
            </w:pPr>
            <w:r>
              <w:rPr>
                <w:rFonts w:hint="eastAsia" w:ascii="宋体" w:hAnsi="宋体"/>
                <w:color w:val="243F61"/>
                <w:sz w:val="21"/>
                <w:szCs w:val="21"/>
              </w:rPr>
              <w:t>5. 天气查询网站：http://www.worldweather.cn/tu/tuindex.htm</w:t>
            </w:r>
          </w:p>
        </w:tc>
      </w:tr>
      <w:tr>
        <w:tblPrEx>
          <w:tblBorders>
            <w:top w:val="single" w:color="17365D" w:sz="8" w:space="0"/>
            <w:left w:val="single" w:color="17365D" w:sz="8" w:space="0"/>
            <w:bottom w:val="single" w:color="17365D" w:sz="8" w:space="0"/>
            <w:right w:val="single" w:color="17365D" w:sz="8" w:space="0"/>
            <w:insideH w:val="single" w:color="17365D" w:sz="8" w:space="0"/>
            <w:insideV w:val="single" w:color="17365D" w:sz="8" w:space="0"/>
          </w:tblBorders>
          <w:tblCellMar>
            <w:top w:w="0" w:type="dxa"/>
            <w:left w:w="108" w:type="dxa"/>
            <w:bottom w:w="0" w:type="dxa"/>
            <w:right w:w="108" w:type="dxa"/>
          </w:tblCellMar>
        </w:tblPrEx>
        <w:trPr>
          <w:jc w:val="center"/>
        </w:trPr>
        <w:tc>
          <w:tcPr>
            <w:tcW w:w="1221" w:type="dxa"/>
            <w:tcBorders>
              <w:tl2br w:val="nil"/>
              <w:tr2bl w:val="nil"/>
            </w:tcBorders>
            <w:vAlign w:val="center"/>
          </w:tcPr>
          <w:p>
            <w:pPr>
              <w:keepNext w:val="0"/>
              <w:keepLines w:val="0"/>
              <w:pageBreakBefore w:val="0"/>
              <w:widowControl w:val="0"/>
              <w:kinsoku/>
              <w:wordWrap/>
              <w:overflowPunct/>
              <w:topLinePunct w:val="0"/>
              <w:bidi w:val="0"/>
              <w:snapToGrid/>
              <w:spacing w:line="300" w:lineRule="exact"/>
              <w:ind w:left="0" w:leftChars="-7" w:right="-53" w:rightChars="-25" w:hanging="15" w:hangingChars="7"/>
              <w:jc w:val="center"/>
              <w:textAlignment w:val="auto"/>
              <w:outlineLvl w:val="9"/>
              <w:rPr>
                <w:rFonts w:ascii="宋体" w:hAnsi="宋体"/>
                <w:b/>
                <w:color w:val="243F61"/>
                <w:sz w:val="21"/>
                <w:szCs w:val="21"/>
              </w:rPr>
            </w:pPr>
            <w:r>
              <w:rPr>
                <w:rFonts w:hint="eastAsia" w:ascii="宋体" w:hAnsi="宋体"/>
                <w:b/>
                <w:color w:val="243F61"/>
                <w:sz w:val="21"/>
                <w:szCs w:val="21"/>
              </w:rPr>
              <w:t>通讯及电源</w:t>
            </w:r>
          </w:p>
        </w:tc>
        <w:tc>
          <w:tcPr>
            <w:tcW w:w="10122" w:type="dxa"/>
            <w:tcBorders>
              <w:tl2br w:val="nil"/>
              <w:tr2bl w:val="nil"/>
            </w:tcBorders>
            <w:vAlign w:val="center"/>
          </w:tcPr>
          <w:p>
            <w:pPr>
              <w:keepNext w:val="0"/>
              <w:keepLines w:val="0"/>
              <w:pageBreakBefore w:val="0"/>
              <w:widowControl w:val="0"/>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drawing>
                <wp:anchor distT="0" distB="0" distL="114300" distR="114300" simplePos="0" relativeHeight="251667456" behindDoc="0" locked="0" layoutInCell="1" allowOverlap="1">
                  <wp:simplePos x="0" y="0"/>
                  <wp:positionH relativeFrom="column">
                    <wp:posOffset>4441190</wp:posOffset>
                  </wp:positionH>
                  <wp:positionV relativeFrom="paragraph">
                    <wp:posOffset>32385</wp:posOffset>
                  </wp:positionV>
                  <wp:extent cx="1685925" cy="1351915"/>
                  <wp:effectExtent l="0" t="0" r="9525" b="635"/>
                  <wp:wrapSquare wrapText="bothSides"/>
                  <wp:docPr id="3" name="Picture 72" descr="英标插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2" descr="英标插头"/>
                          <pic:cNvPicPr>
                            <a:picLocks noChangeAspect="1"/>
                          </pic:cNvPicPr>
                        </pic:nvPicPr>
                        <pic:blipFill>
                          <a:blip r:embed="rId22"/>
                          <a:stretch>
                            <a:fillRect/>
                          </a:stretch>
                        </pic:blipFill>
                        <pic:spPr>
                          <a:xfrm>
                            <a:off x="0" y="0"/>
                            <a:ext cx="1685925" cy="1351915"/>
                          </a:xfrm>
                          <a:prstGeom prst="rect">
                            <a:avLst/>
                          </a:prstGeom>
                          <a:noFill/>
                          <a:ln w="9525">
                            <a:noFill/>
                          </a:ln>
                        </pic:spPr>
                      </pic:pic>
                    </a:graphicData>
                  </a:graphic>
                </wp:anchor>
              </w:drawing>
            </w:r>
            <w:r>
              <w:rPr>
                <w:rFonts w:hint="eastAsia" w:ascii="宋体" w:hAnsi="宋体"/>
                <w:color w:val="243F61"/>
                <w:sz w:val="21"/>
                <w:szCs w:val="21"/>
              </w:rPr>
              <w:t>1. 手机开通国际长话及漫游的均可直接使用，阿联酋打电话回国内请     拨0086+区号后三位数+电话号码，如打深圳：0086+755+12345678，在迪拜拨打当地电话请拨</w:t>
            </w:r>
            <w:r>
              <w:rPr>
                <w:rFonts w:ascii="宋体" w:hAnsi="宋体"/>
                <w:color w:val="243F61"/>
                <w:sz w:val="21"/>
                <w:szCs w:val="21"/>
              </w:rPr>
              <w:t>00</w:t>
            </w:r>
            <w:r>
              <w:rPr>
                <w:rFonts w:hint="eastAsia" w:ascii="宋体" w:hAnsi="宋体"/>
                <w:color w:val="243F61"/>
                <w:sz w:val="21"/>
                <w:szCs w:val="21"/>
              </w:rPr>
              <w:t>971</w:t>
            </w:r>
            <w:r>
              <w:rPr>
                <w:rFonts w:ascii="宋体" w:hAnsi="宋体"/>
                <w:color w:val="243F61"/>
                <w:sz w:val="21"/>
                <w:szCs w:val="21"/>
              </w:rPr>
              <w:t>+城市区号+电话号码</w:t>
            </w:r>
          </w:p>
          <w:p>
            <w:pPr>
              <w:keepNext w:val="0"/>
              <w:keepLines w:val="0"/>
              <w:pageBreakBefore w:val="0"/>
              <w:widowControl w:val="0"/>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2.已开能国际长话及漫游的手机，建议关闭“移动数据功能”，避免产生高额的流量费；如须使用，建议出国前先开通数据漫游套餐；</w:t>
            </w:r>
          </w:p>
          <w:p>
            <w:pPr>
              <w:keepNext w:val="0"/>
              <w:keepLines w:val="0"/>
              <w:pageBreakBefore w:val="0"/>
              <w:widowControl w:val="0"/>
              <w:kinsoku/>
              <w:wordWrap/>
              <w:overflowPunct/>
              <w:topLinePunct w:val="0"/>
              <w:bidi w:val="0"/>
              <w:snapToGrid/>
              <w:spacing w:line="300" w:lineRule="exact"/>
              <w:textAlignment w:val="auto"/>
              <w:outlineLvl w:val="9"/>
              <w:rPr>
                <w:rFonts w:ascii="宋体" w:hAnsi="宋体"/>
                <w:bCs/>
                <w:color w:val="243F61"/>
                <w:sz w:val="21"/>
                <w:szCs w:val="21"/>
              </w:rPr>
            </w:pPr>
            <w:r>
              <w:rPr>
                <w:rFonts w:hint="eastAsia" w:ascii="宋体" w:hAnsi="宋体"/>
                <w:color w:val="243F61"/>
                <w:sz w:val="21"/>
                <w:szCs w:val="21"/>
              </w:rPr>
              <w:t>3.</w:t>
            </w:r>
            <w:r>
              <w:rPr>
                <w:rFonts w:hint="eastAsia" w:ascii="宋体" w:hAnsi="宋体"/>
                <w:bCs/>
                <w:color w:val="243F61"/>
                <w:sz w:val="21"/>
                <w:szCs w:val="21"/>
              </w:rPr>
              <w:t xml:space="preserve"> 当地电压为220伏，通常使用的是</w:t>
            </w:r>
            <w:r>
              <w:rPr>
                <w:rFonts w:hint="eastAsia" w:ascii="宋体" w:hAnsi="宋体"/>
                <w:b/>
                <w:bCs/>
                <w:color w:val="243F61"/>
                <w:sz w:val="21"/>
                <w:szCs w:val="21"/>
              </w:rPr>
              <w:t>英标三脚扁形</w:t>
            </w:r>
            <w:r>
              <w:rPr>
                <w:rFonts w:hint="eastAsia" w:ascii="宋体" w:hAnsi="宋体"/>
                <w:bCs/>
                <w:color w:val="243F61"/>
                <w:sz w:val="21"/>
                <w:szCs w:val="21"/>
              </w:rPr>
              <w:t>（与香港相同，上1竖下2横）。中国的电器在这里要使用一个转换器。</w:t>
            </w:r>
          </w:p>
        </w:tc>
      </w:tr>
      <w:tr>
        <w:tblPrEx>
          <w:tblBorders>
            <w:top w:val="single" w:color="17365D" w:sz="8" w:space="0"/>
            <w:left w:val="single" w:color="17365D" w:sz="8" w:space="0"/>
            <w:bottom w:val="single" w:color="17365D" w:sz="8" w:space="0"/>
            <w:right w:val="single" w:color="17365D" w:sz="8" w:space="0"/>
            <w:insideH w:val="single" w:color="17365D" w:sz="8" w:space="0"/>
            <w:insideV w:val="single" w:color="17365D" w:sz="8" w:space="0"/>
          </w:tblBorders>
          <w:tblCellMar>
            <w:top w:w="0" w:type="dxa"/>
            <w:left w:w="108" w:type="dxa"/>
            <w:bottom w:w="0" w:type="dxa"/>
            <w:right w:w="108" w:type="dxa"/>
          </w:tblCellMar>
        </w:tblPrEx>
        <w:trPr>
          <w:jc w:val="center"/>
        </w:trPr>
        <w:tc>
          <w:tcPr>
            <w:tcW w:w="1221" w:type="dxa"/>
            <w:tcBorders>
              <w:tl2br w:val="nil"/>
              <w:tr2bl w:val="nil"/>
            </w:tcBorders>
            <w:vAlign w:val="center"/>
          </w:tcPr>
          <w:p>
            <w:pPr>
              <w:keepNext w:val="0"/>
              <w:keepLines w:val="0"/>
              <w:pageBreakBefore w:val="0"/>
              <w:widowControl w:val="0"/>
              <w:kinsoku/>
              <w:wordWrap/>
              <w:overflowPunct/>
              <w:topLinePunct w:val="0"/>
              <w:bidi w:val="0"/>
              <w:snapToGrid/>
              <w:spacing w:line="300" w:lineRule="exact"/>
              <w:ind w:left="0" w:leftChars="-7" w:right="-53" w:rightChars="-25" w:hanging="15" w:hangingChars="7"/>
              <w:jc w:val="center"/>
              <w:textAlignment w:val="auto"/>
              <w:outlineLvl w:val="9"/>
              <w:rPr>
                <w:rFonts w:hint="eastAsia" w:ascii="宋体" w:hAnsi="宋体"/>
                <w:b/>
                <w:color w:val="243F61"/>
                <w:sz w:val="21"/>
                <w:szCs w:val="21"/>
              </w:rPr>
            </w:pPr>
            <w:r>
              <w:rPr>
                <w:rFonts w:hint="eastAsia" w:ascii="宋体" w:hAnsi="宋体" w:cs="Arial"/>
                <w:b/>
                <w:color w:val="243F61"/>
                <w:sz w:val="21"/>
                <w:szCs w:val="21"/>
              </w:rPr>
              <w:t>货币与汇率</w:t>
            </w:r>
          </w:p>
        </w:tc>
        <w:tc>
          <w:tcPr>
            <w:tcW w:w="10122" w:type="dxa"/>
            <w:tcBorders>
              <w:tl2br w:val="nil"/>
              <w:tr2bl w:val="nil"/>
            </w:tcBorders>
            <w:vAlign w:val="center"/>
          </w:tcPr>
          <w:p>
            <w:pPr>
              <w:pStyle w:val="4"/>
              <w:keepNext w:val="0"/>
              <w:keepLines w:val="0"/>
              <w:pageBreakBefore w:val="0"/>
              <w:widowControl w:val="0"/>
              <w:tabs>
                <w:tab w:val="left" w:pos="8255"/>
              </w:tabs>
              <w:kinsoku/>
              <w:wordWrap/>
              <w:overflowPunct/>
              <w:topLinePunct w:val="0"/>
              <w:bidi w:val="0"/>
              <w:snapToGrid/>
              <w:spacing w:before="0" w:beforeAutospacing="0" w:after="0" w:afterAutospacing="0" w:line="300" w:lineRule="exact"/>
              <w:textAlignment w:val="auto"/>
              <w:outlineLvl w:val="9"/>
              <w:rPr>
                <w:rFonts w:hint="eastAsia" w:cs="Times New Roman"/>
                <w:color w:val="243F61"/>
                <w:kern w:val="2"/>
                <w:sz w:val="21"/>
                <w:szCs w:val="21"/>
              </w:rPr>
            </w:pPr>
            <w:r>
              <w:rPr>
                <w:rFonts w:hint="eastAsia" w:cs="Times New Roman"/>
                <w:color w:val="243F61"/>
                <w:kern w:val="2"/>
                <w:sz w:val="21"/>
                <w:szCs w:val="21"/>
              </w:rPr>
              <w:t xml:space="preserve">迪拜的当地货币为迪拉姆，在阿联酋境内通用，大部份商店可以使用美金。大部分商店接受有VISA或万事达字样的信用卡，以及含银联标志的的银行卡。                  </w:t>
            </w:r>
          </w:p>
          <w:p>
            <w:pPr>
              <w:pStyle w:val="4"/>
              <w:keepNext w:val="0"/>
              <w:keepLines w:val="0"/>
              <w:pageBreakBefore w:val="0"/>
              <w:widowControl w:val="0"/>
              <w:tabs>
                <w:tab w:val="left" w:pos="8255"/>
              </w:tabs>
              <w:kinsoku/>
              <w:wordWrap/>
              <w:overflowPunct/>
              <w:topLinePunct w:val="0"/>
              <w:bidi w:val="0"/>
              <w:snapToGrid/>
              <w:spacing w:before="0" w:beforeAutospacing="0" w:after="0" w:afterAutospacing="0" w:line="300" w:lineRule="exact"/>
              <w:textAlignment w:val="auto"/>
              <w:outlineLvl w:val="9"/>
              <w:rPr>
                <w:rFonts w:cs="Times New Roman"/>
                <w:color w:val="243F61"/>
                <w:kern w:val="2"/>
                <w:sz w:val="21"/>
                <w:szCs w:val="21"/>
              </w:rPr>
            </w:pPr>
            <w:r>
              <w:rPr>
                <w:rFonts w:hint="eastAsia" w:cs="Times New Roman"/>
                <w:color w:val="243F61"/>
                <w:kern w:val="2"/>
                <w:sz w:val="21"/>
                <w:szCs w:val="21"/>
              </w:rPr>
              <w:t xml:space="preserve">参考汇率如下：    </w:t>
            </w:r>
          </w:p>
          <w:p>
            <w:pPr>
              <w:pStyle w:val="4"/>
              <w:keepNext w:val="0"/>
              <w:keepLines w:val="0"/>
              <w:pageBreakBefore w:val="0"/>
              <w:widowControl w:val="0"/>
              <w:tabs>
                <w:tab w:val="left" w:pos="8255"/>
              </w:tabs>
              <w:kinsoku/>
              <w:wordWrap/>
              <w:overflowPunct/>
              <w:topLinePunct w:val="0"/>
              <w:bidi w:val="0"/>
              <w:snapToGrid/>
              <w:spacing w:before="0" w:beforeAutospacing="0" w:after="0" w:afterAutospacing="0" w:line="300" w:lineRule="exact"/>
              <w:textAlignment w:val="auto"/>
              <w:outlineLvl w:val="9"/>
              <w:rPr>
                <w:rFonts w:cs="Times New Roman"/>
                <w:color w:val="243F61"/>
                <w:kern w:val="2"/>
                <w:sz w:val="21"/>
                <w:szCs w:val="21"/>
              </w:rPr>
            </w:pPr>
            <w:r>
              <w:rPr>
                <w:rFonts w:hint="eastAsia" w:cs="Times New Roman"/>
                <w:color w:val="243F61"/>
                <w:kern w:val="2"/>
                <w:sz w:val="21"/>
                <w:szCs w:val="21"/>
              </w:rPr>
              <w:t>1美金≈3.65迪拉姆约；1迪拉姆≈1.82人民币。</w:t>
            </w:r>
          </w:p>
          <w:p>
            <w:pPr>
              <w:keepNext w:val="0"/>
              <w:keepLines w:val="0"/>
              <w:pageBreakBefore w:val="0"/>
              <w:widowControl w:val="0"/>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我国海关规定每人可携带5000元美金和等值于5000美金的人民币出境。</w:t>
            </w:r>
          </w:p>
        </w:tc>
      </w:tr>
      <w:tr>
        <w:tblPrEx>
          <w:tblBorders>
            <w:top w:val="single" w:color="17365D" w:sz="8" w:space="0"/>
            <w:left w:val="single" w:color="17365D" w:sz="8" w:space="0"/>
            <w:bottom w:val="single" w:color="17365D" w:sz="8" w:space="0"/>
            <w:right w:val="single" w:color="17365D" w:sz="8" w:space="0"/>
            <w:insideH w:val="single" w:color="17365D" w:sz="8" w:space="0"/>
            <w:insideV w:val="single" w:color="17365D" w:sz="8" w:space="0"/>
          </w:tblBorders>
          <w:tblCellMar>
            <w:top w:w="0" w:type="dxa"/>
            <w:left w:w="108" w:type="dxa"/>
            <w:bottom w:w="0" w:type="dxa"/>
            <w:right w:w="108" w:type="dxa"/>
          </w:tblCellMar>
        </w:tblPrEx>
        <w:trPr>
          <w:jc w:val="center"/>
        </w:trPr>
        <w:tc>
          <w:tcPr>
            <w:tcW w:w="1221" w:type="dxa"/>
            <w:tcBorders>
              <w:tl2br w:val="nil"/>
              <w:tr2bl w:val="nil"/>
            </w:tcBorders>
            <w:vAlign w:val="center"/>
          </w:tcPr>
          <w:p>
            <w:pPr>
              <w:keepNext w:val="0"/>
              <w:keepLines w:val="0"/>
              <w:pageBreakBefore w:val="0"/>
              <w:widowControl w:val="0"/>
              <w:kinsoku/>
              <w:wordWrap/>
              <w:overflowPunct/>
              <w:topLinePunct w:val="0"/>
              <w:bidi w:val="0"/>
              <w:snapToGrid/>
              <w:spacing w:line="300" w:lineRule="exact"/>
              <w:ind w:left="0" w:leftChars="-7" w:right="-53" w:rightChars="-25" w:hanging="15" w:hangingChars="7"/>
              <w:jc w:val="center"/>
              <w:textAlignment w:val="auto"/>
              <w:outlineLvl w:val="9"/>
              <w:rPr>
                <w:rFonts w:hint="eastAsia" w:ascii="宋体" w:hAnsi="宋体"/>
                <w:b/>
                <w:color w:val="243F61"/>
                <w:sz w:val="21"/>
                <w:szCs w:val="21"/>
              </w:rPr>
            </w:pPr>
            <w:r>
              <w:rPr>
                <w:rFonts w:hint="eastAsia" w:ascii="宋体" w:hAnsi="宋体"/>
                <w:b/>
                <w:color w:val="243F61"/>
                <w:sz w:val="21"/>
                <w:szCs w:val="21"/>
              </w:rPr>
              <w:t>紧急电话</w:t>
            </w:r>
          </w:p>
        </w:tc>
        <w:tc>
          <w:tcPr>
            <w:tcW w:w="10122" w:type="dxa"/>
            <w:tcBorders>
              <w:tl2br w:val="nil"/>
              <w:tr2bl w:val="nil"/>
            </w:tcBorders>
            <w:vAlign w:val="center"/>
          </w:tcPr>
          <w:p>
            <w:pPr>
              <w:pStyle w:val="4"/>
              <w:keepNext w:val="0"/>
              <w:keepLines w:val="0"/>
              <w:pageBreakBefore w:val="0"/>
              <w:widowControl w:val="0"/>
              <w:tabs>
                <w:tab w:val="left" w:pos="8255"/>
              </w:tabs>
              <w:kinsoku/>
              <w:wordWrap/>
              <w:overflowPunct/>
              <w:topLinePunct w:val="0"/>
              <w:bidi w:val="0"/>
              <w:snapToGrid/>
              <w:spacing w:before="0" w:beforeAutospacing="0" w:after="0" w:afterAutospacing="0" w:line="300" w:lineRule="exact"/>
              <w:textAlignment w:val="auto"/>
              <w:outlineLvl w:val="9"/>
              <w:rPr>
                <w:rFonts w:hint="eastAsia" w:cs="Times New Roman"/>
                <w:b/>
                <w:bCs/>
                <w:color w:val="243F61"/>
                <w:kern w:val="2"/>
                <w:sz w:val="21"/>
                <w:szCs w:val="21"/>
              </w:rPr>
            </w:pPr>
            <w:r>
              <w:rPr>
                <w:rFonts w:hint="eastAsia" w:cs="Times New Roman"/>
                <w:b/>
                <w:bCs/>
                <w:color w:val="243F61"/>
                <w:kern w:val="2"/>
                <w:sz w:val="21"/>
                <w:szCs w:val="21"/>
              </w:rPr>
              <w:t>中国驻阿联酋大使馆地址： PLOT NO.26, SECTOR NO.W-22, ABU DHABI。</w:t>
            </w:r>
          </w:p>
          <w:p>
            <w:pPr>
              <w:pStyle w:val="4"/>
              <w:keepNext w:val="0"/>
              <w:keepLines w:val="0"/>
              <w:pageBreakBefore w:val="0"/>
              <w:widowControl w:val="0"/>
              <w:tabs>
                <w:tab w:val="left" w:pos="8255"/>
              </w:tabs>
              <w:kinsoku/>
              <w:wordWrap/>
              <w:overflowPunct/>
              <w:topLinePunct w:val="0"/>
              <w:bidi w:val="0"/>
              <w:snapToGrid/>
              <w:spacing w:before="0" w:beforeAutospacing="0" w:after="0" w:afterAutospacing="0" w:line="300" w:lineRule="exact"/>
              <w:textAlignment w:val="auto"/>
              <w:outlineLvl w:val="9"/>
              <w:rPr>
                <w:rFonts w:hint="eastAsia" w:cs="Times New Roman"/>
                <w:b/>
                <w:bCs/>
                <w:color w:val="243F61"/>
                <w:kern w:val="2"/>
                <w:sz w:val="21"/>
                <w:szCs w:val="21"/>
              </w:rPr>
            </w:pPr>
            <w:r>
              <w:rPr>
                <w:rFonts w:hint="eastAsia" w:cs="Times New Roman"/>
                <w:b/>
                <w:bCs/>
                <w:color w:val="243F61"/>
                <w:kern w:val="2"/>
                <w:sz w:val="21"/>
                <w:szCs w:val="21"/>
              </w:rPr>
              <w:t>电话：+971-2-4434276。</w:t>
            </w:r>
          </w:p>
          <w:p>
            <w:pPr>
              <w:pStyle w:val="4"/>
              <w:keepNext w:val="0"/>
              <w:keepLines w:val="0"/>
              <w:pageBreakBefore w:val="0"/>
              <w:widowControl w:val="0"/>
              <w:tabs>
                <w:tab w:val="left" w:pos="8255"/>
              </w:tabs>
              <w:kinsoku/>
              <w:wordWrap/>
              <w:overflowPunct/>
              <w:topLinePunct w:val="0"/>
              <w:bidi w:val="0"/>
              <w:snapToGrid/>
              <w:spacing w:before="0" w:beforeAutospacing="0" w:after="0" w:afterAutospacing="0" w:line="300" w:lineRule="exact"/>
              <w:textAlignment w:val="auto"/>
              <w:outlineLvl w:val="9"/>
              <w:rPr>
                <w:rFonts w:hint="eastAsia" w:cs="Times New Roman"/>
                <w:color w:val="243F61"/>
                <w:kern w:val="2"/>
                <w:sz w:val="21"/>
                <w:szCs w:val="21"/>
              </w:rPr>
            </w:pPr>
            <w:r>
              <w:rPr>
                <w:rFonts w:hint="eastAsia" w:cs="Times New Roman"/>
                <w:b/>
                <w:bCs/>
                <w:color w:val="243F61"/>
                <w:kern w:val="2"/>
                <w:sz w:val="21"/>
                <w:szCs w:val="21"/>
              </w:rPr>
              <w:t>中国驻迪拜总领事馆地址：Villa No 14, Street 7a,Community 357，Umm Al Sheif Road, Safa 2 area,Dubai。   电话：+971-4-3944733（总机）；+971-5-3687173（值班手机）。</w:t>
            </w:r>
          </w:p>
        </w:tc>
      </w:tr>
      <w:tr>
        <w:tblPrEx>
          <w:tblBorders>
            <w:top w:val="single" w:color="17365D" w:sz="8" w:space="0"/>
            <w:left w:val="single" w:color="17365D" w:sz="8" w:space="0"/>
            <w:bottom w:val="single" w:color="17365D" w:sz="8" w:space="0"/>
            <w:right w:val="single" w:color="17365D" w:sz="8" w:space="0"/>
            <w:insideH w:val="single" w:color="17365D" w:sz="8" w:space="0"/>
            <w:insideV w:val="single" w:color="17365D" w:sz="8" w:space="0"/>
          </w:tblBorders>
          <w:tblCellMar>
            <w:top w:w="0" w:type="dxa"/>
            <w:left w:w="108" w:type="dxa"/>
            <w:bottom w:w="0" w:type="dxa"/>
            <w:right w:w="108" w:type="dxa"/>
          </w:tblCellMar>
        </w:tblPrEx>
        <w:trPr>
          <w:jc w:val="center"/>
        </w:trPr>
        <w:tc>
          <w:tcPr>
            <w:tcW w:w="1221" w:type="dxa"/>
            <w:tcBorders>
              <w:tl2br w:val="nil"/>
              <w:tr2bl w:val="nil"/>
            </w:tcBorders>
            <w:vAlign w:val="center"/>
          </w:tcPr>
          <w:p>
            <w:pPr>
              <w:keepNext w:val="0"/>
              <w:keepLines w:val="0"/>
              <w:pageBreakBefore w:val="0"/>
              <w:widowControl w:val="0"/>
              <w:kinsoku/>
              <w:wordWrap/>
              <w:overflowPunct/>
              <w:topLinePunct w:val="0"/>
              <w:bidi w:val="0"/>
              <w:snapToGrid/>
              <w:spacing w:line="300" w:lineRule="exact"/>
              <w:ind w:left="0" w:leftChars="-7" w:right="-53" w:rightChars="-25" w:hanging="15" w:hangingChars="7"/>
              <w:jc w:val="center"/>
              <w:textAlignment w:val="auto"/>
              <w:outlineLvl w:val="9"/>
              <w:rPr>
                <w:rFonts w:ascii="宋体" w:hAnsi="宋体"/>
                <w:b/>
                <w:color w:val="243F61"/>
                <w:sz w:val="21"/>
                <w:szCs w:val="21"/>
              </w:rPr>
            </w:pPr>
            <w:r>
              <w:rPr>
                <w:rFonts w:hint="eastAsia" w:ascii="宋体" w:hAnsi="宋体"/>
                <w:b/>
                <w:color w:val="243F61"/>
                <w:sz w:val="21"/>
                <w:szCs w:val="21"/>
              </w:rPr>
              <w:t>出入境</w:t>
            </w:r>
          </w:p>
          <w:p>
            <w:pPr>
              <w:keepNext w:val="0"/>
              <w:keepLines w:val="0"/>
              <w:pageBreakBefore w:val="0"/>
              <w:widowControl w:val="0"/>
              <w:kinsoku/>
              <w:wordWrap/>
              <w:overflowPunct/>
              <w:topLinePunct w:val="0"/>
              <w:bidi w:val="0"/>
              <w:snapToGrid/>
              <w:spacing w:line="300" w:lineRule="exact"/>
              <w:ind w:left="0" w:leftChars="-7" w:right="-53" w:rightChars="-25" w:hanging="15" w:hangingChars="7"/>
              <w:jc w:val="center"/>
              <w:textAlignment w:val="auto"/>
              <w:outlineLvl w:val="9"/>
              <w:rPr>
                <w:rFonts w:ascii="宋体" w:hAnsi="宋体"/>
                <w:b/>
                <w:color w:val="243F61"/>
                <w:sz w:val="21"/>
                <w:szCs w:val="21"/>
              </w:rPr>
            </w:pPr>
            <w:r>
              <w:rPr>
                <w:rFonts w:hint="eastAsia" w:ascii="宋体" w:hAnsi="宋体"/>
                <w:b/>
                <w:color w:val="243F61"/>
                <w:sz w:val="21"/>
                <w:szCs w:val="21"/>
              </w:rPr>
              <w:t>注意事项</w:t>
            </w:r>
          </w:p>
        </w:tc>
        <w:tc>
          <w:tcPr>
            <w:tcW w:w="10122" w:type="dxa"/>
            <w:tcBorders>
              <w:tl2br w:val="nil"/>
              <w:tr2bl w:val="nil"/>
            </w:tcBorders>
            <w:vAlign w:val="center"/>
          </w:tcPr>
          <w:p>
            <w:pPr>
              <w:keepNext w:val="0"/>
              <w:keepLines w:val="0"/>
              <w:pageBreakBefore w:val="0"/>
              <w:widowControl w:val="0"/>
              <w:tabs>
                <w:tab w:val="left" w:pos="825"/>
                <w:tab w:val="left" w:pos="2490"/>
              </w:tabs>
              <w:kinsoku/>
              <w:wordWrap/>
              <w:overflowPunct/>
              <w:topLinePunct w:val="0"/>
              <w:bidi w:val="0"/>
              <w:snapToGrid/>
              <w:spacing w:line="300" w:lineRule="exact"/>
              <w:textAlignment w:val="auto"/>
              <w:outlineLvl w:val="9"/>
              <w:rPr>
                <w:rFonts w:hint="eastAsia" w:ascii="宋体" w:hAnsi="宋体" w:cs="Arial"/>
                <w:b/>
                <w:color w:val="243F61"/>
                <w:sz w:val="21"/>
                <w:szCs w:val="21"/>
              </w:rPr>
            </w:pPr>
            <w:r>
              <w:rPr>
                <w:rFonts w:hint="eastAsia" w:ascii="宋体" w:hAnsi="宋体" w:cs="Arial"/>
                <w:b/>
                <w:color w:val="243F61"/>
                <w:sz w:val="21"/>
                <w:szCs w:val="21"/>
              </w:rPr>
              <w:t>出境登机流程：</w:t>
            </w:r>
          </w:p>
          <w:p>
            <w:pPr>
              <w:keepNext w:val="0"/>
              <w:keepLines w:val="0"/>
              <w:pageBreakBefore w:val="0"/>
              <w:widowControl w:val="0"/>
              <w:tabs>
                <w:tab w:val="left" w:pos="825"/>
                <w:tab w:val="left" w:pos="2490"/>
              </w:tabs>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（1）办理行李托运，换取登机牌</w:t>
            </w:r>
          </w:p>
          <w:p>
            <w:pPr>
              <w:keepNext w:val="0"/>
              <w:keepLines w:val="0"/>
              <w:pageBreakBefore w:val="0"/>
              <w:widowControl w:val="0"/>
              <w:tabs>
                <w:tab w:val="left" w:pos="825"/>
                <w:tab w:val="left" w:pos="2490"/>
              </w:tabs>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（2）前往通关柜台排队通关</w:t>
            </w:r>
          </w:p>
          <w:p>
            <w:pPr>
              <w:keepNext w:val="0"/>
              <w:keepLines w:val="0"/>
              <w:pageBreakBefore w:val="0"/>
              <w:widowControl w:val="0"/>
              <w:tabs>
                <w:tab w:val="left" w:pos="825"/>
                <w:tab w:val="left" w:pos="2490"/>
              </w:tabs>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（3）接受边防（移民局）检查（出示护照、签证、登机牌）</w:t>
            </w:r>
          </w:p>
          <w:p>
            <w:pPr>
              <w:keepNext w:val="0"/>
              <w:keepLines w:val="0"/>
              <w:pageBreakBefore w:val="0"/>
              <w:widowControl w:val="0"/>
              <w:tabs>
                <w:tab w:val="left" w:pos="825"/>
                <w:tab w:val="left" w:pos="2490"/>
              </w:tabs>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（4）按受安全检查</w:t>
            </w:r>
          </w:p>
          <w:p>
            <w:pPr>
              <w:keepNext w:val="0"/>
              <w:keepLines w:val="0"/>
              <w:pageBreakBefore w:val="0"/>
              <w:widowControl w:val="0"/>
              <w:tabs>
                <w:tab w:val="left" w:pos="825"/>
                <w:tab w:val="left" w:pos="2490"/>
              </w:tabs>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（5）前往登机牌上指定的登机口候机、登机</w:t>
            </w:r>
          </w:p>
          <w:p>
            <w:pPr>
              <w:keepNext w:val="0"/>
              <w:keepLines w:val="0"/>
              <w:pageBreakBefore w:val="0"/>
              <w:widowControl w:val="0"/>
              <w:tabs>
                <w:tab w:val="left" w:pos="825"/>
                <w:tab w:val="left" w:pos="2490"/>
              </w:tabs>
              <w:kinsoku/>
              <w:wordWrap/>
              <w:overflowPunct/>
              <w:topLinePunct w:val="0"/>
              <w:bidi w:val="0"/>
              <w:snapToGrid/>
              <w:spacing w:line="300" w:lineRule="exact"/>
              <w:textAlignment w:val="auto"/>
              <w:outlineLvl w:val="9"/>
              <w:rPr>
                <w:rFonts w:hint="eastAsia" w:ascii="宋体" w:hAnsi="宋体" w:cs="Arial"/>
                <w:b/>
                <w:color w:val="243F61"/>
                <w:sz w:val="21"/>
                <w:szCs w:val="21"/>
              </w:rPr>
            </w:pPr>
            <w:r>
              <w:rPr>
                <w:rFonts w:hint="eastAsia" w:ascii="宋体" w:hAnsi="宋体" w:cs="Arial"/>
                <w:b/>
                <w:color w:val="243F61"/>
                <w:sz w:val="21"/>
                <w:szCs w:val="21"/>
              </w:rPr>
              <w:t>行李托运：</w:t>
            </w:r>
          </w:p>
          <w:p>
            <w:pPr>
              <w:keepNext w:val="0"/>
              <w:keepLines w:val="0"/>
              <w:pageBreakBefore w:val="0"/>
              <w:widowControl w:val="0"/>
              <w:tabs>
                <w:tab w:val="left" w:pos="825"/>
                <w:tab w:val="left" w:pos="2490"/>
              </w:tabs>
              <w:kinsoku/>
              <w:wordWrap/>
              <w:overflowPunct/>
              <w:topLinePunct w:val="0"/>
              <w:bidi w:val="0"/>
              <w:snapToGrid/>
              <w:spacing w:line="300" w:lineRule="exact"/>
              <w:ind w:left="450" w:hanging="525" w:hangingChars="250"/>
              <w:textAlignment w:val="auto"/>
              <w:outlineLvl w:val="9"/>
              <w:rPr>
                <w:rFonts w:hint="eastAsia" w:ascii="宋体" w:hAnsi="宋体"/>
                <w:color w:val="243F61"/>
                <w:sz w:val="21"/>
                <w:szCs w:val="21"/>
              </w:rPr>
            </w:pPr>
            <w:r>
              <w:rPr>
                <w:rFonts w:hint="eastAsia" w:ascii="宋体" w:hAnsi="宋体"/>
                <w:color w:val="243F61"/>
                <w:sz w:val="21"/>
                <w:szCs w:val="21"/>
              </w:rPr>
              <w:t>（1）国际航班一般可</w:t>
            </w:r>
            <w:r>
              <w:rPr>
                <w:rFonts w:ascii="宋体" w:hAnsi="宋体"/>
                <w:color w:val="243F61"/>
                <w:sz w:val="21"/>
                <w:szCs w:val="21"/>
              </w:rPr>
              <w:t>免费托运行李一件（重量不超过2</w:t>
            </w:r>
            <w:r>
              <w:rPr>
                <w:rFonts w:hint="eastAsia" w:ascii="宋体" w:hAnsi="宋体"/>
                <w:color w:val="243F61"/>
                <w:sz w:val="21"/>
                <w:szCs w:val="21"/>
              </w:rPr>
              <w:t>0</w:t>
            </w:r>
            <w:r>
              <w:rPr>
                <w:rFonts w:ascii="宋体" w:hAnsi="宋体"/>
                <w:color w:val="243F61"/>
                <w:sz w:val="21"/>
                <w:szCs w:val="21"/>
              </w:rPr>
              <w:t>公斤，长宽高合计不得超过269公分）</w:t>
            </w:r>
            <w:r>
              <w:rPr>
                <w:rFonts w:hint="eastAsia" w:ascii="宋体" w:hAnsi="宋体"/>
                <w:color w:val="243F61"/>
                <w:sz w:val="21"/>
                <w:szCs w:val="21"/>
              </w:rPr>
              <w:t>，可免费</w:t>
            </w:r>
            <w:r>
              <w:rPr>
                <w:rFonts w:ascii="宋体" w:hAnsi="宋体"/>
                <w:color w:val="243F61"/>
                <w:sz w:val="21"/>
                <w:szCs w:val="21"/>
              </w:rPr>
              <w:t>随身</w:t>
            </w:r>
            <w:r>
              <w:rPr>
                <w:rFonts w:hint="eastAsia" w:ascii="宋体" w:hAnsi="宋体"/>
                <w:color w:val="243F61"/>
                <w:sz w:val="21"/>
                <w:szCs w:val="21"/>
              </w:rPr>
              <w:t>携带</w:t>
            </w:r>
            <w:r>
              <w:rPr>
                <w:rFonts w:ascii="宋体" w:hAnsi="宋体"/>
                <w:color w:val="243F61"/>
                <w:sz w:val="21"/>
                <w:szCs w:val="21"/>
              </w:rPr>
              <w:t>行李一件（长宽高合计不得超过115公分）</w:t>
            </w:r>
            <w:r>
              <w:rPr>
                <w:rFonts w:hint="eastAsia" w:ascii="宋体" w:hAnsi="宋体"/>
                <w:color w:val="243F61"/>
                <w:sz w:val="21"/>
                <w:szCs w:val="21"/>
              </w:rPr>
              <w:t>；</w:t>
            </w:r>
          </w:p>
          <w:p>
            <w:pPr>
              <w:keepNext w:val="0"/>
              <w:keepLines w:val="0"/>
              <w:pageBreakBefore w:val="0"/>
              <w:widowControl w:val="0"/>
              <w:tabs>
                <w:tab w:val="left" w:pos="825"/>
                <w:tab w:val="left" w:pos="2490"/>
              </w:tabs>
              <w:kinsoku/>
              <w:wordWrap/>
              <w:overflowPunct/>
              <w:topLinePunct w:val="0"/>
              <w:bidi w:val="0"/>
              <w:snapToGrid/>
              <w:spacing w:line="300" w:lineRule="exact"/>
              <w:ind w:left="270" w:hanging="315" w:hangingChars="150"/>
              <w:textAlignment w:val="auto"/>
              <w:outlineLvl w:val="9"/>
              <w:rPr>
                <w:rFonts w:hint="eastAsia" w:ascii="宋体" w:hAnsi="宋体" w:cs="Arial"/>
                <w:color w:val="243F61"/>
                <w:sz w:val="21"/>
                <w:szCs w:val="21"/>
              </w:rPr>
            </w:pPr>
            <w:r>
              <w:rPr>
                <w:rFonts w:hint="eastAsia" w:ascii="宋体" w:hAnsi="宋体"/>
                <w:color w:val="243F61"/>
                <w:sz w:val="21"/>
                <w:szCs w:val="21"/>
              </w:rPr>
              <w:t>（2）</w:t>
            </w:r>
            <w:r>
              <w:rPr>
                <w:rFonts w:hint="eastAsia" w:ascii="宋体" w:hAnsi="宋体" w:cs="Arial"/>
                <w:color w:val="243F61"/>
                <w:sz w:val="21"/>
                <w:szCs w:val="21"/>
              </w:rPr>
              <w:t>托运行李里切勿放现金、照相机、手提电脑等贵重物品,</w:t>
            </w:r>
            <w:r>
              <w:rPr>
                <w:rFonts w:hint="eastAsia" w:ascii="宋体" w:hAnsi="宋体"/>
                <w:bCs/>
                <w:color w:val="243F61"/>
                <w:sz w:val="21"/>
                <w:szCs w:val="21"/>
              </w:rPr>
              <w:t>以防被窃</w:t>
            </w:r>
            <w:r>
              <w:rPr>
                <w:rFonts w:hint="eastAsia" w:ascii="宋体" w:hAnsi="宋体" w:cs="Arial"/>
                <w:color w:val="243F61"/>
                <w:sz w:val="21"/>
                <w:szCs w:val="21"/>
              </w:rPr>
              <w:t>；</w:t>
            </w:r>
          </w:p>
          <w:p>
            <w:pPr>
              <w:keepNext w:val="0"/>
              <w:keepLines w:val="0"/>
              <w:pageBreakBefore w:val="0"/>
              <w:widowControl w:val="0"/>
              <w:tabs>
                <w:tab w:val="left" w:pos="825"/>
                <w:tab w:val="left" w:pos="2490"/>
              </w:tabs>
              <w:kinsoku/>
              <w:wordWrap/>
              <w:overflowPunct/>
              <w:topLinePunct w:val="0"/>
              <w:bidi w:val="0"/>
              <w:snapToGrid/>
              <w:spacing w:line="300" w:lineRule="exact"/>
              <w:ind w:left="525" w:leftChars="50" w:hanging="420" w:hangingChars="200"/>
              <w:textAlignment w:val="auto"/>
              <w:outlineLvl w:val="9"/>
              <w:rPr>
                <w:rFonts w:hint="eastAsia" w:ascii="宋体" w:hAnsi="宋体" w:cs="Arial"/>
                <w:color w:val="243F61"/>
                <w:sz w:val="21"/>
                <w:szCs w:val="21"/>
              </w:rPr>
            </w:pPr>
            <w:r>
              <w:rPr>
                <w:rFonts w:hint="eastAsia" w:ascii="宋体" w:hAnsi="宋体"/>
                <w:color w:val="243F61"/>
                <w:sz w:val="21"/>
                <w:szCs w:val="21"/>
              </w:rPr>
              <w:t xml:space="preserve">(3) </w:t>
            </w:r>
            <w:r>
              <w:rPr>
                <w:rFonts w:hint="eastAsia" w:ascii="宋体" w:hAnsi="宋体" w:cs="Arial"/>
                <w:color w:val="243F61"/>
                <w:sz w:val="21"/>
                <w:szCs w:val="21"/>
              </w:rPr>
              <w:t>充电宝、锂电池等不能托运；</w:t>
            </w:r>
          </w:p>
          <w:p>
            <w:pPr>
              <w:keepNext w:val="0"/>
              <w:keepLines w:val="0"/>
              <w:pageBreakBefore w:val="0"/>
              <w:widowControl w:val="0"/>
              <w:tabs>
                <w:tab w:val="left" w:pos="825"/>
                <w:tab w:val="left" w:pos="2490"/>
              </w:tabs>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（4）液体、膏状物品、胶状物品等尽量托运，若不托运则请放置于容量不超过100毫升的容器里，用可重新封口的透明密胶袋装好，以备机场安检，每名旅客每次仅充许携带一个透明胶袋，超出部份应托运；</w:t>
            </w:r>
          </w:p>
          <w:p>
            <w:pPr>
              <w:keepNext w:val="0"/>
              <w:keepLines w:val="0"/>
              <w:pageBreakBefore w:val="0"/>
              <w:widowControl w:val="0"/>
              <w:tabs>
                <w:tab w:val="left" w:pos="825"/>
                <w:tab w:val="left" w:pos="2490"/>
              </w:tabs>
              <w:kinsoku/>
              <w:wordWrap/>
              <w:overflowPunct/>
              <w:topLinePunct w:val="0"/>
              <w:bidi w:val="0"/>
              <w:snapToGrid/>
              <w:spacing w:line="300" w:lineRule="exact"/>
              <w:textAlignment w:val="auto"/>
              <w:outlineLvl w:val="9"/>
              <w:rPr>
                <w:rFonts w:hint="eastAsia" w:ascii="宋体" w:hAnsi="宋体" w:cs="Arial"/>
                <w:color w:val="243F61"/>
                <w:sz w:val="21"/>
                <w:szCs w:val="21"/>
              </w:rPr>
            </w:pPr>
            <w:r>
              <w:rPr>
                <w:rFonts w:hint="eastAsia" w:ascii="宋体" w:hAnsi="宋体" w:cs="Arial"/>
                <w:color w:val="243F61"/>
                <w:sz w:val="21"/>
                <w:szCs w:val="21"/>
              </w:rPr>
              <w:t>（5）保留好行李票, 如果托运行李受损或遗失，必须当场于机场行李柜台报案，并出示登机卡和行李票办理必要的手续；</w:t>
            </w:r>
          </w:p>
          <w:p>
            <w:pPr>
              <w:keepNext w:val="0"/>
              <w:keepLines w:val="0"/>
              <w:pageBreakBefore w:val="0"/>
              <w:widowControl w:val="0"/>
              <w:tabs>
                <w:tab w:val="left" w:pos="825"/>
                <w:tab w:val="left" w:pos="2490"/>
              </w:tabs>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s="Arial"/>
                <w:color w:val="243F61"/>
                <w:sz w:val="21"/>
                <w:szCs w:val="21"/>
              </w:rPr>
              <w:t>（6）药物（只限旅程所需数是不是，如糖尿病药物包等旅客必需的液态药品，凭医生处方或医院证明）、婴儿食品（有婴儿随行，只限旅程所需数量如牛奶、母乳等）可随身携带</w:t>
            </w:r>
          </w:p>
          <w:p>
            <w:pPr>
              <w:keepNext w:val="0"/>
              <w:keepLines w:val="0"/>
              <w:pageBreakBefore w:val="0"/>
              <w:widowControl w:val="0"/>
              <w:tabs>
                <w:tab w:val="left" w:pos="825"/>
                <w:tab w:val="left" w:pos="2490"/>
              </w:tabs>
              <w:kinsoku/>
              <w:wordWrap/>
              <w:overflowPunct/>
              <w:topLinePunct w:val="0"/>
              <w:bidi w:val="0"/>
              <w:snapToGrid/>
              <w:spacing w:line="300" w:lineRule="exact"/>
              <w:ind w:left="452" w:hanging="527" w:hangingChars="250"/>
              <w:textAlignment w:val="auto"/>
              <w:outlineLvl w:val="9"/>
              <w:rPr>
                <w:rFonts w:hint="eastAsia" w:ascii="宋体" w:hAnsi="宋体"/>
                <w:b/>
                <w:color w:val="243F61"/>
                <w:sz w:val="21"/>
                <w:szCs w:val="21"/>
              </w:rPr>
            </w:pPr>
            <w:r>
              <w:rPr>
                <w:rFonts w:hint="eastAsia" w:ascii="宋体" w:hAnsi="宋体"/>
                <w:b/>
                <w:color w:val="243F61"/>
                <w:sz w:val="21"/>
                <w:szCs w:val="21"/>
              </w:rPr>
              <w:t>海关规定：</w:t>
            </w:r>
          </w:p>
          <w:p>
            <w:pPr>
              <w:keepNext w:val="0"/>
              <w:keepLines w:val="0"/>
              <w:pageBreakBefore w:val="0"/>
              <w:widowControl w:val="0"/>
              <w:tabs>
                <w:tab w:val="left" w:pos="825"/>
                <w:tab w:val="left" w:pos="2490"/>
              </w:tabs>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（1）货币：中国海关规定的每人最多可以携带人民币20000元或折合5000美金的等值外币，超出部份需要向海关申报，请尽量不要超过规定，以防被征税、罚款或没收；</w:t>
            </w:r>
          </w:p>
          <w:p>
            <w:pPr>
              <w:keepNext w:val="0"/>
              <w:keepLines w:val="0"/>
              <w:pageBreakBefore w:val="0"/>
              <w:widowControl w:val="0"/>
              <w:tabs>
                <w:tab w:val="left" w:pos="825"/>
                <w:tab w:val="left" w:pos="2490"/>
              </w:tabs>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（2）电子设备、摄影器材：大件电器、单价超过5000元的摄影器材、镜头、电脑的专业照相机、电脑等贵重物品请在出关前向海关申报；</w:t>
            </w:r>
          </w:p>
          <w:p>
            <w:pPr>
              <w:keepNext w:val="0"/>
              <w:keepLines w:val="0"/>
              <w:pageBreakBefore w:val="0"/>
              <w:widowControl w:val="0"/>
              <w:tabs>
                <w:tab w:val="left" w:pos="825"/>
                <w:tab w:val="left" w:pos="2490"/>
              </w:tabs>
              <w:kinsoku/>
              <w:wordWrap/>
              <w:overflowPunct/>
              <w:topLinePunct w:val="0"/>
              <w:bidi w:val="0"/>
              <w:snapToGrid/>
              <w:spacing w:line="300" w:lineRule="exact"/>
              <w:ind w:left="452" w:hanging="527" w:hangingChars="250"/>
              <w:textAlignment w:val="auto"/>
              <w:outlineLvl w:val="9"/>
              <w:rPr>
                <w:rFonts w:hint="eastAsia" w:ascii="宋体" w:hAnsi="宋体"/>
                <w:b/>
                <w:color w:val="243F61"/>
                <w:sz w:val="21"/>
                <w:szCs w:val="21"/>
              </w:rPr>
            </w:pPr>
            <w:r>
              <w:rPr>
                <w:rFonts w:hint="eastAsia" w:ascii="宋体" w:hAnsi="宋体"/>
                <w:b/>
                <w:color w:val="243F61"/>
                <w:sz w:val="21"/>
                <w:szCs w:val="21"/>
              </w:rPr>
              <w:t>中国入境一般规定：</w:t>
            </w:r>
          </w:p>
          <w:p>
            <w:pPr>
              <w:keepNext w:val="0"/>
              <w:keepLines w:val="0"/>
              <w:pageBreakBefore w:val="0"/>
              <w:widowControl w:val="0"/>
              <w:tabs>
                <w:tab w:val="left" w:pos="825"/>
                <w:tab w:val="left" w:pos="2490"/>
              </w:tabs>
              <w:kinsoku/>
              <w:wordWrap/>
              <w:overflowPunct/>
              <w:topLinePunct w:val="0"/>
              <w:bidi w:val="0"/>
              <w:snapToGrid/>
              <w:spacing w:line="300" w:lineRule="exact"/>
              <w:textAlignment w:val="auto"/>
              <w:outlineLvl w:val="9"/>
              <w:rPr>
                <w:rFonts w:hint="eastAsia" w:ascii="宋体" w:hAnsi="宋体"/>
                <w:color w:val="243F61"/>
                <w:sz w:val="21"/>
                <w:szCs w:val="21"/>
              </w:rPr>
            </w:pPr>
            <w:r>
              <w:rPr>
                <w:rFonts w:ascii="宋体" w:hAnsi="宋体"/>
                <w:color w:val="243F61"/>
                <w:sz w:val="21"/>
                <w:szCs w:val="21"/>
              </w:rPr>
              <w:t>若在境外购买大件电器商品</w:t>
            </w:r>
            <w:r>
              <w:rPr>
                <w:rFonts w:hint="eastAsia" w:ascii="宋体" w:hAnsi="宋体"/>
                <w:color w:val="243F61"/>
                <w:sz w:val="21"/>
                <w:szCs w:val="21"/>
              </w:rPr>
              <w:t>、奢侈品等</w:t>
            </w:r>
            <w:r>
              <w:rPr>
                <w:rFonts w:ascii="宋体" w:hAnsi="宋体"/>
                <w:color w:val="243F61"/>
                <w:sz w:val="21"/>
                <w:szCs w:val="21"/>
              </w:rPr>
              <w:t>，携带入境时海关会依法收税。其他禁止入境、限制入境、及需征税的物品</w:t>
            </w:r>
            <w:r>
              <w:rPr>
                <w:rFonts w:hint="eastAsia" w:ascii="宋体" w:hAnsi="宋体"/>
                <w:color w:val="243F61"/>
                <w:sz w:val="21"/>
                <w:szCs w:val="21"/>
              </w:rPr>
              <w:t>以海关规定的为准。</w:t>
            </w:r>
          </w:p>
          <w:p>
            <w:pPr>
              <w:keepNext w:val="0"/>
              <w:keepLines w:val="0"/>
              <w:pageBreakBefore w:val="0"/>
              <w:widowControl w:val="0"/>
              <w:tabs>
                <w:tab w:val="left" w:pos="825"/>
                <w:tab w:val="left" w:pos="2490"/>
              </w:tabs>
              <w:kinsoku/>
              <w:wordWrap/>
              <w:overflowPunct/>
              <w:topLinePunct w:val="0"/>
              <w:bidi w:val="0"/>
              <w:snapToGrid/>
              <w:spacing w:line="300" w:lineRule="exact"/>
              <w:textAlignment w:val="auto"/>
              <w:outlineLvl w:val="9"/>
              <w:rPr>
                <w:rFonts w:hint="eastAsia" w:ascii="宋体" w:hAnsi="宋体"/>
                <w:b/>
                <w:color w:val="243F61"/>
                <w:sz w:val="21"/>
                <w:szCs w:val="21"/>
              </w:rPr>
            </w:pPr>
            <w:r>
              <w:rPr>
                <w:rFonts w:hint="eastAsia" w:ascii="宋体" w:hAnsi="宋体"/>
                <w:b/>
                <w:color w:val="243F61"/>
                <w:sz w:val="21"/>
                <w:szCs w:val="21"/>
              </w:rPr>
              <w:t>阿联酋入境</w:t>
            </w:r>
          </w:p>
          <w:p>
            <w:pPr>
              <w:keepNext w:val="0"/>
              <w:keepLines w:val="0"/>
              <w:pageBreakBefore w:val="0"/>
              <w:widowControl w:val="0"/>
              <w:kinsoku/>
              <w:wordWrap/>
              <w:overflowPunct/>
              <w:topLinePunct w:val="0"/>
              <w:bidi w:val="0"/>
              <w:snapToGrid/>
              <w:spacing w:line="300" w:lineRule="exact"/>
              <w:ind w:left="180" w:hanging="210" w:hangingChars="100"/>
              <w:textAlignment w:val="auto"/>
              <w:outlineLvl w:val="9"/>
              <w:rPr>
                <w:rFonts w:ascii="宋体" w:hAnsi="宋体"/>
                <w:color w:val="243F61"/>
                <w:sz w:val="21"/>
                <w:szCs w:val="21"/>
              </w:rPr>
            </w:pPr>
            <w:r>
              <w:rPr>
                <w:rFonts w:hint="eastAsia" w:ascii="宋体" w:hAnsi="宋体"/>
                <w:color w:val="243F61"/>
                <w:sz w:val="21"/>
                <w:szCs w:val="21"/>
              </w:rPr>
              <w:t>1.</w:t>
            </w:r>
            <w:r>
              <w:rPr>
                <w:rFonts w:ascii="宋体" w:hAnsi="宋体"/>
                <w:color w:val="243F61"/>
                <w:sz w:val="21"/>
                <w:szCs w:val="21"/>
              </w:rPr>
              <w:t>签证：阿联酋属于</w:t>
            </w:r>
            <w:r>
              <w:rPr>
                <w:rFonts w:hint="eastAsia" w:ascii="宋体" w:hAnsi="宋体"/>
                <w:color w:val="243F61"/>
                <w:sz w:val="21"/>
                <w:szCs w:val="21"/>
              </w:rPr>
              <w:t>免费落地</w:t>
            </w:r>
            <w:r>
              <w:rPr>
                <w:rFonts w:ascii="宋体" w:hAnsi="宋体"/>
                <w:color w:val="243F61"/>
                <w:sz w:val="21"/>
                <w:szCs w:val="21"/>
              </w:rPr>
              <w:t>签证国家，</w:t>
            </w:r>
            <w:r>
              <w:rPr>
                <w:rFonts w:hint="eastAsia" w:ascii="宋体" w:hAnsi="宋体"/>
                <w:color w:val="243F61"/>
                <w:sz w:val="21"/>
                <w:szCs w:val="21"/>
              </w:rPr>
              <w:t>凭有效的护照原件</w:t>
            </w:r>
            <w:r>
              <w:rPr>
                <w:rFonts w:ascii="宋体" w:hAnsi="宋体"/>
                <w:color w:val="243F61"/>
                <w:sz w:val="21"/>
                <w:szCs w:val="21"/>
              </w:rPr>
              <w:t>出关即可；</w:t>
            </w:r>
          </w:p>
          <w:p>
            <w:pPr>
              <w:keepNext w:val="0"/>
              <w:keepLines w:val="0"/>
              <w:pageBreakBefore w:val="0"/>
              <w:widowControl w:val="0"/>
              <w:kinsoku/>
              <w:wordWrap/>
              <w:overflowPunct/>
              <w:topLinePunct w:val="0"/>
              <w:bidi w:val="0"/>
              <w:snapToGrid/>
              <w:spacing w:line="300" w:lineRule="exact"/>
              <w:ind w:left="317" w:leftChars="1" w:hanging="315" w:hangingChars="150"/>
              <w:textAlignment w:val="auto"/>
              <w:outlineLvl w:val="9"/>
              <w:rPr>
                <w:rFonts w:hint="eastAsia" w:ascii="宋体" w:hAnsi="宋体"/>
                <w:color w:val="243F61"/>
                <w:sz w:val="21"/>
                <w:szCs w:val="21"/>
              </w:rPr>
            </w:pPr>
            <w:r>
              <w:rPr>
                <w:rFonts w:hint="eastAsia" w:ascii="宋体" w:hAnsi="宋体"/>
                <w:color w:val="243F61"/>
                <w:sz w:val="21"/>
                <w:szCs w:val="21"/>
              </w:rPr>
              <w:t>2.</w:t>
            </w:r>
            <w:r>
              <w:rPr>
                <w:rFonts w:ascii="宋体" w:hAnsi="宋体"/>
                <w:color w:val="243F61"/>
                <w:sz w:val="21"/>
                <w:szCs w:val="21"/>
              </w:rPr>
              <w:t>入境：抵达机场入境前需要前往移民局留眼膜照片（在VISA COLLECTION 柜台旁边的柜台拍摄），以确认是否有被阿联酋政府驱逐或者任何其它的不良纪录，照眼膜工作人员会在签证纸上盖章，游客再继续前往楼上入境大厅排队入境</w:t>
            </w:r>
          </w:p>
          <w:p>
            <w:pPr>
              <w:keepNext w:val="0"/>
              <w:keepLines w:val="0"/>
              <w:pageBreakBefore w:val="0"/>
              <w:widowControl w:val="0"/>
              <w:kinsoku/>
              <w:wordWrap/>
              <w:overflowPunct/>
              <w:topLinePunct w:val="0"/>
              <w:bidi w:val="0"/>
              <w:snapToGrid/>
              <w:spacing w:line="300" w:lineRule="exact"/>
              <w:ind w:left="317" w:leftChars="1" w:hanging="315" w:hangingChars="150"/>
              <w:textAlignment w:val="auto"/>
              <w:outlineLvl w:val="9"/>
              <w:rPr>
                <w:rFonts w:ascii="宋体" w:hAnsi="宋体"/>
                <w:color w:val="243F61"/>
                <w:sz w:val="21"/>
                <w:szCs w:val="21"/>
              </w:rPr>
            </w:pPr>
            <w:r>
              <w:rPr>
                <w:rFonts w:hint="eastAsia" w:ascii="宋体" w:hAnsi="宋体"/>
                <w:color w:val="243F61"/>
                <w:sz w:val="21"/>
                <w:szCs w:val="21"/>
              </w:rPr>
              <w:t>3.</w:t>
            </w:r>
            <w:r>
              <w:rPr>
                <w:rFonts w:ascii="宋体" w:hAnsi="宋体"/>
                <w:color w:val="243F61"/>
                <w:sz w:val="21"/>
                <w:szCs w:val="21"/>
              </w:rPr>
              <w:t>离境：办理登机手续时，贵重物品请随身携带，勿放行李托运！随身行李中不要带食品和水等其他违禁物品。</w:t>
            </w:r>
          </w:p>
          <w:p>
            <w:pPr>
              <w:keepNext w:val="0"/>
              <w:keepLines w:val="0"/>
              <w:pageBreakBefore w:val="0"/>
              <w:widowControl w:val="0"/>
              <w:kinsoku/>
              <w:wordWrap/>
              <w:overflowPunct/>
              <w:topLinePunct w:val="0"/>
              <w:bidi w:val="0"/>
              <w:snapToGrid/>
              <w:spacing w:line="300" w:lineRule="exact"/>
              <w:ind w:left="346" w:leftChars="15" w:hanging="315" w:hangingChars="150"/>
              <w:textAlignment w:val="auto"/>
              <w:outlineLvl w:val="9"/>
              <w:rPr>
                <w:rFonts w:ascii="宋体" w:hAnsi="宋体"/>
                <w:color w:val="243F61"/>
                <w:sz w:val="21"/>
                <w:szCs w:val="21"/>
              </w:rPr>
            </w:pPr>
            <w:r>
              <w:rPr>
                <w:rFonts w:hint="eastAsia" w:ascii="宋体" w:hAnsi="宋体"/>
                <w:color w:val="243F61"/>
                <w:sz w:val="21"/>
                <w:szCs w:val="21"/>
              </w:rPr>
              <w:t>4.</w:t>
            </w:r>
            <w:r>
              <w:rPr>
                <w:rFonts w:ascii="宋体" w:hAnsi="宋体"/>
                <w:color w:val="243F61"/>
                <w:sz w:val="21"/>
                <w:szCs w:val="21"/>
              </w:rPr>
              <w:t>如是持香港或澳门特区护照的客人，务必要带齐回乡证及其他相关合法出入境证件，否则一切后果由客人自负</w:t>
            </w:r>
          </w:p>
        </w:tc>
      </w:tr>
      <w:tr>
        <w:tblPrEx>
          <w:tblBorders>
            <w:top w:val="single" w:color="17365D" w:sz="8" w:space="0"/>
            <w:left w:val="single" w:color="17365D" w:sz="8" w:space="0"/>
            <w:bottom w:val="single" w:color="17365D" w:sz="8" w:space="0"/>
            <w:right w:val="single" w:color="17365D" w:sz="8" w:space="0"/>
            <w:insideH w:val="single" w:color="17365D" w:sz="8" w:space="0"/>
            <w:insideV w:val="single" w:color="17365D" w:sz="8" w:space="0"/>
          </w:tblBorders>
          <w:tblCellMar>
            <w:top w:w="0" w:type="dxa"/>
            <w:left w:w="108" w:type="dxa"/>
            <w:bottom w:w="0" w:type="dxa"/>
            <w:right w:w="108" w:type="dxa"/>
          </w:tblCellMar>
        </w:tblPrEx>
        <w:trPr>
          <w:trHeight w:val="923" w:hRule="atLeast"/>
          <w:jc w:val="center"/>
        </w:trPr>
        <w:tc>
          <w:tcPr>
            <w:tcW w:w="1221" w:type="dxa"/>
            <w:tcBorders>
              <w:tl2br w:val="nil"/>
              <w:tr2bl w:val="nil"/>
            </w:tcBorders>
            <w:vAlign w:val="center"/>
          </w:tcPr>
          <w:p>
            <w:pPr>
              <w:keepNext w:val="0"/>
              <w:keepLines w:val="0"/>
              <w:pageBreakBefore w:val="0"/>
              <w:widowControl w:val="0"/>
              <w:kinsoku/>
              <w:wordWrap/>
              <w:overflowPunct/>
              <w:topLinePunct w:val="0"/>
              <w:bidi w:val="0"/>
              <w:snapToGrid/>
              <w:spacing w:line="300" w:lineRule="exact"/>
              <w:ind w:left="0" w:leftChars="-7" w:right="-53" w:rightChars="-25" w:hanging="15" w:hangingChars="7"/>
              <w:jc w:val="center"/>
              <w:textAlignment w:val="auto"/>
              <w:outlineLvl w:val="9"/>
              <w:rPr>
                <w:rFonts w:ascii="宋体" w:hAnsi="宋体"/>
                <w:b/>
                <w:color w:val="243F61"/>
                <w:sz w:val="21"/>
                <w:szCs w:val="21"/>
              </w:rPr>
            </w:pPr>
            <w:r>
              <w:rPr>
                <w:rFonts w:hint="eastAsia" w:ascii="宋体" w:hAnsi="宋体"/>
                <w:b/>
                <w:color w:val="243F61"/>
                <w:sz w:val="21"/>
                <w:szCs w:val="21"/>
              </w:rPr>
              <w:t>餐食住宿</w:t>
            </w:r>
          </w:p>
        </w:tc>
        <w:tc>
          <w:tcPr>
            <w:tcW w:w="10122" w:type="dxa"/>
            <w:tcBorders>
              <w:tl2br w:val="nil"/>
              <w:tr2bl w:val="nil"/>
            </w:tcBorders>
            <w:vAlign w:val="center"/>
          </w:tcPr>
          <w:p>
            <w:pPr>
              <w:keepNext w:val="0"/>
              <w:keepLines w:val="0"/>
              <w:pageBreakBefore w:val="0"/>
              <w:widowControl w:val="0"/>
              <w:numPr>
                <w:ilvl w:val="0"/>
                <w:numId w:val="9"/>
              </w:numPr>
              <w:kinsoku/>
              <w:wordWrap/>
              <w:overflowPunct/>
              <w:topLinePunct w:val="0"/>
              <w:bidi w:val="0"/>
              <w:snapToGrid/>
              <w:spacing w:line="300" w:lineRule="exact"/>
              <w:ind w:right="-598" w:rightChars="-285"/>
              <w:textAlignment w:val="auto"/>
              <w:outlineLvl w:val="9"/>
              <w:rPr>
                <w:rFonts w:hint="eastAsia" w:ascii="宋体" w:hAnsi="宋体"/>
                <w:color w:val="243F61"/>
                <w:sz w:val="21"/>
                <w:szCs w:val="21"/>
              </w:rPr>
            </w:pPr>
            <w:r>
              <w:rPr>
                <w:rFonts w:hint="eastAsia" w:ascii="宋体" w:hAnsi="宋体"/>
                <w:color w:val="243F61"/>
                <w:sz w:val="21"/>
                <w:szCs w:val="21"/>
              </w:rPr>
              <w:t>行程当中团队以安排中式为主，当地接待团队的中餐厅不多，而且口味偏向南方菜口味；</w:t>
            </w:r>
          </w:p>
          <w:p>
            <w:pPr>
              <w:keepNext w:val="0"/>
              <w:keepLines w:val="0"/>
              <w:pageBreakBefore w:val="0"/>
              <w:widowControl w:val="0"/>
              <w:numPr>
                <w:ilvl w:val="0"/>
                <w:numId w:val="9"/>
              </w:numPr>
              <w:kinsoku/>
              <w:wordWrap/>
              <w:overflowPunct/>
              <w:topLinePunct w:val="0"/>
              <w:bidi w:val="0"/>
              <w:snapToGrid/>
              <w:spacing w:line="300" w:lineRule="exact"/>
              <w:ind w:right="-598" w:rightChars="-285"/>
              <w:textAlignment w:val="auto"/>
              <w:outlineLvl w:val="9"/>
              <w:rPr>
                <w:rFonts w:hint="eastAsia" w:ascii="宋体" w:hAnsi="宋体"/>
                <w:color w:val="243F61"/>
                <w:sz w:val="21"/>
                <w:szCs w:val="21"/>
              </w:rPr>
            </w:pPr>
            <w:r>
              <w:rPr>
                <w:rFonts w:hint="eastAsia" w:ascii="宋体" w:hAnsi="宋体"/>
                <w:color w:val="243F61"/>
                <w:sz w:val="21"/>
                <w:szCs w:val="21"/>
              </w:rPr>
              <w:t>自助餐不提供酒、水等饮品，需要者需自行购买。</w:t>
            </w:r>
          </w:p>
          <w:p>
            <w:pPr>
              <w:keepNext w:val="0"/>
              <w:keepLines w:val="0"/>
              <w:pageBreakBefore w:val="0"/>
              <w:widowControl w:val="0"/>
              <w:numPr>
                <w:ilvl w:val="0"/>
                <w:numId w:val="9"/>
              </w:numPr>
              <w:kinsoku/>
              <w:wordWrap/>
              <w:overflowPunct/>
              <w:topLinePunct w:val="0"/>
              <w:bidi w:val="0"/>
              <w:snapToGrid/>
              <w:spacing w:line="300" w:lineRule="exact"/>
              <w:ind w:right="-598" w:rightChars="-285"/>
              <w:textAlignment w:val="auto"/>
              <w:outlineLvl w:val="9"/>
              <w:rPr>
                <w:rFonts w:hint="eastAsia" w:ascii="宋体" w:hAnsi="宋体"/>
                <w:color w:val="243F61"/>
                <w:sz w:val="21"/>
                <w:szCs w:val="21"/>
              </w:rPr>
            </w:pPr>
            <w:r>
              <w:rPr>
                <w:rFonts w:hint="eastAsia" w:ascii="宋体" w:hAnsi="宋体"/>
                <w:color w:val="243F61"/>
                <w:sz w:val="21"/>
                <w:szCs w:val="21"/>
              </w:rPr>
              <w:t>阿拉伯人禁酒，当地只有拥有酒牌的餐厅或者商店才可以销售酒精类产品，其余不允许销售酒类商品</w:t>
            </w:r>
          </w:p>
          <w:p>
            <w:pPr>
              <w:keepNext w:val="0"/>
              <w:keepLines w:val="0"/>
              <w:pageBreakBefore w:val="0"/>
              <w:widowControl w:val="0"/>
              <w:numPr>
                <w:ilvl w:val="0"/>
                <w:numId w:val="9"/>
              </w:numPr>
              <w:kinsoku/>
              <w:wordWrap/>
              <w:overflowPunct/>
              <w:topLinePunct w:val="0"/>
              <w:bidi w:val="0"/>
              <w:snapToGrid/>
              <w:spacing w:line="300" w:lineRule="exact"/>
              <w:ind w:right="-598" w:rightChars="-285"/>
              <w:textAlignment w:val="auto"/>
              <w:outlineLvl w:val="9"/>
              <w:rPr>
                <w:rFonts w:hint="eastAsia" w:ascii="宋体" w:hAnsi="宋体"/>
                <w:color w:val="243F61"/>
                <w:sz w:val="21"/>
                <w:szCs w:val="21"/>
              </w:rPr>
            </w:pPr>
            <w:r>
              <w:rPr>
                <w:rFonts w:hint="eastAsia" w:ascii="宋体" w:hAnsi="宋体"/>
                <w:color w:val="243F61"/>
                <w:sz w:val="21"/>
                <w:szCs w:val="21"/>
              </w:rPr>
              <w:t>当地酒店都提倡环保，一般不提供洗漱用品和拖鞋，请尽量于出团前备齐；</w:t>
            </w:r>
          </w:p>
          <w:p>
            <w:pPr>
              <w:keepNext w:val="0"/>
              <w:keepLines w:val="0"/>
              <w:pageBreakBefore w:val="0"/>
              <w:widowControl w:val="0"/>
              <w:numPr>
                <w:ilvl w:val="0"/>
                <w:numId w:val="9"/>
              </w:numPr>
              <w:kinsoku/>
              <w:wordWrap/>
              <w:overflowPunct/>
              <w:topLinePunct w:val="0"/>
              <w:bidi w:val="0"/>
              <w:snapToGrid/>
              <w:spacing w:line="300" w:lineRule="exact"/>
              <w:ind w:right="-598" w:rightChars="-285"/>
              <w:textAlignment w:val="auto"/>
              <w:outlineLvl w:val="9"/>
              <w:rPr>
                <w:rFonts w:ascii="宋体" w:hAnsi="宋体"/>
                <w:color w:val="243F61"/>
                <w:sz w:val="21"/>
                <w:szCs w:val="21"/>
              </w:rPr>
            </w:pPr>
            <w:r>
              <w:rPr>
                <w:rFonts w:hint="eastAsia" w:ascii="宋体" w:hAnsi="宋体"/>
                <w:color w:val="243F61"/>
                <w:sz w:val="21"/>
                <w:szCs w:val="21"/>
              </w:rPr>
              <w:t>贵重物品离房请随身携带。</w:t>
            </w:r>
          </w:p>
        </w:tc>
      </w:tr>
      <w:tr>
        <w:tblPrEx>
          <w:tblBorders>
            <w:top w:val="single" w:color="17365D" w:sz="8" w:space="0"/>
            <w:left w:val="single" w:color="17365D" w:sz="8" w:space="0"/>
            <w:bottom w:val="single" w:color="17365D" w:sz="8" w:space="0"/>
            <w:right w:val="single" w:color="17365D" w:sz="8" w:space="0"/>
            <w:insideH w:val="single" w:color="17365D" w:sz="8" w:space="0"/>
            <w:insideV w:val="single" w:color="17365D" w:sz="8" w:space="0"/>
          </w:tblBorders>
          <w:tblCellMar>
            <w:top w:w="0" w:type="dxa"/>
            <w:left w:w="108" w:type="dxa"/>
            <w:bottom w:w="0" w:type="dxa"/>
            <w:right w:w="108" w:type="dxa"/>
          </w:tblCellMar>
        </w:tblPrEx>
        <w:trPr>
          <w:trHeight w:val="90" w:hRule="atLeast"/>
          <w:jc w:val="center"/>
        </w:trPr>
        <w:tc>
          <w:tcPr>
            <w:tcW w:w="1221" w:type="dxa"/>
            <w:tcBorders>
              <w:tl2br w:val="nil"/>
              <w:tr2bl w:val="nil"/>
            </w:tcBorders>
            <w:vAlign w:val="center"/>
          </w:tcPr>
          <w:p>
            <w:pPr>
              <w:keepNext w:val="0"/>
              <w:keepLines w:val="0"/>
              <w:pageBreakBefore w:val="0"/>
              <w:widowControl w:val="0"/>
              <w:kinsoku/>
              <w:wordWrap/>
              <w:overflowPunct/>
              <w:topLinePunct w:val="0"/>
              <w:bidi w:val="0"/>
              <w:snapToGrid/>
              <w:spacing w:line="300" w:lineRule="exact"/>
              <w:ind w:left="0" w:leftChars="-7" w:right="-53" w:rightChars="-25" w:hanging="15" w:hangingChars="7"/>
              <w:jc w:val="center"/>
              <w:textAlignment w:val="auto"/>
              <w:outlineLvl w:val="9"/>
              <w:rPr>
                <w:rFonts w:hint="eastAsia" w:ascii="宋体" w:hAnsi="宋体"/>
                <w:b/>
                <w:color w:val="243F61"/>
                <w:sz w:val="21"/>
                <w:szCs w:val="21"/>
              </w:rPr>
            </w:pPr>
            <w:r>
              <w:rPr>
                <w:rFonts w:hint="eastAsia" w:ascii="宋体" w:hAnsi="宋体"/>
                <w:b/>
                <w:color w:val="243F61"/>
                <w:sz w:val="21"/>
                <w:szCs w:val="21"/>
              </w:rPr>
              <w:t>旅行途中</w:t>
            </w:r>
          </w:p>
          <w:p>
            <w:pPr>
              <w:keepNext w:val="0"/>
              <w:keepLines w:val="0"/>
              <w:pageBreakBefore w:val="0"/>
              <w:widowControl w:val="0"/>
              <w:kinsoku/>
              <w:wordWrap/>
              <w:overflowPunct/>
              <w:topLinePunct w:val="0"/>
              <w:bidi w:val="0"/>
              <w:snapToGrid/>
              <w:spacing w:line="300" w:lineRule="exact"/>
              <w:ind w:left="0" w:leftChars="-7" w:right="-53" w:rightChars="-25" w:hanging="15" w:hangingChars="7"/>
              <w:jc w:val="center"/>
              <w:textAlignment w:val="auto"/>
              <w:outlineLvl w:val="9"/>
              <w:rPr>
                <w:rFonts w:ascii="宋体" w:hAnsi="宋体"/>
                <w:b/>
                <w:color w:val="243F61"/>
                <w:sz w:val="21"/>
                <w:szCs w:val="21"/>
              </w:rPr>
            </w:pPr>
            <w:r>
              <w:rPr>
                <w:rFonts w:hint="eastAsia" w:ascii="宋体" w:hAnsi="宋体"/>
                <w:b/>
                <w:color w:val="243F61"/>
                <w:sz w:val="21"/>
                <w:szCs w:val="21"/>
              </w:rPr>
              <w:t>注意事项</w:t>
            </w:r>
          </w:p>
        </w:tc>
        <w:tc>
          <w:tcPr>
            <w:tcW w:w="10122" w:type="dxa"/>
            <w:tcBorders>
              <w:tl2br w:val="nil"/>
              <w:tr2bl w:val="nil"/>
            </w:tcBorders>
            <w:vAlign w:val="center"/>
          </w:tcPr>
          <w:p>
            <w:pPr>
              <w:keepNext w:val="0"/>
              <w:keepLines w:val="0"/>
              <w:pageBreakBefore w:val="0"/>
              <w:widowControl w:val="0"/>
              <w:numPr>
                <w:ilvl w:val="0"/>
                <w:numId w:val="10"/>
              </w:numPr>
              <w:kinsoku/>
              <w:wordWrap/>
              <w:overflowPunct/>
              <w:topLinePunct w:val="0"/>
              <w:bidi w:val="0"/>
              <w:snapToGrid/>
              <w:spacing w:line="300" w:lineRule="exact"/>
              <w:textAlignment w:val="auto"/>
              <w:outlineLvl w:val="9"/>
              <w:rPr>
                <w:rFonts w:ascii="宋体" w:hAnsi="宋体"/>
                <w:color w:val="243F61"/>
                <w:sz w:val="21"/>
                <w:szCs w:val="21"/>
              </w:rPr>
            </w:pPr>
            <w:r>
              <w:rPr>
                <w:rFonts w:hint="eastAsia" w:ascii="宋体" w:hAnsi="宋体"/>
                <w:color w:val="243F61"/>
                <w:sz w:val="21"/>
                <w:szCs w:val="21"/>
              </w:rPr>
              <w:t>旅行中安排空调旅游车，保证1人1座；</w:t>
            </w:r>
          </w:p>
          <w:p>
            <w:pPr>
              <w:keepNext w:val="0"/>
              <w:keepLines w:val="0"/>
              <w:pageBreakBefore w:val="0"/>
              <w:widowControl w:val="0"/>
              <w:numPr>
                <w:ilvl w:val="0"/>
                <w:numId w:val="10"/>
              </w:numPr>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迪拜交通便利，在市区乘轻轨或出租车是最便捷的出行方式。轻轨费用较低，2.7迪拉姆起步；出租车</w:t>
            </w:r>
            <w:r>
              <w:rPr>
                <w:rFonts w:hint="eastAsia" w:ascii="宋体" w:hAnsi="宋体"/>
                <w:bCs/>
                <w:color w:val="243F61"/>
                <w:sz w:val="21"/>
                <w:szCs w:val="21"/>
              </w:rPr>
              <w:t>3迪拉姆起步，最低消费10-15迪拉姆，多数酒店提供叫车服务，路上也可随招。</w:t>
            </w:r>
          </w:p>
          <w:p>
            <w:pPr>
              <w:keepNext w:val="0"/>
              <w:keepLines w:val="0"/>
              <w:pageBreakBefore w:val="0"/>
              <w:widowControl w:val="0"/>
              <w:numPr>
                <w:ilvl w:val="0"/>
                <w:numId w:val="10"/>
              </w:numPr>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有当地人主动要求和您合影、请您骑骆驼或出售小礼品等，其中不乏骗人伎俩，想榨取你的钱财，请不要相信他们，不要单独接近陌生人；</w:t>
            </w:r>
          </w:p>
          <w:p>
            <w:pPr>
              <w:keepNext w:val="0"/>
              <w:keepLines w:val="0"/>
              <w:pageBreakBefore w:val="0"/>
              <w:widowControl w:val="0"/>
              <w:numPr>
                <w:ilvl w:val="0"/>
                <w:numId w:val="10"/>
              </w:numPr>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请</w:t>
            </w:r>
            <w:r>
              <w:rPr>
                <w:rFonts w:ascii="宋体" w:hAnsi="宋体"/>
                <w:color w:val="243F61"/>
                <w:sz w:val="21"/>
                <w:szCs w:val="21"/>
              </w:rPr>
              <w:t>务必遵守时间，</w:t>
            </w:r>
            <w:r>
              <w:rPr>
                <w:rFonts w:hint="eastAsia" w:ascii="宋体" w:hAnsi="宋体"/>
                <w:color w:val="243F61"/>
                <w:sz w:val="21"/>
                <w:szCs w:val="21"/>
              </w:rPr>
              <w:t>准时集合，</w:t>
            </w:r>
            <w:r>
              <w:rPr>
                <w:rFonts w:ascii="宋体" w:hAnsi="宋体"/>
                <w:color w:val="243F61"/>
                <w:sz w:val="21"/>
                <w:szCs w:val="21"/>
              </w:rPr>
              <w:t>配合</w:t>
            </w:r>
            <w:r>
              <w:rPr>
                <w:rFonts w:hint="eastAsia" w:ascii="宋体" w:hAnsi="宋体"/>
                <w:color w:val="243F61"/>
                <w:sz w:val="21"/>
                <w:szCs w:val="21"/>
              </w:rPr>
              <w:t>领队和地接</w:t>
            </w:r>
            <w:r>
              <w:rPr>
                <w:rFonts w:ascii="宋体" w:hAnsi="宋体"/>
                <w:color w:val="243F61"/>
                <w:sz w:val="21"/>
                <w:szCs w:val="21"/>
              </w:rPr>
              <w:t>导游工作</w:t>
            </w:r>
            <w:r>
              <w:rPr>
                <w:rFonts w:hint="eastAsia" w:ascii="宋体" w:hAnsi="宋体"/>
                <w:color w:val="243F61"/>
                <w:sz w:val="21"/>
                <w:szCs w:val="21"/>
              </w:rPr>
              <w:t>。</w:t>
            </w:r>
          </w:p>
          <w:p>
            <w:pPr>
              <w:keepNext w:val="0"/>
              <w:keepLines w:val="0"/>
              <w:pageBreakBefore w:val="0"/>
              <w:widowControl w:val="0"/>
              <w:numPr>
                <w:ilvl w:val="0"/>
                <w:numId w:val="10"/>
              </w:numPr>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护照、机票及其他贵重物品请随身携带，切不可放在交通工具上；</w:t>
            </w:r>
          </w:p>
          <w:p>
            <w:pPr>
              <w:keepNext w:val="0"/>
              <w:keepLines w:val="0"/>
              <w:pageBreakBefore w:val="0"/>
              <w:widowControl w:val="0"/>
              <w:numPr>
                <w:ilvl w:val="0"/>
                <w:numId w:val="10"/>
              </w:numPr>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上下车时请随手关好窗户。</w:t>
            </w:r>
          </w:p>
          <w:p>
            <w:pPr>
              <w:keepNext w:val="0"/>
              <w:keepLines w:val="0"/>
              <w:pageBreakBefore w:val="0"/>
              <w:widowControl w:val="0"/>
              <w:numPr>
                <w:ilvl w:val="0"/>
                <w:numId w:val="10"/>
              </w:numPr>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在飞机上内禁止使用移动电话，游戏机等；</w:t>
            </w:r>
          </w:p>
          <w:p>
            <w:pPr>
              <w:keepNext w:val="0"/>
              <w:keepLines w:val="0"/>
              <w:pageBreakBefore w:val="0"/>
              <w:widowControl w:val="0"/>
              <w:numPr>
                <w:ilvl w:val="0"/>
                <w:numId w:val="10"/>
              </w:numPr>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在飞机上请对号入座，如需调整座位，请在飞机平稳起飞后与空中乘务人员联系调整。飞机起降、</w:t>
            </w:r>
          </w:p>
          <w:p>
            <w:pPr>
              <w:keepNext w:val="0"/>
              <w:keepLines w:val="0"/>
              <w:pageBreakBefore w:val="0"/>
              <w:widowControl w:val="0"/>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 xml:space="preserve">   用餐时，座椅背需放直；</w:t>
            </w:r>
          </w:p>
          <w:p>
            <w:pPr>
              <w:keepNext w:val="0"/>
              <w:keepLines w:val="0"/>
              <w:pageBreakBefore w:val="0"/>
              <w:widowControl w:val="0"/>
              <w:numPr>
                <w:ilvl w:val="0"/>
                <w:numId w:val="10"/>
              </w:numPr>
              <w:kinsoku/>
              <w:wordWrap/>
              <w:overflowPunct/>
              <w:topLinePunct w:val="0"/>
              <w:bidi w:val="0"/>
              <w:snapToGrid/>
              <w:spacing w:line="300" w:lineRule="exact"/>
              <w:textAlignment w:val="auto"/>
              <w:outlineLvl w:val="9"/>
              <w:rPr>
                <w:rFonts w:ascii="宋体" w:hAnsi="宋体"/>
                <w:color w:val="243F61"/>
                <w:sz w:val="21"/>
                <w:szCs w:val="21"/>
              </w:rPr>
            </w:pPr>
            <w:r>
              <w:rPr>
                <w:rFonts w:hint="eastAsia" w:ascii="宋体" w:hAnsi="宋体"/>
                <w:color w:val="243F61"/>
                <w:sz w:val="21"/>
                <w:szCs w:val="21"/>
              </w:rPr>
              <w:t>NO SMOKING：禁止吸烟。FASTEN SEAT BELT 即:系好安全带.非必要时勿起来走动,为了安全务必遵守；</w:t>
            </w:r>
          </w:p>
        </w:tc>
      </w:tr>
      <w:tr>
        <w:tblPrEx>
          <w:tblBorders>
            <w:top w:val="single" w:color="17365D" w:sz="8" w:space="0"/>
            <w:left w:val="single" w:color="17365D" w:sz="8" w:space="0"/>
            <w:bottom w:val="single" w:color="17365D" w:sz="8" w:space="0"/>
            <w:right w:val="single" w:color="17365D" w:sz="8" w:space="0"/>
            <w:insideH w:val="single" w:color="17365D" w:sz="8" w:space="0"/>
            <w:insideV w:val="single" w:color="17365D" w:sz="8" w:space="0"/>
          </w:tblBorders>
          <w:tblCellMar>
            <w:top w:w="0" w:type="dxa"/>
            <w:left w:w="108" w:type="dxa"/>
            <w:bottom w:w="0" w:type="dxa"/>
            <w:right w:w="108" w:type="dxa"/>
          </w:tblCellMar>
        </w:tblPrEx>
        <w:trPr>
          <w:trHeight w:val="2908" w:hRule="atLeast"/>
          <w:jc w:val="center"/>
        </w:trPr>
        <w:tc>
          <w:tcPr>
            <w:tcW w:w="1221" w:type="dxa"/>
            <w:tcBorders>
              <w:tl2br w:val="nil"/>
              <w:tr2bl w:val="nil"/>
            </w:tcBorders>
            <w:vAlign w:val="center"/>
          </w:tcPr>
          <w:p>
            <w:pPr>
              <w:keepNext w:val="0"/>
              <w:keepLines w:val="0"/>
              <w:pageBreakBefore w:val="0"/>
              <w:widowControl w:val="0"/>
              <w:kinsoku/>
              <w:wordWrap/>
              <w:overflowPunct/>
              <w:topLinePunct w:val="0"/>
              <w:bidi w:val="0"/>
              <w:snapToGrid/>
              <w:spacing w:line="300" w:lineRule="exact"/>
              <w:ind w:left="0" w:leftChars="-7" w:right="-53" w:rightChars="-25" w:hanging="15" w:hangingChars="7"/>
              <w:jc w:val="center"/>
              <w:textAlignment w:val="auto"/>
              <w:outlineLvl w:val="9"/>
              <w:rPr>
                <w:rFonts w:hint="eastAsia" w:ascii="宋体" w:hAnsi="宋体"/>
                <w:b/>
                <w:color w:val="243F61"/>
                <w:sz w:val="21"/>
                <w:szCs w:val="21"/>
              </w:rPr>
            </w:pPr>
            <w:r>
              <w:rPr>
                <w:rFonts w:hint="eastAsia" w:ascii="宋体" w:hAnsi="宋体"/>
                <w:b/>
                <w:color w:val="243F61"/>
                <w:sz w:val="21"/>
                <w:szCs w:val="21"/>
              </w:rPr>
              <w:t>景点游览</w:t>
            </w:r>
          </w:p>
        </w:tc>
        <w:tc>
          <w:tcPr>
            <w:tcW w:w="10122" w:type="dxa"/>
            <w:tcBorders>
              <w:tl2br w:val="nil"/>
              <w:tr2bl w:val="nil"/>
            </w:tcBorders>
            <w:vAlign w:val="center"/>
          </w:tcPr>
          <w:p>
            <w:pPr>
              <w:keepNext w:val="0"/>
              <w:keepLines w:val="0"/>
              <w:pageBreakBefore w:val="0"/>
              <w:widowControl w:val="0"/>
              <w:tabs>
                <w:tab w:val="left" w:pos="825"/>
                <w:tab w:val="left" w:pos="2490"/>
              </w:tabs>
              <w:kinsoku/>
              <w:wordWrap/>
              <w:overflowPunct/>
              <w:topLinePunct w:val="0"/>
              <w:bidi w:val="0"/>
              <w:snapToGrid/>
              <w:spacing w:line="300" w:lineRule="exact"/>
              <w:ind w:left="265" w:hanging="308" w:hangingChars="147"/>
              <w:textAlignment w:val="auto"/>
              <w:outlineLvl w:val="9"/>
              <w:rPr>
                <w:rFonts w:hint="eastAsia" w:ascii="宋体" w:hAnsi="宋体"/>
                <w:color w:val="243F61"/>
                <w:sz w:val="21"/>
                <w:szCs w:val="21"/>
              </w:rPr>
            </w:pPr>
            <w:r>
              <w:rPr>
                <w:rFonts w:hint="eastAsia" w:ascii="宋体" w:hAnsi="宋体"/>
                <w:color w:val="243F61"/>
                <w:sz w:val="21"/>
                <w:szCs w:val="21"/>
              </w:rPr>
              <w:t>1．在不减少景点的情况下，导游可按实际情况调整行程；如遇天气、塞车、罢工等不可抗力因素造成行程内景点无法正常游览，旅行社将有权调整景点或回国后按门票标准退还损失。</w:t>
            </w:r>
          </w:p>
          <w:p>
            <w:pPr>
              <w:keepNext w:val="0"/>
              <w:keepLines w:val="0"/>
              <w:pageBreakBefore w:val="0"/>
              <w:widowControl w:val="0"/>
              <w:tabs>
                <w:tab w:val="left" w:pos="825"/>
                <w:tab w:val="left" w:pos="2490"/>
              </w:tabs>
              <w:kinsoku/>
              <w:wordWrap/>
              <w:overflowPunct/>
              <w:topLinePunct w:val="0"/>
              <w:bidi w:val="0"/>
              <w:snapToGrid/>
              <w:spacing w:line="300" w:lineRule="exact"/>
              <w:ind w:left="265" w:hanging="308" w:hangingChars="147"/>
              <w:textAlignment w:val="auto"/>
              <w:outlineLvl w:val="9"/>
              <w:rPr>
                <w:rFonts w:ascii="宋体" w:hAnsi="宋体"/>
                <w:color w:val="243F61"/>
                <w:sz w:val="21"/>
                <w:szCs w:val="21"/>
              </w:rPr>
            </w:pPr>
            <w:r>
              <w:rPr>
                <w:rFonts w:hint="eastAsia" w:ascii="宋体" w:hAnsi="宋体"/>
                <w:color w:val="243F61"/>
                <w:sz w:val="21"/>
                <w:szCs w:val="21"/>
              </w:rPr>
              <w:t>2. 请牢记出发时间和行程中集合时间、地点，团队游览请务必准时，行程中若遇特殊情况而需要调整，以导游通知为准；</w:t>
            </w:r>
          </w:p>
          <w:p>
            <w:pPr>
              <w:keepNext w:val="0"/>
              <w:keepLines w:val="0"/>
              <w:pageBreakBefore w:val="0"/>
              <w:widowControl w:val="0"/>
              <w:tabs>
                <w:tab w:val="left" w:pos="825"/>
                <w:tab w:val="left" w:pos="2490"/>
              </w:tabs>
              <w:kinsoku/>
              <w:wordWrap/>
              <w:overflowPunct/>
              <w:topLinePunct w:val="0"/>
              <w:bidi w:val="0"/>
              <w:snapToGrid/>
              <w:spacing w:line="300" w:lineRule="exact"/>
              <w:ind w:left="265" w:hanging="308" w:hangingChars="147"/>
              <w:textAlignment w:val="auto"/>
              <w:outlineLvl w:val="9"/>
              <w:rPr>
                <w:rFonts w:hint="eastAsia" w:ascii="宋体" w:hAnsi="宋体"/>
                <w:color w:val="243F61"/>
                <w:sz w:val="21"/>
                <w:szCs w:val="21"/>
              </w:rPr>
            </w:pPr>
            <w:r>
              <w:rPr>
                <w:rFonts w:hint="eastAsia" w:ascii="宋体" w:hAnsi="宋体"/>
                <w:color w:val="243F61"/>
                <w:sz w:val="21"/>
                <w:szCs w:val="21"/>
              </w:rPr>
              <w:t>3. 搭乘游览车时，请注意游览车的公司名称、颜色、车号，以免停车后找不到所乘游览车。请保持车内整洁，约定上车之时间，请务必准时，以免影响行程；</w:t>
            </w:r>
          </w:p>
          <w:p>
            <w:pPr>
              <w:keepNext w:val="0"/>
              <w:keepLines w:val="0"/>
              <w:pageBreakBefore w:val="0"/>
              <w:widowControl w:val="0"/>
              <w:tabs>
                <w:tab w:val="left" w:pos="825"/>
                <w:tab w:val="left" w:pos="2490"/>
              </w:tabs>
              <w:kinsoku/>
              <w:wordWrap/>
              <w:overflowPunct/>
              <w:topLinePunct w:val="0"/>
              <w:bidi w:val="0"/>
              <w:snapToGrid/>
              <w:spacing w:line="300" w:lineRule="exact"/>
              <w:ind w:left="265" w:hanging="308" w:hangingChars="147"/>
              <w:textAlignment w:val="auto"/>
              <w:outlineLvl w:val="9"/>
              <w:rPr>
                <w:rFonts w:hint="eastAsia" w:ascii="宋体" w:hAnsi="宋体"/>
                <w:color w:val="243F61"/>
                <w:sz w:val="21"/>
                <w:szCs w:val="21"/>
              </w:rPr>
            </w:pPr>
            <w:r>
              <w:rPr>
                <w:rFonts w:hint="eastAsia" w:ascii="宋体" w:hAnsi="宋体"/>
                <w:color w:val="243F61"/>
                <w:sz w:val="21"/>
                <w:szCs w:val="21"/>
              </w:rPr>
              <w:t>4. 旅行途中，个人财务自行妥善保管，贵重物品随身携带;游览完后在餐厅用餐时需意随身携带包及物品; 游览下车后,贵重行李不能放在车上,应随身携带；</w:t>
            </w:r>
          </w:p>
          <w:p>
            <w:pPr>
              <w:keepNext w:val="0"/>
              <w:keepLines w:val="0"/>
              <w:pageBreakBefore w:val="0"/>
              <w:widowControl w:val="0"/>
              <w:tabs>
                <w:tab w:val="left" w:pos="825"/>
                <w:tab w:val="left" w:pos="2490"/>
              </w:tabs>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5. 不要和一些当地人去不安全的地方，如果坚持，需写下保证书，离队后果自负.</w:t>
            </w:r>
          </w:p>
        </w:tc>
      </w:tr>
      <w:tr>
        <w:tblPrEx>
          <w:tblBorders>
            <w:top w:val="single" w:color="17365D" w:sz="8" w:space="0"/>
            <w:left w:val="single" w:color="17365D" w:sz="8" w:space="0"/>
            <w:bottom w:val="single" w:color="17365D" w:sz="8" w:space="0"/>
            <w:right w:val="single" w:color="17365D" w:sz="8" w:space="0"/>
            <w:insideH w:val="single" w:color="17365D" w:sz="8" w:space="0"/>
            <w:insideV w:val="single" w:color="17365D" w:sz="8" w:space="0"/>
          </w:tblBorders>
          <w:tblCellMar>
            <w:top w:w="0" w:type="dxa"/>
            <w:left w:w="108" w:type="dxa"/>
            <w:bottom w:w="0" w:type="dxa"/>
            <w:right w:w="108" w:type="dxa"/>
          </w:tblCellMar>
        </w:tblPrEx>
        <w:trPr>
          <w:jc w:val="center"/>
        </w:trPr>
        <w:tc>
          <w:tcPr>
            <w:tcW w:w="1221" w:type="dxa"/>
            <w:tcBorders>
              <w:tl2br w:val="nil"/>
              <w:tr2bl w:val="nil"/>
            </w:tcBorders>
            <w:vAlign w:val="center"/>
          </w:tcPr>
          <w:p>
            <w:pPr>
              <w:keepNext w:val="0"/>
              <w:keepLines w:val="0"/>
              <w:pageBreakBefore w:val="0"/>
              <w:widowControl w:val="0"/>
              <w:kinsoku/>
              <w:wordWrap/>
              <w:overflowPunct/>
              <w:topLinePunct w:val="0"/>
              <w:bidi w:val="0"/>
              <w:snapToGrid/>
              <w:spacing w:line="300" w:lineRule="exact"/>
              <w:ind w:left="0" w:leftChars="-7" w:right="-53" w:rightChars="-25" w:hanging="15" w:hangingChars="7"/>
              <w:jc w:val="center"/>
              <w:textAlignment w:val="auto"/>
              <w:outlineLvl w:val="9"/>
              <w:rPr>
                <w:rFonts w:ascii="宋体" w:hAnsi="宋体"/>
                <w:b/>
                <w:color w:val="243F61"/>
                <w:sz w:val="21"/>
                <w:szCs w:val="21"/>
              </w:rPr>
            </w:pPr>
            <w:r>
              <w:rPr>
                <w:rFonts w:hint="eastAsia" w:ascii="宋体" w:hAnsi="宋体"/>
                <w:b/>
                <w:color w:val="243F61"/>
                <w:sz w:val="21"/>
                <w:szCs w:val="21"/>
              </w:rPr>
              <w:t>消费方面</w:t>
            </w:r>
          </w:p>
        </w:tc>
        <w:tc>
          <w:tcPr>
            <w:tcW w:w="10122" w:type="dxa"/>
            <w:tcBorders>
              <w:tl2br w:val="nil"/>
              <w:tr2bl w:val="nil"/>
            </w:tcBorders>
            <w:vAlign w:val="center"/>
          </w:tcPr>
          <w:p>
            <w:pPr>
              <w:keepNext w:val="0"/>
              <w:keepLines w:val="0"/>
              <w:pageBreakBefore w:val="0"/>
              <w:widowControl w:val="0"/>
              <w:kinsoku/>
              <w:wordWrap/>
              <w:overflowPunct/>
              <w:topLinePunct w:val="0"/>
              <w:bidi w:val="0"/>
              <w:snapToGrid/>
              <w:spacing w:line="300" w:lineRule="exact"/>
              <w:ind w:left="-309"/>
              <w:textAlignment w:val="auto"/>
              <w:outlineLvl w:val="9"/>
              <w:rPr>
                <w:rFonts w:ascii="宋体" w:hAnsi="宋体"/>
                <w:color w:val="243F61"/>
                <w:sz w:val="21"/>
                <w:szCs w:val="21"/>
              </w:rPr>
            </w:pPr>
            <w:r>
              <w:rPr>
                <w:rFonts w:hint="eastAsia" w:ascii="宋体" w:hAnsi="宋体"/>
                <w:color w:val="243F61"/>
                <w:sz w:val="21"/>
                <w:szCs w:val="21"/>
              </w:rPr>
              <w:t>1. 1.  迪拜是世界知名的购物天堂，商场经营的世界级产品全部为正品渠道，可以放心购买；</w:t>
            </w:r>
          </w:p>
          <w:p>
            <w:pPr>
              <w:keepNext w:val="0"/>
              <w:keepLines w:val="0"/>
              <w:pageBreakBefore w:val="0"/>
              <w:widowControl w:val="0"/>
              <w:kinsoku/>
              <w:wordWrap/>
              <w:overflowPunct/>
              <w:topLinePunct w:val="0"/>
              <w:bidi w:val="0"/>
              <w:snapToGrid/>
              <w:spacing w:line="300" w:lineRule="exact"/>
              <w:ind w:left="-309" w:leftChars="-147" w:firstLine="315" w:firstLineChars="150"/>
              <w:textAlignment w:val="auto"/>
              <w:outlineLvl w:val="9"/>
              <w:rPr>
                <w:rFonts w:hint="eastAsia" w:ascii="宋体" w:hAnsi="宋体"/>
                <w:color w:val="243F61"/>
                <w:sz w:val="21"/>
                <w:szCs w:val="21"/>
              </w:rPr>
            </w:pPr>
            <w:r>
              <w:rPr>
                <w:rFonts w:hint="eastAsia" w:ascii="宋体" w:hAnsi="宋体"/>
                <w:color w:val="243F61"/>
                <w:sz w:val="21"/>
                <w:szCs w:val="21"/>
              </w:rPr>
              <w:t>2.  最值得购买的有化妆品、名表、品牌服装、箱包、黄金、钻石、中东椰枣；</w:t>
            </w:r>
          </w:p>
          <w:p>
            <w:pPr>
              <w:keepNext w:val="0"/>
              <w:keepLines w:val="0"/>
              <w:pageBreakBefore w:val="0"/>
              <w:widowControl w:val="0"/>
              <w:kinsoku/>
              <w:wordWrap/>
              <w:overflowPunct/>
              <w:topLinePunct w:val="0"/>
              <w:bidi w:val="0"/>
              <w:snapToGrid/>
              <w:spacing w:line="300" w:lineRule="exact"/>
              <w:ind w:left="445" w:leftChars="12" w:hanging="420" w:hangingChars="200"/>
              <w:textAlignment w:val="auto"/>
              <w:outlineLvl w:val="9"/>
              <w:rPr>
                <w:rFonts w:hint="eastAsia" w:ascii="宋体" w:hAnsi="宋体" w:cs="宋体"/>
                <w:bCs/>
                <w:color w:val="243F61"/>
                <w:kern w:val="0"/>
                <w:sz w:val="21"/>
                <w:szCs w:val="21"/>
              </w:rPr>
            </w:pPr>
            <w:r>
              <w:rPr>
                <w:rFonts w:hint="eastAsia" w:ascii="宋体" w:hAnsi="宋体"/>
                <w:color w:val="243F61"/>
                <w:sz w:val="21"/>
                <w:szCs w:val="21"/>
              </w:rPr>
              <w:t xml:space="preserve">3.  </w:t>
            </w:r>
            <w:r>
              <w:rPr>
                <w:rFonts w:hint="eastAsia" w:ascii="宋体" w:hAnsi="宋体" w:cs="宋体"/>
                <w:bCs/>
                <w:color w:val="243F61"/>
                <w:kern w:val="0"/>
                <w:sz w:val="21"/>
                <w:szCs w:val="21"/>
              </w:rPr>
              <w:t>在旅行中，购物属个人行为，请慎重选购物，如发生退换货，旅行社不承担任何责任；</w:t>
            </w:r>
          </w:p>
          <w:p>
            <w:pPr>
              <w:keepNext w:val="0"/>
              <w:keepLines w:val="0"/>
              <w:pageBreakBefore w:val="0"/>
              <w:widowControl w:val="0"/>
              <w:kinsoku/>
              <w:wordWrap/>
              <w:overflowPunct/>
              <w:topLinePunct w:val="0"/>
              <w:bidi w:val="0"/>
              <w:snapToGrid/>
              <w:spacing w:line="300" w:lineRule="exact"/>
              <w:ind w:left="445" w:leftChars="12" w:hanging="420" w:hangingChars="200"/>
              <w:textAlignment w:val="auto"/>
              <w:outlineLvl w:val="9"/>
              <w:rPr>
                <w:rFonts w:ascii="宋体" w:hAnsi="宋体" w:cs="宋体"/>
                <w:bCs/>
                <w:color w:val="243F61"/>
                <w:kern w:val="0"/>
                <w:sz w:val="21"/>
                <w:szCs w:val="21"/>
              </w:rPr>
            </w:pPr>
            <w:r>
              <w:rPr>
                <w:rFonts w:hint="eastAsia" w:ascii="宋体" w:hAnsi="宋体" w:cs="宋体"/>
                <w:bCs/>
                <w:color w:val="243F61"/>
                <w:kern w:val="0"/>
                <w:sz w:val="21"/>
                <w:szCs w:val="21"/>
              </w:rPr>
              <w:t>4.</w:t>
            </w:r>
            <w:r>
              <w:rPr>
                <w:rFonts w:hint="eastAsia" w:ascii="宋体" w:hAnsi="宋体"/>
                <w:color w:val="243F61"/>
                <w:sz w:val="21"/>
                <w:szCs w:val="21"/>
              </w:rPr>
              <w:t xml:space="preserve"> 根据中国海关规定，进境居民旅客携带或者邮寄在境外获取的个人自用进境物品，总值在5000元人民币以内（含5000元）的，海关予以免税放行，超过5000人民币需另收关税， 请游客酌情购买 。</w:t>
            </w:r>
          </w:p>
        </w:tc>
      </w:tr>
      <w:tr>
        <w:tblPrEx>
          <w:tblBorders>
            <w:top w:val="single" w:color="17365D" w:sz="8" w:space="0"/>
            <w:left w:val="single" w:color="17365D" w:sz="8" w:space="0"/>
            <w:bottom w:val="single" w:color="17365D" w:sz="8" w:space="0"/>
            <w:right w:val="single" w:color="17365D" w:sz="8" w:space="0"/>
            <w:insideH w:val="single" w:color="17365D" w:sz="8" w:space="0"/>
            <w:insideV w:val="single" w:color="17365D" w:sz="8" w:space="0"/>
          </w:tblBorders>
          <w:tblCellMar>
            <w:top w:w="0" w:type="dxa"/>
            <w:left w:w="108" w:type="dxa"/>
            <w:bottom w:w="0" w:type="dxa"/>
            <w:right w:w="108" w:type="dxa"/>
          </w:tblCellMar>
        </w:tblPrEx>
        <w:trPr>
          <w:jc w:val="center"/>
        </w:trPr>
        <w:tc>
          <w:tcPr>
            <w:tcW w:w="1221" w:type="dxa"/>
            <w:tcBorders>
              <w:tl2br w:val="nil"/>
              <w:tr2bl w:val="nil"/>
            </w:tcBorders>
            <w:vAlign w:val="center"/>
          </w:tcPr>
          <w:p>
            <w:pPr>
              <w:keepNext w:val="0"/>
              <w:keepLines w:val="0"/>
              <w:pageBreakBefore w:val="0"/>
              <w:widowControl w:val="0"/>
              <w:kinsoku/>
              <w:wordWrap/>
              <w:overflowPunct/>
              <w:topLinePunct w:val="0"/>
              <w:bidi w:val="0"/>
              <w:snapToGrid/>
              <w:spacing w:line="300" w:lineRule="exact"/>
              <w:ind w:left="0" w:leftChars="-7" w:right="-53" w:rightChars="-25" w:hanging="15" w:hangingChars="7"/>
              <w:jc w:val="center"/>
              <w:textAlignment w:val="auto"/>
              <w:outlineLvl w:val="9"/>
              <w:rPr>
                <w:rFonts w:hint="eastAsia" w:ascii="宋体" w:hAnsi="宋体"/>
                <w:b/>
                <w:color w:val="243F61"/>
                <w:sz w:val="21"/>
                <w:szCs w:val="21"/>
              </w:rPr>
            </w:pPr>
            <w:r>
              <w:rPr>
                <w:rFonts w:hint="eastAsia" w:ascii="宋体" w:hAnsi="宋体"/>
                <w:b/>
                <w:color w:val="243F61"/>
                <w:sz w:val="21"/>
                <w:szCs w:val="21"/>
              </w:rPr>
              <w:t>小费方面</w:t>
            </w:r>
          </w:p>
        </w:tc>
        <w:tc>
          <w:tcPr>
            <w:tcW w:w="1012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506" w:rightChars="-241"/>
              <w:textAlignment w:val="auto"/>
              <w:outlineLvl w:val="9"/>
              <w:rPr>
                <w:rFonts w:hint="eastAsia" w:ascii="宋体" w:hAnsi="宋体"/>
                <w:color w:val="243F61"/>
                <w:sz w:val="21"/>
                <w:szCs w:val="21"/>
              </w:rPr>
            </w:pPr>
            <w:r>
              <w:rPr>
                <w:rFonts w:hint="eastAsia" w:ascii="宋体" w:hAnsi="宋体"/>
                <w:color w:val="243F61"/>
                <w:sz w:val="21"/>
                <w:szCs w:val="21"/>
              </w:rPr>
              <w:t>1．在境外有给小费的习惯，支付小费也是一种礼节，请旅客入境随俗</w:t>
            </w:r>
          </w:p>
          <w:p>
            <w:pPr>
              <w:keepNext w:val="0"/>
              <w:keepLines w:val="0"/>
              <w:pageBreakBefore w:val="0"/>
              <w:widowControl w:val="0"/>
              <w:tabs>
                <w:tab w:val="left" w:pos="705"/>
              </w:tabs>
              <w:kinsoku/>
              <w:wordWrap/>
              <w:overflowPunct/>
              <w:topLinePunct w:val="0"/>
              <w:bidi w:val="0"/>
              <w:snapToGrid/>
              <w:spacing w:line="300" w:lineRule="exact"/>
              <w:textAlignment w:val="auto"/>
              <w:outlineLvl w:val="9"/>
              <w:rPr>
                <w:rFonts w:hint="eastAsia" w:ascii="宋体" w:hAnsi="宋体"/>
                <w:color w:val="243F61"/>
                <w:sz w:val="21"/>
                <w:szCs w:val="21"/>
              </w:rPr>
            </w:pPr>
            <w:r>
              <w:rPr>
                <w:rFonts w:hint="eastAsia" w:ascii="宋体" w:hAnsi="宋体"/>
                <w:color w:val="243F61"/>
                <w:sz w:val="21"/>
                <w:szCs w:val="21"/>
              </w:rPr>
              <w:t>2．一般餐厅的小费为总消费额的的</w:t>
            </w:r>
            <w:r>
              <w:rPr>
                <w:rFonts w:ascii="宋体" w:hAnsi="宋体"/>
                <w:color w:val="243F61"/>
                <w:sz w:val="21"/>
                <w:szCs w:val="21"/>
              </w:rPr>
              <w:t xml:space="preserve">10-15%, </w:t>
            </w:r>
            <w:r>
              <w:rPr>
                <w:rFonts w:hint="eastAsia" w:ascii="宋体" w:hAnsi="宋体"/>
                <w:color w:val="243F61"/>
                <w:sz w:val="21"/>
                <w:szCs w:val="21"/>
              </w:rPr>
              <w:t>酒店行李服务员可给美金</w:t>
            </w:r>
            <w:r>
              <w:rPr>
                <w:rFonts w:ascii="宋体" w:hAnsi="宋体"/>
                <w:color w:val="243F61"/>
                <w:sz w:val="21"/>
                <w:szCs w:val="21"/>
              </w:rPr>
              <w:t xml:space="preserve"> 1-2 </w:t>
            </w:r>
            <w:r>
              <w:rPr>
                <w:rFonts w:hint="eastAsia" w:ascii="宋体" w:hAnsi="宋体"/>
                <w:color w:val="243F61"/>
                <w:sz w:val="21"/>
                <w:szCs w:val="21"/>
              </w:rPr>
              <w:t>元。</w:t>
            </w:r>
          </w:p>
        </w:tc>
      </w:tr>
    </w:tbl>
    <w:p/>
    <w:p/>
    <w:sectPr>
      <w:headerReference r:id="rId3" w:type="default"/>
      <w:footerReference r:id="rId4" w:type="default"/>
      <w:pgSz w:w="11906" w:h="16838"/>
      <w:pgMar w:top="1660" w:right="446" w:bottom="678" w:left="540" w:header="851" w:footer="77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decorative"/>
    <w:pitch w:val="default"/>
    <w:sig w:usb0="E0002AFF" w:usb1="C0007841" w:usb2="00000009" w:usb3="00000000" w:csb0="400001FF" w:csb1="FFFF0000"/>
  </w:font>
  <w:font w:name="宋体">
    <w:panose1 w:val="02010600030101010101"/>
    <w:charset w:val="CC"/>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eastAsiaTheme="minorEastAsia"/>
        <w:lang w:eastAsia="zh-CN"/>
      </w:rPr>
    </w:pP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-361950</wp:posOffset>
          </wp:positionH>
          <wp:positionV relativeFrom="paragraph">
            <wp:posOffset>-497205</wp:posOffset>
          </wp:positionV>
          <wp:extent cx="7560310" cy="1079500"/>
          <wp:effectExtent l="0" t="0" r="2540" b="5080"/>
          <wp:wrapNone/>
          <wp:docPr id="4" name="图片 4" descr="0116-色迹迪拜眉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116-色迹迪拜眉头2"/>
                  <pic:cNvPicPr>
                    <a:picLocks noChangeAspect="1"/>
                  </pic:cNvPicPr>
                </pic:nvPicPr>
                <pic:blipFill>
                  <a:blip r:embed="rId1"/>
                  <a:stretch>
                    <a:fillRect/>
                  </a:stretch>
                </pic:blipFill>
                <pic:spPr>
                  <a:xfrm>
                    <a:off x="0" y="0"/>
                    <a:ext cx="7560310" cy="107950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eastAsia="zh-CN"/>
      </w:rPr>
    </w:pP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-352425</wp:posOffset>
          </wp:positionH>
          <wp:positionV relativeFrom="page">
            <wp:posOffset>635</wp:posOffset>
          </wp:positionV>
          <wp:extent cx="7560310" cy="1079500"/>
          <wp:effectExtent l="0" t="0" r="2540" b="6350"/>
          <wp:wrapNone/>
          <wp:docPr id="2" name="图片 2" descr="0116-色迹迪拜眉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16-色迹迪拜眉头1"/>
                  <pic:cNvPicPr>
                    <a:picLocks noChangeAspect="1"/>
                  </pic:cNvPicPr>
                </pic:nvPicPr>
                <pic:blipFill>
                  <a:blip r:embed="rId1"/>
                  <a:stretch>
                    <a:fillRect/>
                  </a:stretch>
                </pic:blipFill>
                <pic:spPr>
                  <a:xfrm>
                    <a:off x="0" y="0"/>
                    <a:ext cx="7560310" cy="1079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E0D345"/>
    <w:multiLevelType w:val="singleLevel"/>
    <w:tmpl w:val="91E0D345"/>
    <w:lvl w:ilvl="0" w:tentative="0">
      <w:start w:val="1"/>
      <w:numFmt w:val="bullet"/>
      <w:lvlText w:val=""/>
      <w:lvlJc w:val="left"/>
      <w:pPr>
        <w:ind w:left="420" w:hanging="420"/>
      </w:pPr>
      <w:rPr>
        <w:rFonts w:hint="default" w:ascii="Wingdings" w:hAnsi="Wingdings"/>
      </w:rPr>
    </w:lvl>
  </w:abstractNum>
  <w:abstractNum w:abstractNumId="1">
    <w:nsid w:val="DE110FB0"/>
    <w:multiLevelType w:val="singleLevel"/>
    <w:tmpl w:val="DE110FB0"/>
    <w:lvl w:ilvl="0" w:tentative="0">
      <w:start w:val="1"/>
      <w:numFmt w:val="bullet"/>
      <w:lvlText w:val=""/>
      <w:lvlJc w:val="left"/>
      <w:pPr>
        <w:ind w:left="420" w:hanging="420"/>
      </w:pPr>
      <w:rPr>
        <w:rFonts w:hint="default" w:ascii="Wingdings" w:hAnsi="Wingdings"/>
      </w:rPr>
    </w:lvl>
  </w:abstractNum>
  <w:abstractNum w:abstractNumId="2">
    <w:nsid w:val="2451013C"/>
    <w:multiLevelType w:val="multilevel"/>
    <w:tmpl w:val="2451013C"/>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36DA7556"/>
    <w:multiLevelType w:val="multilevel"/>
    <w:tmpl w:val="36DA7556"/>
    <w:lvl w:ilvl="0" w:tentative="0">
      <w:start w:val="1"/>
      <w:numFmt w:val="decimal"/>
      <w:lvlText w:val="%1."/>
      <w:lvlJc w:val="left"/>
      <w:pPr>
        <w:tabs>
          <w:tab w:val="left" w:pos="315"/>
        </w:tabs>
        <w:ind w:left="315" w:hanging="31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48581116"/>
    <w:multiLevelType w:val="multilevel"/>
    <w:tmpl w:val="4858111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51A2BCA"/>
    <w:multiLevelType w:val="singleLevel"/>
    <w:tmpl w:val="551A2BCA"/>
    <w:lvl w:ilvl="0" w:tentative="0">
      <w:start w:val="1"/>
      <w:numFmt w:val="bullet"/>
      <w:lvlText w:val=""/>
      <w:lvlJc w:val="left"/>
      <w:pPr>
        <w:tabs>
          <w:tab w:val="left" w:pos="420"/>
        </w:tabs>
        <w:ind w:left="420" w:hanging="420"/>
      </w:pPr>
      <w:rPr>
        <w:rFonts w:hint="default" w:ascii="Wingdings" w:hAnsi="Wingdings"/>
      </w:rPr>
    </w:lvl>
  </w:abstractNum>
  <w:abstractNum w:abstractNumId="6">
    <w:nsid w:val="551A2BE4"/>
    <w:multiLevelType w:val="singleLevel"/>
    <w:tmpl w:val="551A2BE4"/>
    <w:lvl w:ilvl="0" w:tentative="0">
      <w:start w:val="1"/>
      <w:numFmt w:val="bullet"/>
      <w:lvlText w:val=""/>
      <w:lvlJc w:val="left"/>
      <w:pPr>
        <w:tabs>
          <w:tab w:val="left" w:pos="420"/>
        </w:tabs>
        <w:ind w:left="420" w:hanging="420"/>
      </w:pPr>
      <w:rPr>
        <w:rFonts w:hint="default" w:ascii="Wingdings" w:hAnsi="Wingdings"/>
      </w:rPr>
    </w:lvl>
  </w:abstractNum>
  <w:abstractNum w:abstractNumId="7">
    <w:nsid w:val="69BC16A7"/>
    <w:multiLevelType w:val="multilevel"/>
    <w:tmpl w:val="69BC16A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5A091FA"/>
    <w:multiLevelType w:val="singleLevel"/>
    <w:tmpl w:val="75A091FA"/>
    <w:lvl w:ilvl="0" w:tentative="0">
      <w:start w:val="1"/>
      <w:numFmt w:val="bullet"/>
      <w:lvlText w:val=""/>
      <w:lvlJc w:val="left"/>
      <w:pPr>
        <w:ind w:left="420" w:hanging="420"/>
      </w:pPr>
      <w:rPr>
        <w:rFonts w:hint="default" w:ascii="Wingdings" w:hAnsi="Wingdings"/>
      </w:rPr>
    </w:lvl>
  </w:abstractNum>
  <w:abstractNum w:abstractNumId="9">
    <w:nsid w:val="78DD12D0"/>
    <w:multiLevelType w:val="multilevel"/>
    <w:tmpl w:val="78DD12D0"/>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4"/>
  </w:num>
  <w:num w:numId="2">
    <w:abstractNumId w:val="0"/>
  </w:num>
  <w:num w:numId="3">
    <w:abstractNumId w:val="5"/>
  </w:num>
  <w:num w:numId="4">
    <w:abstractNumId w:val="6"/>
  </w:num>
  <w:num w:numId="5">
    <w:abstractNumId w:val="8"/>
  </w:num>
  <w:num w:numId="6">
    <w:abstractNumId w:val="1"/>
  </w:num>
  <w:num w:numId="7">
    <w:abstractNumId w:val="7"/>
  </w:num>
  <w:num w:numId="8">
    <w:abstractNumId w:val="2"/>
  </w:num>
  <w:num w:numId="9">
    <w:abstractNumId w:val="3"/>
    <w:lvlOverride w:ilvl="0">
      <w:startOverride w:val="1"/>
    </w:lvlOverride>
  </w:num>
  <w:num w:numId="10">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7719A7"/>
    <w:rsid w:val="05D91838"/>
    <w:rsid w:val="05E704E7"/>
    <w:rsid w:val="19165059"/>
    <w:rsid w:val="2454154A"/>
    <w:rsid w:val="2A9C1C3C"/>
    <w:rsid w:val="2B6619AD"/>
    <w:rsid w:val="35055060"/>
    <w:rsid w:val="361671F3"/>
    <w:rsid w:val="388027E8"/>
    <w:rsid w:val="447719A7"/>
    <w:rsid w:val="494463F9"/>
    <w:rsid w:val="50F15E15"/>
    <w:rsid w:val="575F462D"/>
    <w:rsid w:val="5E137661"/>
    <w:rsid w:val="6C360C56"/>
    <w:rsid w:val="6E186C64"/>
    <w:rsid w:val="6FB13384"/>
    <w:rsid w:val="70ED1085"/>
    <w:rsid w:val="753D47A6"/>
    <w:rsid w:val="795B5143"/>
    <w:rsid w:val="7D654D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color w:val="000000"/>
      <w:sz w:val="21"/>
      <w:szCs w:val="22"/>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100" w:beforeAutospacing="1" w:after="100" w:afterAutospacing="1"/>
      <w:jc w:val="left"/>
    </w:pPr>
    <w:rPr>
      <w:sz w:val="24"/>
    </w:rPr>
  </w:style>
  <w:style w:type="character" w:customStyle="1" w:styleId="7">
    <w:name w:val="f141"/>
    <w:qFormat/>
    <w:uiPriority w:val="99"/>
    <w:rPr>
      <w:sz w:val="22"/>
    </w:rPr>
  </w:style>
  <w:style w:type="paragraph" w:customStyle="1" w:styleId="8">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sz w:val="24"/>
      <w:szCs w:val="24"/>
    </w:rPr>
  </w:style>
  <w:style w:type="paragraph" w:customStyle="1" w:styleId="9">
    <w:name w:val="无间隔1"/>
    <w:qFormat/>
    <w:uiPriority w:val="0"/>
    <w:pPr>
      <w:widowControl w:val="0"/>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GI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12164</Words>
  <Characters>13361</Characters>
  <Lines>0</Lines>
  <Paragraphs>0</Paragraphs>
  <TotalTime>11</TotalTime>
  <ScaleCrop>false</ScaleCrop>
  <LinksUpToDate>false</LinksUpToDate>
  <CharactersWithSpaces>14095</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2019-06-28T07:32:00Z</dcterms:created>
  <dc:creator>没那么旖旎</dc:creator>
  <cp:lastModifiedBy>Administrator</cp:lastModifiedBy>
  <dcterms:modified xsi:type="dcterms:W3CDTF">2020-01-06T07:31:21Z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