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105" w:firstLineChars="50"/>
        <w:jc w:val="center"/>
        <w:rPr>
          <w:sz w:val="21"/>
          <w:szCs w:val="21"/>
        </w:rPr>
      </w:pPr>
    </w:p>
    <w:p>
      <w:pPr>
        <w:ind w:firstLine="105" w:firstLineChars="50"/>
        <w:jc w:val="center"/>
        <w:rPr>
          <w:rFonts w:ascii="微软雅黑" w:hAnsi="微软雅黑" w:eastAsia="微软雅黑"/>
          <w:b/>
          <w:color w:val="000000"/>
          <w:sz w:val="21"/>
          <w:szCs w:val="21"/>
        </w:rPr>
      </w:pPr>
      <w:r>
        <w:rPr>
          <w:rFonts w:ascii="微软雅黑" w:hAnsi="微软雅黑" w:eastAsia="微软雅黑" w:cs="微软雅黑"/>
          <w:b/>
          <w:i w:val="0"/>
          <w:strike w:val="0"/>
          <w:color w:val="000000"/>
          <w:sz w:val="21"/>
          <w:szCs w:val="21"/>
          <w:u w:val="none"/>
        </w:rPr>
        <w:t>【尚·深度】足金法瑞意12天＊一价全含＊黄金列车＊黄金大运河游船＊巴黎歌剧院入内＊铁力士雪山</w:t>
      </w:r>
    </w:p>
    <w:p>
      <w:pPr>
        <w:ind w:firstLine="105" w:firstLineChars="50"/>
        <w:jc w:val="center"/>
        <w:rPr>
          <w:rFonts w:ascii="微软雅黑" w:hAnsi="微软雅黑" w:eastAsia="微软雅黑"/>
          <w:b/>
          <w:color w:val="000000"/>
          <w:sz w:val="21"/>
          <w:szCs w:val="21"/>
        </w:rPr>
      </w:pPr>
      <w:r>
        <w:rPr>
          <w:rFonts w:ascii="微软雅黑" w:hAnsi="微软雅黑" w:eastAsia="微软雅黑" w:cs="微软雅黑"/>
          <w:b/>
          <w:i w:val="0"/>
          <w:strike w:val="0"/>
          <w:color w:val="000000"/>
          <w:sz w:val="21"/>
          <w:szCs w:val="21"/>
          <w:u w:val="none"/>
        </w:rPr>
        <w:t>＜比萨斜塔和天空之城，TGV高铁，瑞士、巴黎各2晚，双享特色餐，AFL＞</w:t>
      </w:r>
    </w:p>
    <w:p>
      <w:pPr>
        <w:ind w:firstLine="105" w:firstLineChars="50"/>
        <w:jc w:val="center"/>
        <w:rPr>
          <w:rFonts w:ascii="微软雅黑" w:hAnsi="微软雅黑" w:eastAsia="微软雅黑"/>
          <w:b/>
          <w:color w:val="000000"/>
          <w:sz w:val="21"/>
          <w:szCs w:val="21"/>
        </w:rPr>
      </w:pPr>
      <w:r>
        <w:rPr>
          <w:rFonts w:ascii="微软雅黑" w:hAnsi="微软雅黑" w:eastAsia="微软雅黑" w:cs="微软雅黑"/>
          <w:b/>
          <w:i w:val="0"/>
          <w:strike w:val="0"/>
          <w:color w:val="000000"/>
          <w:sz w:val="21"/>
          <w:szCs w:val="21"/>
          <w:u w:val="none"/>
        </w:rPr>
        <w:t>AY【春节】【打折季】【12天加长版】200126AFL12</w:t>
      </w:r>
    </w:p>
    <w:p>
      <w:pPr>
        <w:outlineLvl w:val="0"/>
        <w:rPr>
          <w:rFonts w:ascii="微软雅黑" w:hAnsi="微软雅黑" w:eastAsia="微软雅黑"/>
          <w:color w:val="000000"/>
          <w:sz w:val="21"/>
          <w:szCs w:val="21"/>
        </w:rPr>
      </w:pPr>
    </w:p>
    <w:tbl>
      <w:tblPr>
        <w:tblStyle w:val="9"/>
        <w:tblW w:w="10586" w:type="dxa"/>
        <w:tblCellSpacing w:w="15" w:type="dxa"/>
        <w:tblInd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
      <w:tblGrid>
        <w:gridCol w:w="1200"/>
        <w:gridCol w:w="9386"/>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blCellSpacing w:w="15" w:type="dxa"/>
        </w:trPr>
        <w:tc>
          <w:tcPr>
            <w:tcW w:w="10526" w:type="dxa"/>
            <w:gridSpan w:val="2"/>
            <w:tcBorders>
              <w:top w:val="outset" w:color="auto" w:sz="6" w:space="0"/>
              <w:bottom w:val="outset" w:color="auto" w:sz="6" w:space="0"/>
            </w:tcBorders>
            <w:shd w:val="clear" w:color="auto" w:fill="FFFFFF"/>
            <w:vAlign w:val="center"/>
          </w:tcPr>
          <w:p>
            <w:pPr>
              <w:rPr>
                <w:rFonts w:ascii="微软雅黑" w:hAnsi="微软雅黑" w:eastAsia="微软雅黑"/>
                <w:color w:val="000000"/>
                <w:sz w:val="21"/>
                <w:szCs w:val="21"/>
                <w:lang w:val="zh-CN"/>
              </w:rPr>
            </w:pPr>
            <w:bookmarkStart w:id="0" w:name="_GoBack" w:colFirst="0" w:colLast="1"/>
            <w:r>
              <w:rPr>
                <w:rFonts w:ascii="微软雅黑" w:hAnsi="微软雅黑" w:eastAsia="微软雅黑" w:cs="微软雅黑"/>
                <w:b w:val="0"/>
                <w:i w:val="0"/>
                <w:strike w:val="0"/>
                <w:color w:val="000000"/>
                <w:sz w:val="21"/>
                <w:szCs w:val="21"/>
                <w:u w:val="none"/>
              </w:rPr>
              <w:t>产品经理推荐：全新升级版法瑞意线路，观景火车游瑞士、威尼斯黄金大运河游船、打卡网红地巴黎歌剧院，带您用最地道的方式游法瑞意，像当地人一样游欧洲，发现与众不同的精彩旅程！</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精彩行程：</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【用最地道的方式游法瑞意】</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火车是游览瑞士最好的方式，特别安排乘坐【黄金快线】观光火车最不可错过的一段，沿途欣赏瑞士如童话般的湖光山色；</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游船无疑是游览水城威尼斯最好的方式，可以深入到水巷中，搭乘水上巴士漫游有着“水上香榭丽舍”美誉的黄金大运河，领略两岸充满艺术的建筑；</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打卡不一样的巴黎，入内参观【巴黎歌剧院】，它是世界三大歌剧院之一。自古以来，巴黎歌剧院都是贵族的社交场所，是时尚的发源地，而现在是网红打卡地。在官方中文导游的带领下入内参观，精美的马赛克、彩色大理石、金箔等奢华的装饰，与众不同的建筑风格定会带给你一场华丽的视觉盛宴！</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【深度意大利，经典全赏】</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*天空之城：寻找宫崎峻《天空之城》的原型—白露里治奥，其古城立于山顶，遗世独立而充满神秘，让人不禁想要一探究竟。</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*比萨斜塔：世界著名的奇迹，伽利略发现自由落体实验的地方，发挥创意，跟斜塔来个特别的创意合影吧！</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*佛罗伦萨：翡冷翠，徐志摩笔下的梦幻之城，文艺复兴的发源地，优雅美丽的它是拥有悠久历史的文化名城，昔日的富足繁盛仿佛就在眼前。</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【纯美瑞士，醉人山水】</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*安排乘坐360度旋转观光缆车，登上瑞士铁力士雪山。</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*畅游汇聚瑞士天地灵气的两大湖区：琉森湖区以及位于图恩湖和布里恩茨湖两湖之间的茵特拉肯小镇，一年四季美景常在。</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【休闲舒适，体验升级】</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高铁体验：搭乘TGV高速火车，直达法国浪漫花都巴黎，为您节省5小时车程，游览时间更充分；</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精选酒店：全程精选特色或豪华酒店。琉森、巴黎各连住2晚，更添舒适度！</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贴心安排：</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【特色餐饮】：中西结合，中餐六菜一汤，并特别安排品尝当地美味：罗马地道海鲜特色餐；佛罗伦萨地道网红牛肉餐；</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【必游景点】：特别安排官方持牌华语导游讲解卢浮宫，尽得宫殿精髓。</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【特色项目】：蒙帕纳斯登高：乘坐欧洲最快升降梯，登上全巴黎最高的建筑物—蒙帕纳斯大厦56层，巴黎全景尽收眼底。</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【细心周到】：无线耳机配置：使用全程语音导览耳机系统，方便您在欣赏各自喜好的同时也能聆听到导游的清晰讲解。</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前往国家（地区）和城市： *意大利-罗马、佛罗伦萨、威尼斯、米兰、比萨、白露里治奥；*瑞士-琉森、茵特拉肯；*法国-巴黎</w:t>
            </w:r>
            <w:r>
              <w:rPr>
                <w:rFonts w:ascii="微软雅黑" w:hAnsi="微软雅黑" w:eastAsia="微软雅黑" w:cs="微软雅黑"/>
                <w:b w:val="0"/>
                <w:i w:val="0"/>
                <w:strike w:val="0"/>
                <w:color w:val="000000"/>
                <w:sz w:val="21"/>
                <w:szCs w:val="21"/>
                <w:u w:val="none"/>
              </w:rPr>
              <w:br w:type="textWrapping"/>
            </w:r>
          </w:p>
          <w:p>
            <w:pPr>
              <w:rPr>
                <w:rFonts w:ascii="微软雅黑" w:hAnsi="微软雅黑" w:eastAsia="微软雅黑"/>
                <w:color w:val="000000"/>
                <w:sz w:val="21"/>
                <w:szCs w:val="21"/>
              </w:rPr>
            </w:pP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blCellSpacing w:w="15" w:type="dxa"/>
        </w:trPr>
        <w:tc>
          <w:tcPr>
            <w:tcW w:w="1155" w:type="dxa"/>
            <w:tcBorders>
              <w:top w:val="outset" w:color="auto" w:sz="6" w:space="0"/>
              <w:bottom w:val="outset" w:color="auto" w:sz="6" w:space="0"/>
              <w:right w:val="outset" w:color="auto" w:sz="6" w:space="0"/>
            </w:tcBorders>
            <w:shd w:val="clear" w:color="auto" w:fill="FFFFFF"/>
            <w:vAlign w:val="center"/>
          </w:tcPr>
          <w:p>
            <w:pPr>
              <w:jc w:val="center"/>
              <w:rPr>
                <w:rFonts w:ascii="微软雅黑" w:hAnsi="微软雅黑" w:eastAsia="微软雅黑"/>
                <w:color w:val="000000"/>
                <w:sz w:val="21"/>
                <w:szCs w:val="21"/>
              </w:rPr>
            </w:pPr>
            <w:r>
              <w:rPr>
                <w:rFonts w:hint="eastAsia" w:ascii="微软雅黑" w:hAnsi="微软雅黑" w:eastAsia="微软雅黑"/>
                <w:b/>
                <w:bCs/>
                <w:color w:val="000000"/>
                <w:sz w:val="21"/>
                <w:szCs w:val="21"/>
              </w:rPr>
              <w:t>日期</w:t>
            </w:r>
          </w:p>
        </w:tc>
        <w:tc>
          <w:tcPr>
            <w:tcW w:w="9341" w:type="dxa"/>
            <w:tcBorders>
              <w:top w:val="outset" w:color="auto" w:sz="6" w:space="0"/>
              <w:left w:val="outset" w:color="auto" w:sz="6" w:space="0"/>
              <w:bottom w:val="outset" w:color="auto" w:sz="6" w:space="0"/>
              <w:right w:val="outset" w:color="9D9DA1" w:sz="6" w:space="0"/>
            </w:tcBorders>
            <w:shd w:val="clear" w:color="auto" w:fill="FFFFFF"/>
            <w:vAlign w:val="center"/>
          </w:tcPr>
          <w:p>
            <w:pPr>
              <w:jc w:val="center"/>
              <w:rPr>
                <w:rFonts w:ascii="微软雅黑" w:hAnsi="微软雅黑" w:eastAsia="微软雅黑"/>
                <w:color w:val="000000"/>
                <w:sz w:val="21"/>
                <w:szCs w:val="21"/>
              </w:rPr>
            </w:pPr>
            <w:r>
              <w:rPr>
                <w:rFonts w:hint="eastAsia" w:ascii="微软雅黑" w:hAnsi="微软雅黑" w:eastAsia="微软雅黑"/>
                <w:b/>
                <w:bCs/>
                <w:color w:val="000000"/>
                <w:sz w:val="21"/>
                <w:szCs w:val="21"/>
              </w:rPr>
              <w:t>产品介绍</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73" w:hRule="atLeast"/>
          <w:tblCellSpacing w:w="15" w:type="dxa"/>
        </w:trPr>
        <w:tc>
          <w:tcPr>
            <w:tcW w:w="1155" w:type="dxa"/>
            <w:tcBorders>
              <w:top w:val="outset" w:color="auto" w:sz="6" w:space="0"/>
              <w:bottom w:val="outset" w:color="auto" w:sz="6" w:space="0"/>
              <w:right w:val="outset" w:color="auto" w:sz="6" w:space="0"/>
            </w:tcBorders>
            <w:shd w:val="clear" w:color="auto" w:fill="FFFFFF"/>
            <w:vAlign w:val="center"/>
          </w:tcPr>
          <w:p>
            <w:pPr>
              <w:pageBreakBefore w:val="0"/>
              <w:jc w:val="center"/>
              <w:textAlignment w:val="auto"/>
              <w:rPr>
                <w:sz w:val="21"/>
                <w:szCs w:val="21"/>
              </w:rPr>
            </w:pPr>
            <w:r>
              <w:rPr>
                <w:rFonts w:ascii="Times New Roman" w:hAnsi="Times New Roman" w:eastAsia="Times New Roman" w:cs="Times New Roman"/>
                <w:b/>
                <w:i w:val="0"/>
                <w:strike w:val="0"/>
                <w:color w:val="000000"/>
                <w:position w:val="-1"/>
                <w:sz w:val="21"/>
                <w:szCs w:val="21"/>
                <w:u w:val="none"/>
              </w:rPr>
              <w:t>2020-01-26</w:t>
            </w:r>
            <w:r>
              <w:rPr>
                <w:rFonts w:ascii="Times New Roman" w:hAnsi="Times New Roman" w:eastAsia="Times New Roman" w:cs="Times New Roman"/>
                <w:b/>
                <w:i w:val="0"/>
                <w:strike w:val="0"/>
                <w:color w:val="000000"/>
                <w:position w:val="-1"/>
                <w:sz w:val="21"/>
                <w:szCs w:val="21"/>
                <w:u w:val="none"/>
              </w:rPr>
              <w:br w:type="textWrapping"/>
            </w:r>
            <w:r>
              <w:rPr>
                <w:rFonts w:ascii="Times New Roman" w:hAnsi="Times New Roman" w:eastAsia="Times New Roman" w:cs="Times New Roman"/>
                <w:b/>
                <w:i w:val="0"/>
                <w:strike w:val="0"/>
                <w:color w:val="000000"/>
                <w:position w:val="-1"/>
                <w:sz w:val="21"/>
                <w:szCs w:val="21"/>
                <w:u w:val="none"/>
              </w:rPr>
              <w:t>星期日</w:t>
            </w:r>
            <w:r>
              <w:rPr>
                <w:rFonts w:ascii="Times New Roman" w:hAnsi="Times New Roman" w:eastAsia="Times New Roman" w:cs="Times New Roman"/>
                <w:b/>
                <w:i w:val="0"/>
                <w:strike w:val="0"/>
                <w:color w:val="000000"/>
                <w:position w:val="-1"/>
                <w:sz w:val="21"/>
                <w:szCs w:val="21"/>
                <w:u w:val="none"/>
              </w:rPr>
              <w:br w:type="textWrapping"/>
            </w:r>
          </w:p>
        </w:tc>
        <w:tc>
          <w:tcPr>
            <w:tcW w:w="9341" w:type="dxa"/>
            <w:tcBorders>
              <w:top w:val="outset" w:color="auto" w:sz="6" w:space="0"/>
              <w:left w:val="outset" w:color="auto" w:sz="6" w:space="0"/>
              <w:bottom w:val="outset" w:color="auto" w:sz="6" w:space="0"/>
              <w:right w:val="outset" w:color="9D9DA1" w:sz="6" w:space="0"/>
            </w:tcBorders>
            <w:shd w:val="clear" w:color="auto" w:fill="FFFFFF"/>
          </w:tcPr>
          <w:p>
            <w:pPr>
              <w:pageBreakBefore w:val="0"/>
              <w:jc w:val="left"/>
              <w:textAlignment w:val="auto"/>
              <w:rPr>
                <w:rFonts w:ascii="Times New Roman" w:hAnsi="Times New Roman" w:eastAsia="Times New Roman" w:cs="Times New Roman"/>
                <w:b w:val="0"/>
                <w:i w:val="0"/>
                <w:strike w:val="0"/>
                <w:color w:val="000000"/>
                <w:position w:val="-1"/>
                <w:sz w:val="21"/>
                <w:szCs w:val="21"/>
                <w:u w:val="none"/>
              </w:rPr>
            </w:pPr>
            <w:r>
              <w:rPr>
                <w:rFonts w:ascii="Times New Roman" w:hAnsi="Times New Roman" w:eastAsia="Times New Roman" w:cs="Times New Roman"/>
                <w:b w:val="0"/>
                <w:i w:val="0"/>
                <w:strike w:val="0"/>
                <w:color w:val="000000"/>
                <w:position w:val="-1"/>
                <w:sz w:val="21"/>
                <w:szCs w:val="21"/>
                <w:u w:val="none"/>
              </w:rPr>
              <w:t>广州-飞机-经转机-罗马【意大利】</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DAY1 GUANGZHOU-TRANSFER-ROME</w:t>
            </w:r>
          </w:p>
          <w:p>
            <w:pPr>
              <w:pageBreakBefore w:val="0"/>
              <w:jc w:val="left"/>
              <w:textAlignment w:val="auto"/>
              <w:rPr>
                <w:sz w:val="21"/>
                <w:szCs w:val="21"/>
              </w:rPr>
            </w:pP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去程航班参考时间：</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AY 098  1月26日  广州-赫尔辛基  10:35-14:55（飞行时间约11小时）</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AY1763  1月26日 赫尔辛基-罗马 16:25-18:50（飞行时间约3.5小时）</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是日于指定时间地点集中，在经验丰富领队协助下，乘坐芬兰航空公司豪华客机经赫尔辛基转机前往意大利首都永恒之城－[罗马]。是日安抵后入住酒店。</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餐饮：全天不含餐</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住宿：罗马豪华酒店</w:t>
            </w:r>
            <w:r>
              <w:rPr>
                <w:rFonts w:ascii="Times New Roman" w:hAnsi="Times New Roman" w:eastAsia="Times New Roman" w:cs="Times New Roman"/>
                <w:b w:val="0"/>
                <w:i w:val="0"/>
                <w:strike w:val="0"/>
                <w:color w:val="000000"/>
                <w:position w:val="-1"/>
                <w:sz w:val="21"/>
                <w:szCs w:val="21"/>
                <w:u w:val="none"/>
              </w:rPr>
              <w:br w:type="textWrapping"/>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73" w:hRule="atLeast"/>
          <w:tblCellSpacing w:w="15" w:type="dxa"/>
        </w:trPr>
        <w:tc>
          <w:tcPr>
            <w:tcW w:w="1155" w:type="dxa"/>
            <w:tcBorders>
              <w:top w:val="outset" w:color="auto" w:sz="6" w:space="0"/>
              <w:bottom w:val="outset" w:color="auto" w:sz="6" w:space="0"/>
              <w:right w:val="outset" w:color="auto" w:sz="6" w:space="0"/>
            </w:tcBorders>
            <w:shd w:val="clear" w:color="auto" w:fill="FFFFFF"/>
            <w:vAlign w:val="center"/>
          </w:tcPr>
          <w:p>
            <w:pPr>
              <w:pageBreakBefore w:val="0"/>
              <w:jc w:val="center"/>
              <w:textAlignment w:val="auto"/>
              <w:rPr>
                <w:sz w:val="21"/>
                <w:szCs w:val="21"/>
              </w:rPr>
            </w:pPr>
            <w:r>
              <w:rPr>
                <w:rFonts w:ascii="Times New Roman" w:hAnsi="Times New Roman" w:eastAsia="Times New Roman" w:cs="Times New Roman"/>
                <w:b/>
                <w:i w:val="0"/>
                <w:strike w:val="0"/>
                <w:color w:val="000000"/>
                <w:position w:val="-1"/>
                <w:sz w:val="21"/>
                <w:szCs w:val="21"/>
                <w:u w:val="none"/>
              </w:rPr>
              <w:t>2020-01-27</w:t>
            </w:r>
            <w:r>
              <w:rPr>
                <w:rFonts w:ascii="Times New Roman" w:hAnsi="Times New Roman" w:eastAsia="Times New Roman" w:cs="Times New Roman"/>
                <w:b/>
                <w:i w:val="0"/>
                <w:strike w:val="0"/>
                <w:color w:val="000000"/>
                <w:position w:val="-1"/>
                <w:sz w:val="21"/>
                <w:szCs w:val="21"/>
                <w:u w:val="none"/>
              </w:rPr>
              <w:br w:type="textWrapping"/>
            </w:r>
            <w:r>
              <w:rPr>
                <w:rFonts w:ascii="Times New Roman" w:hAnsi="Times New Roman" w:eastAsia="Times New Roman" w:cs="Times New Roman"/>
                <w:b/>
                <w:i w:val="0"/>
                <w:strike w:val="0"/>
                <w:color w:val="000000"/>
                <w:position w:val="-1"/>
                <w:sz w:val="21"/>
                <w:szCs w:val="21"/>
                <w:u w:val="none"/>
              </w:rPr>
              <w:t>星期一</w:t>
            </w:r>
            <w:r>
              <w:rPr>
                <w:rFonts w:ascii="Times New Roman" w:hAnsi="Times New Roman" w:eastAsia="Times New Roman" w:cs="Times New Roman"/>
                <w:b/>
                <w:i w:val="0"/>
                <w:strike w:val="0"/>
                <w:color w:val="000000"/>
                <w:position w:val="-1"/>
                <w:sz w:val="21"/>
                <w:szCs w:val="21"/>
                <w:u w:val="none"/>
              </w:rPr>
              <w:br w:type="textWrapping"/>
            </w:r>
          </w:p>
        </w:tc>
        <w:tc>
          <w:tcPr>
            <w:tcW w:w="9341" w:type="dxa"/>
            <w:tcBorders>
              <w:top w:val="outset" w:color="auto" w:sz="6" w:space="0"/>
              <w:left w:val="outset" w:color="auto" w:sz="6" w:space="0"/>
              <w:bottom w:val="outset" w:color="auto" w:sz="6" w:space="0"/>
              <w:right w:val="outset" w:color="9D9DA1" w:sz="6" w:space="0"/>
            </w:tcBorders>
            <w:shd w:val="clear" w:color="auto" w:fill="FFFFFF"/>
          </w:tcPr>
          <w:p>
            <w:pPr>
              <w:pageBreakBefore w:val="0"/>
              <w:jc w:val="left"/>
              <w:textAlignment w:val="auto"/>
              <w:rPr>
                <w:rFonts w:ascii="Times New Roman" w:hAnsi="Times New Roman" w:eastAsia="Times New Roman" w:cs="Times New Roman"/>
                <w:b w:val="0"/>
                <w:i w:val="0"/>
                <w:strike w:val="0"/>
                <w:color w:val="000000"/>
                <w:position w:val="-1"/>
                <w:sz w:val="21"/>
                <w:szCs w:val="21"/>
                <w:u w:val="none"/>
              </w:rPr>
            </w:pPr>
            <w:r>
              <w:rPr>
                <w:rFonts w:ascii="Times New Roman" w:hAnsi="Times New Roman" w:eastAsia="Times New Roman" w:cs="Times New Roman"/>
                <w:b w:val="0"/>
                <w:i w:val="0"/>
                <w:strike w:val="0"/>
                <w:color w:val="000000"/>
                <w:position w:val="-1"/>
                <w:sz w:val="21"/>
                <w:szCs w:val="21"/>
                <w:u w:val="none"/>
              </w:rPr>
              <w:t>罗马</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DAY2 ROME</w:t>
            </w:r>
          </w:p>
          <w:p>
            <w:pPr>
              <w:pageBreakBefore w:val="0"/>
              <w:jc w:val="left"/>
              <w:textAlignment w:val="auto"/>
              <w:rPr>
                <w:sz w:val="21"/>
                <w:szCs w:val="21"/>
              </w:rPr>
            </w:pP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酒店早餐后开始游览罗马，欣赏其精髓部分：外观【古罗马的废墟】、【斗兽场】、【君士坦丁凯旋门】，之后观赏幸福喷泉―【许愿池】（共约1.5小时）。是日特别品尝罗马地道海鲜特色餐。</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餐饮：含：团队酒店早餐，团队午餐、晚餐</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住宿：罗马豪华酒店</w:t>
            </w:r>
            <w:r>
              <w:rPr>
                <w:rFonts w:ascii="Times New Roman" w:hAnsi="Times New Roman" w:eastAsia="Times New Roman" w:cs="Times New Roman"/>
                <w:b w:val="0"/>
                <w:i w:val="0"/>
                <w:strike w:val="0"/>
                <w:color w:val="000000"/>
                <w:position w:val="-1"/>
                <w:sz w:val="21"/>
                <w:szCs w:val="21"/>
                <w:u w:val="none"/>
              </w:rPr>
              <w:br w:type="textWrapping"/>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73" w:hRule="atLeast"/>
          <w:tblCellSpacing w:w="15" w:type="dxa"/>
        </w:trPr>
        <w:tc>
          <w:tcPr>
            <w:tcW w:w="1155" w:type="dxa"/>
            <w:tcBorders>
              <w:top w:val="outset" w:color="auto" w:sz="6" w:space="0"/>
              <w:bottom w:val="outset" w:color="auto" w:sz="6" w:space="0"/>
              <w:right w:val="outset" w:color="auto" w:sz="6" w:space="0"/>
            </w:tcBorders>
            <w:shd w:val="clear" w:color="auto" w:fill="FFFFFF"/>
            <w:vAlign w:val="center"/>
          </w:tcPr>
          <w:p>
            <w:pPr>
              <w:pageBreakBefore w:val="0"/>
              <w:jc w:val="center"/>
              <w:textAlignment w:val="auto"/>
              <w:rPr>
                <w:sz w:val="21"/>
                <w:szCs w:val="21"/>
              </w:rPr>
            </w:pPr>
            <w:r>
              <w:rPr>
                <w:rFonts w:ascii="Times New Roman" w:hAnsi="Times New Roman" w:eastAsia="Times New Roman" w:cs="Times New Roman"/>
                <w:b/>
                <w:i w:val="0"/>
                <w:strike w:val="0"/>
                <w:color w:val="000000"/>
                <w:position w:val="-1"/>
                <w:sz w:val="21"/>
                <w:szCs w:val="21"/>
                <w:u w:val="none"/>
              </w:rPr>
              <w:t>2020-01-28</w:t>
            </w:r>
            <w:r>
              <w:rPr>
                <w:rFonts w:ascii="Times New Roman" w:hAnsi="Times New Roman" w:eastAsia="Times New Roman" w:cs="Times New Roman"/>
                <w:b/>
                <w:i w:val="0"/>
                <w:strike w:val="0"/>
                <w:color w:val="000000"/>
                <w:position w:val="-1"/>
                <w:sz w:val="21"/>
                <w:szCs w:val="21"/>
                <w:u w:val="none"/>
              </w:rPr>
              <w:br w:type="textWrapping"/>
            </w:r>
            <w:r>
              <w:rPr>
                <w:rFonts w:ascii="Times New Roman" w:hAnsi="Times New Roman" w:eastAsia="Times New Roman" w:cs="Times New Roman"/>
                <w:b/>
                <w:i w:val="0"/>
                <w:strike w:val="0"/>
                <w:color w:val="000000"/>
                <w:position w:val="-1"/>
                <w:sz w:val="21"/>
                <w:szCs w:val="21"/>
                <w:u w:val="none"/>
              </w:rPr>
              <w:t>星期二</w:t>
            </w:r>
            <w:r>
              <w:rPr>
                <w:rFonts w:ascii="Times New Roman" w:hAnsi="Times New Roman" w:eastAsia="Times New Roman" w:cs="Times New Roman"/>
                <w:b/>
                <w:i w:val="0"/>
                <w:strike w:val="0"/>
                <w:color w:val="000000"/>
                <w:position w:val="-1"/>
                <w:sz w:val="21"/>
                <w:szCs w:val="21"/>
                <w:u w:val="none"/>
              </w:rPr>
              <w:br w:type="textWrapping"/>
            </w:r>
          </w:p>
        </w:tc>
        <w:tc>
          <w:tcPr>
            <w:tcW w:w="9341" w:type="dxa"/>
            <w:tcBorders>
              <w:top w:val="outset" w:color="auto" w:sz="6" w:space="0"/>
              <w:left w:val="outset" w:color="auto" w:sz="6" w:space="0"/>
              <w:bottom w:val="outset" w:color="auto" w:sz="6" w:space="0"/>
              <w:right w:val="outset" w:color="9D9DA1" w:sz="6" w:space="0"/>
            </w:tcBorders>
            <w:shd w:val="clear" w:color="auto" w:fill="FFFFFF"/>
          </w:tcPr>
          <w:p>
            <w:pPr>
              <w:pageBreakBefore w:val="0"/>
              <w:jc w:val="left"/>
              <w:textAlignment w:val="auto"/>
              <w:rPr>
                <w:rFonts w:ascii="Times New Roman" w:hAnsi="Times New Roman" w:eastAsia="Times New Roman" w:cs="Times New Roman"/>
                <w:b w:val="0"/>
                <w:i w:val="0"/>
                <w:strike w:val="0"/>
                <w:color w:val="000000"/>
                <w:position w:val="-1"/>
                <w:sz w:val="21"/>
                <w:szCs w:val="21"/>
                <w:u w:val="none"/>
              </w:rPr>
            </w:pPr>
            <w:r>
              <w:rPr>
                <w:rFonts w:ascii="Times New Roman" w:hAnsi="Times New Roman" w:eastAsia="Times New Roman" w:cs="Times New Roman"/>
                <w:b w:val="0"/>
                <w:i w:val="0"/>
                <w:strike w:val="0"/>
                <w:color w:val="000000"/>
                <w:position w:val="-1"/>
                <w:sz w:val="21"/>
                <w:szCs w:val="21"/>
                <w:u w:val="none"/>
              </w:rPr>
              <w:t>罗马-123公里-白露里治奥-180公里-托斯卡纳</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DAY3 ROME-BAGNOREGIO-TUSCANY</w:t>
            </w:r>
          </w:p>
          <w:p>
            <w:pPr>
              <w:pageBreakBefore w:val="0"/>
              <w:jc w:val="left"/>
              <w:textAlignment w:val="auto"/>
              <w:rPr>
                <w:sz w:val="21"/>
                <w:szCs w:val="21"/>
              </w:rPr>
            </w:pP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酒店早餐后前往建于2500年前的【白露里治奥古城】（天空之城）。古城位于山顶，山势突兀险峻，只靠一条狭窄的步行长桥与外界相连，而它也正是宫崎骏作品《天空之城》的原型（步行游览约1小时）。游毕前往托斯卡纳地区入住酒店。</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餐饮：含：酒店团队早餐，团队午餐、晚餐</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住宿：托斯卡纳地区豪华酒店</w:t>
            </w:r>
            <w:r>
              <w:rPr>
                <w:rFonts w:ascii="Times New Roman" w:hAnsi="Times New Roman" w:eastAsia="Times New Roman" w:cs="Times New Roman"/>
                <w:b w:val="0"/>
                <w:i w:val="0"/>
                <w:strike w:val="0"/>
                <w:color w:val="000000"/>
                <w:position w:val="-1"/>
                <w:sz w:val="21"/>
                <w:szCs w:val="21"/>
                <w:u w:val="none"/>
              </w:rPr>
              <w:br w:type="textWrapping"/>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73" w:hRule="atLeast"/>
          <w:tblCellSpacing w:w="15" w:type="dxa"/>
        </w:trPr>
        <w:tc>
          <w:tcPr>
            <w:tcW w:w="1155" w:type="dxa"/>
            <w:tcBorders>
              <w:top w:val="outset" w:color="auto" w:sz="6" w:space="0"/>
              <w:bottom w:val="outset" w:color="auto" w:sz="6" w:space="0"/>
              <w:right w:val="outset" w:color="auto" w:sz="6" w:space="0"/>
            </w:tcBorders>
            <w:shd w:val="clear" w:color="auto" w:fill="FFFFFF"/>
            <w:vAlign w:val="center"/>
          </w:tcPr>
          <w:p>
            <w:pPr>
              <w:pageBreakBefore w:val="0"/>
              <w:jc w:val="center"/>
              <w:textAlignment w:val="auto"/>
              <w:rPr>
                <w:sz w:val="21"/>
                <w:szCs w:val="21"/>
              </w:rPr>
            </w:pPr>
            <w:r>
              <w:rPr>
                <w:rFonts w:ascii="Times New Roman" w:hAnsi="Times New Roman" w:eastAsia="Times New Roman" w:cs="Times New Roman"/>
                <w:b/>
                <w:i w:val="0"/>
                <w:strike w:val="0"/>
                <w:color w:val="000000"/>
                <w:position w:val="-1"/>
                <w:sz w:val="21"/>
                <w:szCs w:val="21"/>
                <w:u w:val="none"/>
              </w:rPr>
              <w:t>2020-01-29</w:t>
            </w:r>
            <w:r>
              <w:rPr>
                <w:rFonts w:ascii="Times New Roman" w:hAnsi="Times New Roman" w:eastAsia="Times New Roman" w:cs="Times New Roman"/>
                <w:b/>
                <w:i w:val="0"/>
                <w:strike w:val="0"/>
                <w:color w:val="000000"/>
                <w:position w:val="-1"/>
                <w:sz w:val="21"/>
                <w:szCs w:val="21"/>
                <w:u w:val="none"/>
              </w:rPr>
              <w:br w:type="textWrapping"/>
            </w:r>
            <w:r>
              <w:rPr>
                <w:rFonts w:ascii="Times New Roman" w:hAnsi="Times New Roman" w:eastAsia="Times New Roman" w:cs="Times New Roman"/>
                <w:b/>
                <w:i w:val="0"/>
                <w:strike w:val="0"/>
                <w:color w:val="000000"/>
                <w:position w:val="-1"/>
                <w:sz w:val="21"/>
                <w:szCs w:val="21"/>
                <w:u w:val="none"/>
              </w:rPr>
              <w:t>星期三</w:t>
            </w:r>
            <w:r>
              <w:rPr>
                <w:rFonts w:ascii="Times New Roman" w:hAnsi="Times New Roman" w:eastAsia="Times New Roman" w:cs="Times New Roman"/>
                <w:b/>
                <w:i w:val="0"/>
                <w:strike w:val="0"/>
                <w:color w:val="000000"/>
                <w:position w:val="-1"/>
                <w:sz w:val="21"/>
                <w:szCs w:val="21"/>
                <w:u w:val="none"/>
              </w:rPr>
              <w:br w:type="textWrapping"/>
            </w:r>
          </w:p>
        </w:tc>
        <w:tc>
          <w:tcPr>
            <w:tcW w:w="9341" w:type="dxa"/>
            <w:tcBorders>
              <w:top w:val="outset" w:color="auto" w:sz="6" w:space="0"/>
              <w:left w:val="outset" w:color="auto" w:sz="6" w:space="0"/>
              <w:bottom w:val="outset" w:color="auto" w:sz="6" w:space="0"/>
              <w:right w:val="outset" w:color="9D9DA1" w:sz="6" w:space="0"/>
            </w:tcBorders>
            <w:shd w:val="clear" w:color="auto" w:fill="FFFFFF"/>
          </w:tcPr>
          <w:p>
            <w:pPr>
              <w:pageBreakBefore w:val="0"/>
              <w:jc w:val="left"/>
              <w:textAlignment w:val="auto"/>
              <w:rPr>
                <w:rFonts w:ascii="Times New Roman" w:hAnsi="Times New Roman" w:eastAsia="Times New Roman" w:cs="Times New Roman"/>
                <w:b w:val="0"/>
                <w:i w:val="0"/>
                <w:strike w:val="0"/>
                <w:color w:val="000000"/>
                <w:position w:val="-1"/>
                <w:sz w:val="21"/>
                <w:szCs w:val="21"/>
                <w:u w:val="none"/>
              </w:rPr>
            </w:pPr>
            <w:r>
              <w:rPr>
                <w:rFonts w:ascii="Times New Roman" w:hAnsi="Times New Roman" w:eastAsia="Times New Roman" w:cs="Times New Roman"/>
                <w:b w:val="0"/>
                <w:i w:val="0"/>
                <w:strike w:val="0"/>
                <w:color w:val="000000"/>
                <w:position w:val="-1"/>
                <w:sz w:val="21"/>
                <w:szCs w:val="21"/>
                <w:u w:val="none"/>
              </w:rPr>
              <w:t>托斯卡纳地区-比萨-99公里-佛罗伦萨-258公里-威尼斯</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DAY4 TUSCANY-PISA-FLORENCE- VENICE</w:t>
            </w:r>
          </w:p>
          <w:p>
            <w:pPr>
              <w:pageBreakBefore w:val="0"/>
              <w:jc w:val="left"/>
              <w:textAlignment w:val="auto"/>
              <w:rPr>
                <w:sz w:val="21"/>
                <w:szCs w:val="21"/>
              </w:rPr>
            </w:pP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酒店早餐后前往意大利中部名城————比萨，游览【奇迹广场】，外观著名的【比萨斜塔】和【大教堂】（约1小时）。随后前往15-16世纪欧洲最著名的艺术中心，文艺复兴的发源地-[佛罗伦萨]，外观地标性建筑【圣母百花大教堂】，游览【领主广场】及【古桥】。意大利皮革以其精致工艺与时尚设计在世界上处于领先地位。“意大利制造”也代表皮革工艺的最高标准，而城中拥有悠久历史的意大利手工皮革制造商Peruzzi将是你选购意大利皮具的不二之选（因佛罗伦萨有严格的停车管制，所以全程步行观光，共约2小时）。是日特别安排享用意大利特色美食：佛罗伦萨特色牛肉餐。游毕驱车前往意大利水城威尼斯。</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餐饮：含：酒店团队早餐，团队午餐、晚餐</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住宿：威尼斯豪华酒店</w:t>
            </w:r>
            <w:r>
              <w:rPr>
                <w:rFonts w:ascii="Times New Roman" w:hAnsi="Times New Roman" w:eastAsia="Times New Roman" w:cs="Times New Roman"/>
                <w:b w:val="0"/>
                <w:i w:val="0"/>
                <w:strike w:val="0"/>
                <w:color w:val="000000"/>
                <w:position w:val="-1"/>
                <w:sz w:val="21"/>
                <w:szCs w:val="21"/>
                <w:u w:val="none"/>
              </w:rPr>
              <w:br w:type="textWrapping"/>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73" w:hRule="atLeast"/>
          <w:tblCellSpacing w:w="15" w:type="dxa"/>
        </w:trPr>
        <w:tc>
          <w:tcPr>
            <w:tcW w:w="1155" w:type="dxa"/>
            <w:tcBorders>
              <w:top w:val="outset" w:color="auto" w:sz="6" w:space="0"/>
              <w:bottom w:val="outset" w:color="auto" w:sz="6" w:space="0"/>
              <w:right w:val="outset" w:color="auto" w:sz="6" w:space="0"/>
            </w:tcBorders>
            <w:shd w:val="clear" w:color="auto" w:fill="FFFFFF"/>
            <w:vAlign w:val="center"/>
          </w:tcPr>
          <w:p>
            <w:pPr>
              <w:pageBreakBefore w:val="0"/>
              <w:jc w:val="center"/>
              <w:textAlignment w:val="auto"/>
              <w:rPr>
                <w:sz w:val="21"/>
                <w:szCs w:val="21"/>
              </w:rPr>
            </w:pPr>
            <w:r>
              <w:rPr>
                <w:rFonts w:ascii="Times New Roman" w:hAnsi="Times New Roman" w:eastAsia="Times New Roman" w:cs="Times New Roman"/>
                <w:b/>
                <w:i w:val="0"/>
                <w:strike w:val="0"/>
                <w:color w:val="000000"/>
                <w:position w:val="-1"/>
                <w:sz w:val="21"/>
                <w:szCs w:val="21"/>
                <w:u w:val="none"/>
              </w:rPr>
              <w:t>2020-01-30</w:t>
            </w:r>
            <w:r>
              <w:rPr>
                <w:rFonts w:ascii="Times New Roman" w:hAnsi="Times New Roman" w:eastAsia="Times New Roman" w:cs="Times New Roman"/>
                <w:b/>
                <w:i w:val="0"/>
                <w:strike w:val="0"/>
                <w:color w:val="000000"/>
                <w:position w:val="-1"/>
                <w:sz w:val="21"/>
                <w:szCs w:val="21"/>
                <w:u w:val="none"/>
              </w:rPr>
              <w:br w:type="textWrapping"/>
            </w:r>
            <w:r>
              <w:rPr>
                <w:rFonts w:ascii="Times New Roman" w:hAnsi="Times New Roman" w:eastAsia="Times New Roman" w:cs="Times New Roman"/>
                <w:b/>
                <w:i w:val="0"/>
                <w:strike w:val="0"/>
                <w:color w:val="000000"/>
                <w:position w:val="-1"/>
                <w:sz w:val="21"/>
                <w:szCs w:val="21"/>
                <w:u w:val="none"/>
              </w:rPr>
              <w:t>星期四</w:t>
            </w:r>
            <w:r>
              <w:rPr>
                <w:rFonts w:ascii="Times New Roman" w:hAnsi="Times New Roman" w:eastAsia="Times New Roman" w:cs="Times New Roman"/>
                <w:b/>
                <w:i w:val="0"/>
                <w:strike w:val="0"/>
                <w:color w:val="000000"/>
                <w:position w:val="-1"/>
                <w:sz w:val="21"/>
                <w:szCs w:val="21"/>
                <w:u w:val="none"/>
              </w:rPr>
              <w:br w:type="textWrapping"/>
            </w:r>
          </w:p>
        </w:tc>
        <w:tc>
          <w:tcPr>
            <w:tcW w:w="9341" w:type="dxa"/>
            <w:tcBorders>
              <w:top w:val="outset" w:color="auto" w:sz="6" w:space="0"/>
              <w:left w:val="outset" w:color="auto" w:sz="6" w:space="0"/>
              <w:bottom w:val="outset" w:color="auto" w:sz="6" w:space="0"/>
              <w:right w:val="outset" w:color="9D9DA1" w:sz="6" w:space="0"/>
            </w:tcBorders>
            <w:shd w:val="clear" w:color="auto" w:fill="FFFFFF"/>
          </w:tcPr>
          <w:p>
            <w:pPr>
              <w:pageBreakBefore w:val="0"/>
              <w:jc w:val="left"/>
              <w:textAlignment w:val="auto"/>
              <w:rPr>
                <w:rFonts w:ascii="Times New Roman" w:hAnsi="Times New Roman" w:eastAsia="Times New Roman" w:cs="Times New Roman"/>
                <w:b w:val="0"/>
                <w:i w:val="0"/>
                <w:strike w:val="0"/>
                <w:color w:val="000000"/>
                <w:position w:val="-1"/>
                <w:sz w:val="21"/>
                <w:szCs w:val="21"/>
                <w:u w:val="none"/>
              </w:rPr>
            </w:pPr>
            <w:r>
              <w:rPr>
                <w:rFonts w:ascii="Times New Roman" w:hAnsi="Times New Roman" w:eastAsia="Times New Roman" w:cs="Times New Roman"/>
                <w:b w:val="0"/>
                <w:i w:val="0"/>
                <w:strike w:val="0"/>
                <w:color w:val="000000"/>
                <w:position w:val="-1"/>
                <w:sz w:val="21"/>
                <w:szCs w:val="21"/>
                <w:u w:val="none"/>
              </w:rPr>
              <w:t>威尼斯-246公里-米兰</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p>
          <w:p>
            <w:pPr>
              <w:pageBreakBefore w:val="0"/>
              <w:jc w:val="left"/>
              <w:textAlignment w:val="auto"/>
              <w:rPr>
                <w:rFonts w:ascii="Times New Roman" w:hAnsi="Times New Roman" w:eastAsia="Times New Roman" w:cs="Times New Roman"/>
                <w:b w:val="0"/>
                <w:i w:val="0"/>
                <w:strike w:val="0"/>
                <w:color w:val="000000"/>
                <w:position w:val="-1"/>
                <w:sz w:val="21"/>
                <w:szCs w:val="21"/>
                <w:u w:val="none"/>
              </w:rPr>
            </w:pPr>
            <w:r>
              <w:rPr>
                <w:rFonts w:ascii="Times New Roman" w:hAnsi="Times New Roman" w:eastAsia="Times New Roman" w:cs="Times New Roman"/>
                <w:b w:val="0"/>
                <w:i w:val="0"/>
                <w:strike w:val="0"/>
                <w:color w:val="000000"/>
                <w:position w:val="-1"/>
                <w:sz w:val="21"/>
                <w:szCs w:val="21"/>
                <w:u w:val="none"/>
              </w:rPr>
              <w:t>DAY5 VENICE-MILAN</w:t>
            </w:r>
          </w:p>
          <w:p>
            <w:pPr>
              <w:pageBreakBefore w:val="0"/>
              <w:jc w:val="left"/>
              <w:textAlignment w:val="auto"/>
              <w:rPr>
                <w:sz w:val="21"/>
                <w:szCs w:val="21"/>
              </w:rPr>
            </w:pP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酒店早餐后乘船前往威尼斯最中心的区域-[圣马可岛]，游览【圣马可广场】，外观著名的【圣马可大教堂】、【叹息桥】、【钟楼】、【公爵府】等。然后前往被誉为“水上香榭丽舍大街”的黄金大运河，是威尼斯市的主要水道，沿岸两旁是12到18世纪威尼斯贵族和富商府邸，搭乘水上巴士漫游在诗情画意的运河上。随后前往威尼斯最地标性建筑【里阿尔托桥】，被称为“白色巨象”，它是威尼斯3座横跨大运河的桥梁之一，也是威尼斯400多座桥中最著名的商业桥。莎士比亚的名剧《威尼斯商人》就是以这里为背景。在里阿尔托桥旁新落成的全球知名奢侈品免税商场ＤＦＳ也是不容错过的休憩之地（以上游览时间共约3.5小时)。游毕前往意大利时尚之都米兰，抵达后外观【米兰大教堂】，游览【埃马努埃莱二世长廊】（约1小时）。</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餐饮：含：酒店团队早餐，团队午餐、晚餐</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住宿：米兰豪华酒店</w:t>
            </w:r>
            <w:r>
              <w:rPr>
                <w:rFonts w:ascii="Times New Roman" w:hAnsi="Times New Roman" w:eastAsia="Times New Roman" w:cs="Times New Roman"/>
                <w:b w:val="0"/>
                <w:i w:val="0"/>
                <w:strike w:val="0"/>
                <w:color w:val="000000"/>
                <w:position w:val="-1"/>
                <w:sz w:val="21"/>
                <w:szCs w:val="21"/>
                <w:u w:val="none"/>
              </w:rPr>
              <w:br w:type="textWrapping"/>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73" w:hRule="atLeast"/>
          <w:tblCellSpacing w:w="15" w:type="dxa"/>
        </w:trPr>
        <w:tc>
          <w:tcPr>
            <w:tcW w:w="1155" w:type="dxa"/>
            <w:tcBorders>
              <w:top w:val="outset" w:color="auto" w:sz="6" w:space="0"/>
              <w:bottom w:val="outset" w:color="auto" w:sz="6" w:space="0"/>
              <w:right w:val="outset" w:color="auto" w:sz="6" w:space="0"/>
            </w:tcBorders>
            <w:shd w:val="clear" w:color="auto" w:fill="FFFFFF"/>
            <w:vAlign w:val="center"/>
          </w:tcPr>
          <w:p>
            <w:pPr>
              <w:pageBreakBefore w:val="0"/>
              <w:jc w:val="center"/>
              <w:textAlignment w:val="auto"/>
              <w:rPr>
                <w:sz w:val="21"/>
                <w:szCs w:val="21"/>
              </w:rPr>
            </w:pPr>
            <w:r>
              <w:rPr>
                <w:rFonts w:ascii="Times New Roman" w:hAnsi="Times New Roman" w:eastAsia="Times New Roman" w:cs="Times New Roman"/>
                <w:b/>
                <w:i w:val="0"/>
                <w:strike w:val="0"/>
                <w:color w:val="000000"/>
                <w:position w:val="-1"/>
                <w:sz w:val="21"/>
                <w:szCs w:val="21"/>
                <w:u w:val="none"/>
              </w:rPr>
              <w:t>2020-01-31</w:t>
            </w:r>
            <w:r>
              <w:rPr>
                <w:rFonts w:ascii="Times New Roman" w:hAnsi="Times New Roman" w:eastAsia="Times New Roman" w:cs="Times New Roman"/>
                <w:b/>
                <w:i w:val="0"/>
                <w:strike w:val="0"/>
                <w:color w:val="000000"/>
                <w:position w:val="-1"/>
                <w:sz w:val="21"/>
                <w:szCs w:val="21"/>
                <w:u w:val="none"/>
              </w:rPr>
              <w:br w:type="textWrapping"/>
            </w:r>
            <w:r>
              <w:rPr>
                <w:rFonts w:ascii="Times New Roman" w:hAnsi="Times New Roman" w:eastAsia="Times New Roman" w:cs="Times New Roman"/>
                <w:b/>
                <w:i w:val="0"/>
                <w:strike w:val="0"/>
                <w:color w:val="000000"/>
                <w:position w:val="-1"/>
                <w:sz w:val="21"/>
                <w:szCs w:val="21"/>
                <w:u w:val="none"/>
              </w:rPr>
              <w:t>星期五</w:t>
            </w:r>
            <w:r>
              <w:rPr>
                <w:rFonts w:ascii="Times New Roman" w:hAnsi="Times New Roman" w:eastAsia="Times New Roman" w:cs="Times New Roman"/>
                <w:b/>
                <w:i w:val="0"/>
                <w:strike w:val="0"/>
                <w:color w:val="000000"/>
                <w:position w:val="-1"/>
                <w:sz w:val="21"/>
                <w:szCs w:val="21"/>
                <w:u w:val="none"/>
              </w:rPr>
              <w:br w:type="textWrapping"/>
            </w:r>
          </w:p>
        </w:tc>
        <w:tc>
          <w:tcPr>
            <w:tcW w:w="9341" w:type="dxa"/>
            <w:tcBorders>
              <w:top w:val="outset" w:color="auto" w:sz="6" w:space="0"/>
              <w:left w:val="outset" w:color="auto" w:sz="6" w:space="0"/>
              <w:bottom w:val="outset" w:color="auto" w:sz="6" w:space="0"/>
              <w:right w:val="outset" w:color="9D9DA1" w:sz="6" w:space="0"/>
            </w:tcBorders>
            <w:shd w:val="clear" w:color="auto" w:fill="FFFFFF"/>
          </w:tcPr>
          <w:p>
            <w:pPr>
              <w:pageBreakBefore w:val="0"/>
              <w:jc w:val="left"/>
              <w:textAlignment w:val="auto"/>
              <w:rPr>
                <w:rFonts w:ascii="Times New Roman" w:hAnsi="Times New Roman" w:eastAsia="Times New Roman" w:cs="Times New Roman"/>
                <w:b w:val="0"/>
                <w:i w:val="0"/>
                <w:strike w:val="0"/>
                <w:color w:val="000000"/>
                <w:position w:val="-1"/>
                <w:sz w:val="21"/>
                <w:szCs w:val="21"/>
                <w:u w:val="none"/>
              </w:rPr>
            </w:pPr>
            <w:r>
              <w:rPr>
                <w:rFonts w:ascii="Times New Roman" w:hAnsi="Times New Roman" w:eastAsia="Times New Roman" w:cs="Times New Roman"/>
                <w:b w:val="0"/>
                <w:i w:val="0"/>
                <w:strike w:val="0"/>
                <w:color w:val="000000"/>
                <w:position w:val="-1"/>
                <w:sz w:val="21"/>
                <w:szCs w:val="21"/>
                <w:u w:val="none"/>
              </w:rPr>
              <w:t>米兰-293公里-茵特拉肯【瑞士】-黄金快车-琉森</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DAY6 MILAN-INTERLAKEN-GLODEN PASS-LUCERNE</w:t>
            </w:r>
          </w:p>
          <w:p>
            <w:pPr>
              <w:pageBreakBefore w:val="0"/>
              <w:jc w:val="left"/>
              <w:textAlignment w:val="auto"/>
              <w:rPr>
                <w:sz w:val="21"/>
                <w:szCs w:val="21"/>
              </w:rPr>
            </w:pP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酒店早餐后驱车前往位于图恩湖和布里恩茨湖两湖之间的[茵特拉肯] ，在市中心【何维克大街】自由活动，感受小镇的独有魅力（约1.5小时，为方便客人自由活动，更深入了解瑞士的民间风情，是日午餐自理）。随后特别安排乘坐瑞士著名观光火车黄金快线前往[琉森]，这是瑞士观光火车中最不可错过的一段，沿途的湖光山色让人犹如穿行在童话世界一般（约1.5小时）。</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餐饮：含：酒店团队早餐，团队晚餐；午餐自理</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住宿：琉森地区特色酒店</w:t>
            </w:r>
            <w:r>
              <w:rPr>
                <w:rFonts w:ascii="Times New Roman" w:hAnsi="Times New Roman" w:eastAsia="Times New Roman" w:cs="Times New Roman"/>
                <w:b w:val="0"/>
                <w:i w:val="0"/>
                <w:strike w:val="0"/>
                <w:color w:val="000000"/>
                <w:position w:val="-1"/>
                <w:sz w:val="21"/>
                <w:szCs w:val="21"/>
                <w:u w:val="none"/>
              </w:rPr>
              <w:br w:type="textWrapping"/>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73" w:hRule="atLeast"/>
          <w:tblCellSpacing w:w="15" w:type="dxa"/>
        </w:trPr>
        <w:tc>
          <w:tcPr>
            <w:tcW w:w="1155" w:type="dxa"/>
            <w:tcBorders>
              <w:top w:val="outset" w:color="auto" w:sz="6" w:space="0"/>
              <w:bottom w:val="outset" w:color="auto" w:sz="6" w:space="0"/>
              <w:right w:val="outset" w:color="auto" w:sz="6" w:space="0"/>
            </w:tcBorders>
            <w:shd w:val="clear" w:color="auto" w:fill="FFFFFF"/>
            <w:vAlign w:val="center"/>
          </w:tcPr>
          <w:p>
            <w:pPr>
              <w:pageBreakBefore w:val="0"/>
              <w:jc w:val="center"/>
              <w:textAlignment w:val="auto"/>
              <w:rPr>
                <w:sz w:val="21"/>
                <w:szCs w:val="21"/>
              </w:rPr>
            </w:pPr>
            <w:r>
              <w:rPr>
                <w:rFonts w:ascii="Times New Roman" w:hAnsi="Times New Roman" w:eastAsia="Times New Roman" w:cs="Times New Roman"/>
                <w:b/>
                <w:i w:val="0"/>
                <w:strike w:val="0"/>
                <w:color w:val="000000"/>
                <w:position w:val="-1"/>
                <w:sz w:val="21"/>
                <w:szCs w:val="21"/>
                <w:u w:val="none"/>
              </w:rPr>
              <w:t>2020-02-01</w:t>
            </w:r>
            <w:r>
              <w:rPr>
                <w:rFonts w:ascii="Times New Roman" w:hAnsi="Times New Roman" w:eastAsia="Times New Roman" w:cs="Times New Roman"/>
                <w:b/>
                <w:i w:val="0"/>
                <w:strike w:val="0"/>
                <w:color w:val="000000"/>
                <w:position w:val="-1"/>
                <w:sz w:val="21"/>
                <w:szCs w:val="21"/>
                <w:u w:val="none"/>
              </w:rPr>
              <w:br w:type="textWrapping"/>
            </w:r>
            <w:r>
              <w:rPr>
                <w:rFonts w:ascii="Times New Roman" w:hAnsi="Times New Roman" w:eastAsia="Times New Roman" w:cs="Times New Roman"/>
                <w:b/>
                <w:i w:val="0"/>
                <w:strike w:val="0"/>
                <w:color w:val="000000"/>
                <w:position w:val="-1"/>
                <w:sz w:val="21"/>
                <w:szCs w:val="21"/>
                <w:u w:val="none"/>
              </w:rPr>
              <w:t>星期六</w:t>
            </w:r>
            <w:r>
              <w:rPr>
                <w:rFonts w:ascii="Times New Roman" w:hAnsi="Times New Roman" w:eastAsia="Times New Roman" w:cs="Times New Roman"/>
                <w:b/>
                <w:i w:val="0"/>
                <w:strike w:val="0"/>
                <w:color w:val="000000"/>
                <w:position w:val="-1"/>
                <w:sz w:val="21"/>
                <w:szCs w:val="21"/>
                <w:u w:val="none"/>
              </w:rPr>
              <w:br w:type="textWrapping"/>
            </w:r>
          </w:p>
        </w:tc>
        <w:tc>
          <w:tcPr>
            <w:tcW w:w="9341" w:type="dxa"/>
            <w:tcBorders>
              <w:top w:val="outset" w:color="auto" w:sz="6" w:space="0"/>
              <w:left w:val="outset" w:color="auto" w:sz="6" w:space="0"/>
              <w:bottom w:val="outset" w:color="auto" w:sz="6" w:space="0"/>
              <w:right w:val="outset" w:color="9D9DA1" w:sz="6" w:space="0"/>
            </w:tcBorders>
            <w:shd w:val="clear" w:color="auto" w:fill="FFFFFF"/>
          </w:tcPr>
          <w:p>
            <w:pPr>
              <w:pageBreakBefore w:val="0"/>
              <w:jc w:val="left"/>
              <w:textAlignment w:val="auto"/>
              <w:rPr>
                <w:rFonts w:ascii="Times New Roman" w:hAnsi="Times New Roman" w:eastAsia="Times New Roman" w:cs="Times New Roman"/>
                <w:b w:val="0"/>
                <w:i w:val="0"/>
                <w:strike w:val="0"/>
                <w:color w:val="000000"/>
                <w:position w:val="-1"/>
                <w:sz w:val="21"/>
                <w:szCs w:val="21"/>
                <w:u w:val="none"/>
              </w:rPr>
            </w:pPr>
            <w:r>
              <w:rPr>
                <w:rFonts w:ascii="Times New Roman" w:hAnsi="Times New Roman" w:eastAsia="Times New Roman" w:cs="Times New Roman"/>
                <w:b w:val="0"/>
                <w:i w:val="0"/>
                <w:strike w:val="0"/>
                <w:color w:val="000000"/>
                <w:position w:val="-1"/>
                <w:sz w:val="21"/>
                <w:szCs w:val="21"/>
                <w:u w:val="none"/>
              </w:rPr>
              <w:t>琉森</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p>
          <w:p>
            <w:pPr>
              <w:pageBreakBefore w:val="0"/>
              <w:jc w:val="left"/>
              <w:textAlignment w:val="auto"/>
              <w:rPr>
                <w:rFonts w:ascii="Times New Roman" w:hAnsi="Times New Roman" w:eastAsia="Times New Roman" w:cs="Times New Roman"/>
                <w:b w:val="0"/>
                <w:i w:val="0"/>
                <w:strike w:val="0"/>
                <w:color w:val="000000"/>
                <w:position w:val="-1"/>
                <w:sz w:val="21"/>
                <w:szCs w:val="21"/>
                <w:u w:val="none"/>
              </w:rPr>
            </w:pPr>
            <w:r>
              <w:rPr>
                <w:rFonts w:ascii="Times New Roman" w:hAnsi="Times New Roman" w:eastAsia="Times New Roman" w:cs="Times New Roman"/>
                <w:b w:val="0"/>
                <w:i w:val="0"/>
                <w:strike w:val="0"/>
                <w:color w:val="000000"/>
                <w:position w:val="-1"/>
                <w:sz w:val="21"/>
                <w:szCs w:val="21"/>
                <w:u w:val="none"/>
              </w:rPr>
              <w:t>
DAY7 LUCERNE</w:t>
            </w:r>
          </w:p>
          <w:p>
            <w:pPr>
              <w:pageBreakBefore w:val="0"/>
              <w:jc w:val="left"/>
              <w:textAlignment w:val="auto"/>
              <w:rPr>
                <w:sz w:val="21"/>
                <w:szCs w:val="21"/>
              </w:rPr>
            </w:pP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酒店早餐后前往有着天使之乡之称的山谷小镇英格堡，英格堡风景秀丽，拥有沉积着万年积雪和冰河的【铁力士山(Mt.Titlis)】，乘坐全球首创的360度旋转观光缆车登上铁力士雪山，饱览阿尔卑斯山的壮丽景色，体验漫步云端的独特感受。这里有【万年冰洞】，幽蓝色的光线让人仿佛置身于魔幻的童话世界；也有壮观的【凌霄岩道】（如遇天气原因关闭，敬请见谅），欧洲海拔最高的悬索桥，您可以自行前往参观游览（约3小时，为方便客人自由活动，更深入了解瑞士的民间风情，是日午餐自理）。</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随后返回[琉森]市区，游览欧洲现存最古老的木桥【卡佩尔木桥】、外观【狮子纪念碑】，随后游览琉森的【天鹅广场】，这里有集中了瑞士最知名品牌的著名手表珠宝商Bucherer，Gubelin，还有出售各式瑞士军刀，瑞士奶酪，瑞士巧克力以及葡萄酒的商铺（以上景点共约2小时）。</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餐饮：含：酒店团队早餐，团队晚餐；午餐自理</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住宿：琉森地区特色酒店</w:t>
            </w:r>
            <w:r>
              <w:rPr>
                <w:rFonts w:ascii="Times New Roman" w:hAnsi="Times New Roman" w:eastAsia="Times New Roman" w:cs="Times New Roman"/>
                <w:b w:val="0"/>
                <w:i w:val="0"/>
                <w:strike w:val="0"/>
                <w:color w:val="000000"/>
                <w:position w:val="-1"/>
                <w:sz w:val="21"/>
                <w:szCs w:val="21"/>
                <w:u w:val="none"/>
              </w:rPr>
              <w:br w:type="textWrapping"/>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73" w:hRule="atLeast"/>
          <w:tblCellSpacing w:w="15" w:type="dxa"/>
        </w:trPr>
        <w:tc>
          <w:tcPr>
            <w:tcW w:w="1155" w:type="dxa"/>
            <w:tcBorders>
              <w:top w:val="outset" w:color="auto" w:sz="6" w:space="0"/>
              <w:bottom w:val="outset" w:color="auto" w:sz="6" w:space="0"/>
              <w:right w:val="outset" w:color="auto" w:sz="6" w:space="0"/>
            </w:tcBorders>
            <w:shd w:val="clear" w:color="auto" w:fill="FFFFFF"/>
            <w:vAlign w:val="center"/>
          </w:tcPr>
          <w:p>
            <w:pPr>
              <w:pageBreakBefore w:val="0"/>
              <w:jc w:val="center"/>
              <w:textAlignment w:val="auto"/>
              <w:rPr>
                <w:sz w:val="21"/>
                <w:szCs w:val="21"/>
              </w:rPr>
            </w:pPr>
            <w:r>
              <w:rPr>
                <w:rFonts w:ascii="Times New Roman" w:hAnsi="Times New Roman" w:eastAsia="Times New Roman" w:cs="Times New Roman"/>
                <w:b/>
                <w:i w:val="0"/>
                <w:strike w:val="0"/>
                <w:color w:val="000000"/>
                <w:position w:val="-1"/>
                <w:sz w:val="21"/>
                <w:szCs w:val="21"/>
                <w:u w:val="none"/>
              </w:rPr>
              <w:t>2020-02-02</w:t>
            </w:r>
            <w:r>
              <w:rPr>
                <w:rFonts w:ascii="Times New Roman" w:hAnsi="Times New Roman" w:eastAsia="Times New Roman" w:cs="Times New Roman"/>
                <w:b/>
                <w:i w:val="0"/>
                <w:strike w:val="0"/>
                <w:color w:val="000000"/>
                <w:position w:val="-1"/>
                <w:sz w:val="21"/>
                <w:szCs w:val="21"/>
                <w:u w:val="none"/>
              </w:rPr>
              <w:br w:type="textWrapping"/>
            </w:r>
            <w:r>
              <w:rPr>
                <w:rFonts w:ascii="Times New Roman" w:hAnsi="Times New Roman" w:eastAsia="Times New Roman" w:cs="Times New Roman"/>
                <w:b/>
                <w:i w:val="0"/>
                <w:strike w:val="0"/>
                <w:color w:val="000000"/>
                <w:position w:val="-1"/>
                <w:sz w:val="21"/>
                <w:szCs w:val="21"/>
                <w:u w:val="none"/>
              </w:rPr>
              <w:t>星期日</w:t>
            </w:r>
            <w:r>
              <w:rPr>
                <w:rFonts w:ascii="Times New Roman" w:hAnsi="Times New Roman" w:eastAsia="Times New Roman" w:cs="Times New Roman"/>
                <w:b/>
                <w:i w:val="0"/>
                <w:strike w:val="0"/>
                <w:color w:val="000000"/>
                <w:position w:val="-1"/>
                <w:sz w:val="21"/>
                <w:szCs w:val="21"/>
                <w:u w:val="none"/>
              </w:rPr>
              <w:br w:type="textWrapping"/>
            </w:r>
          </w:p>
        </w:tc>
        <w:tc>
          <w:tcPr>
            <w:tcW w:w="9341" w:type="dxa"/>
            <w:tcBorders>
              <w:top w:val="outset" w:color="auto" w:sz="6" w:space="0"/>
              <w:left w:val="outset" w:color="auto" w:sz="6" w:space="0"/>
              <w:bottom w:val="outset" w:color="auto" w:sz="6" w:space="0"/>
              <w:right w:val="outset" w:color="9D9DA1" w:sz="6" w:space="0"/>
            </w:tcBorders>
            <w:shd w:val="clear" w:color="auto" w:fill="FFFFFF"/>
          </w:tcPr>
          <w:p>
            <w:pPr>
              <w:pageBreakBefore w:val="0"/>
              <w:jc w:val="left"/>
              <w:textAlignment w:val="auto"/>
              <w:rPr>
                <w:rFonts w:ascii="Times New Roman" w:hAnsi="Times New Roman" w:eastAsia="Times New Roman" w:cs="Times New Roman"/>
                <w:b w:val="0"/>
                <w:i w:val="0"/>
                <w:strike w:val="0"/>
                <w:color w:val="000000"/>
                <w:position w:val="-1"/>
                <w:sz w:val="21"/>
                <w:szCs w:val="21"/>
                <w:u w:val="none"/>
              </w:rPr>
            </w:pPr>
            <w:r>
              <w:rPr>
                <w:rFonts w:ascii="Times New Roman" w:hAnsi="Times New Roman" w:eastAsia="Times New Roman" w:cs="Times New Roman"/>
                <w:b w:val="0"/>
                <w:i w:val="0"/>
                <w:strike w:val="0"/>
                <w:color w:val="000000"/>
                <w:position w:val="-1"/>
                <w:sz w:val="21"/>
                <w:szCs w:val="21"/>
                <w:u w:val="none"/>
              </w:rPr>
              <w:t>琉森-122公里-米卢斯【法国】-火车-巴黎</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DAY8 LUCERNE-MULHOUSE-PARIS</w:t>
            </w:r>
          </w:p>
          <w:p>
            <w:pPr>
              <w:pageBreakBefore w:val="0"/>
              <w:jc w:val="left"/>
              <w:textAlignment w:val="auto"/>
              <w:rPr>
                <w:sz w:val="21"/>
                <w:szCs w:val="21"/>
              </w:rPr>
            </w:pP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酒店早餐后前往法国可爱小镇[米卢斯]，之后乘坐法国高速火车TGV前往法国首都[巴黎]（火车行驶时间约3小时，为方便客人体验当地特色餐饮，是日午餐自理）。然后在塞纳河畔自由活动，体验花都的浪漫情怀（约1小时）。</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餐饮：含：酒店团队早餐，团队晚餐；午餐自理</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住宿：巴黎豪华酒店</w:t>
            </w:r>
            <w:r>
              <w:rPr>
                <w:rFonts w:ascii="Times New Roman" w:hAnsi="Times New Roman" w:eastAsia="Times New Roman" w:cs="Times New Roman"/>
                <w:b w:val="0"/>
                <w:i w:val="0"/>
                <w:strike w:val="0"/>
                <w:color w:val="000000"/>
                <w:position w:val="-1"/>
                <w:sz w:val="21"/>
                <w:szCs w:val="21"/>
                <w:u w:val="none"/>
              </w:rPr>
              <w:br w:type="textWrapping"/>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73" w:hRule="atLeast"/>
          <w:tblCellSpacing w:w="15" w:type="dxa"/>
        </w:trPr>
        <w:tc>
          <w:tcPr>
            <w:tcW w:w="1155" w:type="dxa"/>
            <w:tcBorders>
              <w:top w:val="outset" w:color="auto" w:sz="6" w:space="0"/>
              <w:bottom w:val="outset" w:color="auto" w:sz="6" w:space="0"/>
              <w:right w:val="outset" w:color="auto" w:sz="6" w:space="0"/>
            </w:tcBorders>
            <w:shd w:val="clear" w:color="auto" w:fill="FFFFFF"/>
            <w:vAlign w:val="center"/>
          </w:tcPr>
          <w:p>
            <w:pPr>
              <w:pageBreakBefore w:val="0"/>
              <w:jc w:val="center"/>
              <w:textAlignment w:val="auto"/>
              <w:rPr>
                <w:sz w:val="21"/>
                <w:szCs w:val="21"/>
              </w:rPr>
            </w:pPr>
            <w:r>
              <w:rPr>
                <w:rFonts w:ascii="Times New Roman" w:hAnsi="Times New Roman" w:eastAsia="Times New Roman" w:cs="Times New Roman"/>
                <w:b/>
                <w:i w:val="0"/>
                <w:strike w:val="0"/>
                <w:color w:val="000000"/>
                <w:position w:val="-1"/>
                <w:sz w:val="21"/>
                <w:szCs w:val="21"/>
                <w:u w:val="none"/>
              </w:rPr>
              <w:t>2020-02-03</w:t>
            </w:r>
            <w:r>
              <w:rPr>
                <w:rFonts w:ascii="Times New Roman" w:hAnsi="Times New Roman" w:eastAsia="Times New Roman" w:cs="Times New Roman"/>
                <w:b/>
                <w:i w:val="0"/>
                <w:strike w:val="0"/>
                <w:color w:val="000000"/>
                <w:position w:val="-1"/>
                <w:sz w:val="21"/>
                <w:szCs w:val="21"/>
                <w:u w:val="none"/>
              </w:rPr>
              <w:br w:type="textWrapping"/>
            </w:r>
            <w:r>
              <w:rPr>
                <w:rFonts w:ascii="Times New Roman" w:hAnsi="Times New Roman" w:eastAsia="Times New Roman" w:cs="Times New Roman"/>
                <w:b/>
                <w:i w:val="0"/>
                <w:strike w:val="0"/>
                <w:color w:val="000000"/>
                <w:position w:val="-1"/>
                <w:sz w:val="21"/>
                <w:szCs w:val="21"/>
                <w:u w:val="none"/>
              </w:rPr>
              <w:t>星期一</w:t>
            </w:r>
            <w:r>
              <w:rPr>
                <w:rFonts w:ascii="Times New Roman" w:hAnsi="Times New Roman" w:eastAsia="Times New Roman" w:cs="Times New Roman"/>
                <w:b/>
                <w:i w:val="0"/>
                <w:strike w:val="0"/>
                <w:color w:val="000000"/>
                <w:position w:val="-1"/>
                <w:sz w:val="21"/>
                <w:szCs w:val="21"/>
                <w:u w:val="none"/>
              </w:rPr>
              <w:br w:type="textWrapping"/>
            </w:r>
          </w:p>
        </w:tc>
        <w:tc>
          <w:tcPr>
            <w:tcW w:w="9341" w:type="dxa"/>
            <w:tcBorders>
              <w:top w:val="outset" w:color="auto" w:sz="6" w:space="0"/>
              <w:left w:val="outset" w:color="auto" w:sz="6" w:space="0"/>
              <w:bottom w:val="outset" w:color="auto" w:sz="6" w:space="0"/>
              <w:right w:val="outset" w:color="9D9DA1" w:sz="6" w:space="0"/>
            </w:tcBorders>
            <w:shd w:val="clear" w:color="auto" w:fill="FFFFFF"/>
          </w:tcPr>
          <w:p>
            <w:pPr>
              <w:pageBreakBefore w:val="0"/>
              <w:jc w:val="left"/>
              <w:textAlignment w:val="auto"/>
              <w:rPr>
                <w:rFonts w:ascii="Times New Roman" w:hAnsi="Times New Roman" w:eastAsia="Times New Roman" w:cs="Times New Roman"/>
                <w:b w:val="0"/>
                <w:i w:val="0"/>
                <w:strike w:val="0"/>
                <w:color w:val="000000"/>
                <w:position w:val="-1"/>
                <w:sz w:val="21"/>
                <w:szCs w:val="21"/>
                <w:u w:val="none"/>
              </w:rPr>
            </w:pPr>
            <w:r>
              <w:rPr>
                <w:rFonts w:ascii="Times New Roman" w:hAnsi="Times New Roman" w:eastAsia="Times New Roman" w:cs="Times New Roman"/>
                <w:b w:val="0"/>
                <w:i w:val="0"/>
                <w:strike w:val="0"/>
                <w:color w:val="000000"/>
                <w:position w:val="-1"/>
                <w:sz w:val="21"/>
                <w:szCs w:val="21"/>
                <w:u w:val="none"/>
              </w:rPr>
              <w:t>巴黎</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DAY9 PARIS</w:t>
            </w:r>
          </w:p>
          <w:p>
            <w:pPr>
              <w:pageBreakBefore w:val="0"/>
              <w:jc w:val="left"/>
              <w:textAlignment w:val="auto"/>
              <w:rPr>
                <w:sz w:val="21"/>
                <w:szCs w:val="21"/>
              </w:rPr>
            </w:pP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早餐后开始浪漫花都的市区观光，以纪念拿破仑丰功伟绩的【凯旋门】为中心，以巴黎最重要的街道【香榭丽舍大道】为起点，前往【协和广场】，外观【荣军院】、巴黎标志性的建筑物【艾菲尔铁塔】（以上景点总游览时间约2小时）。然后前往参观全世界最大的艺术博物馆【卢浮宫】，卢浮宫有丰富的收藏，包括镇馆之宝-蒙娜丽莎的微笑、爱神维纳斯、胜利女神等，让你了解艺术殿堂的奥妙（约2小时，含官方专业持牌华语导游讲解，逢周二闭馆，如遇闭馆将调整游览日期）。随后安排乘坐欧洲最快升降梯，登上全巴黎最高的建筑物——蒙帕纳斯大厦56层，巴黎全景尽收眼底（约45分钟）。</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餐饮：含：酒店团队早餐，团队午餐、晚餐</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住宿：巴黎豪华酒店</w:t>
            </w:r>
            <w:r>
              <w:rPr>
                <w:rFonts w:ascii="Times New Roman" w:hAnsi="Times New Roman" w:eastAsia="Times New Roman" w:cs="Times New Roman"/>
                <w:b w:val="0"/>
                <w:i w:val="0"/>
                <w:strike w:val="0"/>
                <w:color w:val="000000"/>
                <w:position w:val="-1"/>
                <w:sz w:val="21"/>
                <w:szCs w:val="21"/>
                <w:u w:val="none"/>
              </w:rPr>
              <w:br w:type="textWrapping"/>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73" w:hRule="atLeast"/>
          <w:tblCellSpacing w:w="15" w:type="dxa"/>
        </w:trPr>
        <w:tc>
          <w:tcPr>
            <w:tcW w:w="1155" w:type="dxa"/>
            <w:tcBorders>
              <w:top w:val="outset" w:color="auto" w:sz="6" w:space="0"/>
              <w:bottom w:val="outset" w:color="auto" w:sz="6" w:space="0"/>
              <w:right w:val="outset" w:color="auto" w:sz="6" w:space="0"/>
            </w:tcBorders>
            <w:shd w:val="clear" w:color="auto" w:fill="FFFFFF"/>
            <w:vAlign w:val="center"/>
          </w:tcPr>
          <w:p>
            <w:pPr>
              <w:pageBreakBefore w:val="0"/>
              <w:jc w:val="center"/>
              <w:textAlignment w:val="auto"/>
              <w:rPr>
                <w:sz w:val="21"/>
                <w:szCs w:val="21"/>
              </w:rPr>
            </w:pPr>
            <w:r>
              <w:rPr>
                <w:rFonts w:ascii="Times New Roman" w:hAnsi="Times New Roman" w:eastAsia="Times New Roman" w:cs="Times New Roman"/>
                <w:b/>
                <w:i w:val="0"/>
                <w:strike w:val="0"/>
                <w:color w:val="000000"/>
                <w:position w:val="-1"/>
                <w:sz w:val="21"/>
                <w:szCs w:val="21"/>
                <w:u w:val="none"/>
              </w:rPr>
              <w:t>2020-02-04</w:t>
            </w:r>
            <w:r>
              <w:rPr>
                <w:rFonts w:ascii="Times New Roman" w:hAnsi="Times New Roman" w:eastAsia="Times New Roman" w:cs="Times New Roman"/>
                <w:b/>
                <w:i w:val="0"/>
                <w:strike w:val="0"/>
                <w:color w:val="000000"/>
                <w:position w:val="-1"/>
                <w:sz w:val="21"/>
                <w:szCs w:val="21"/>
                <w:u w:val="none"/>
              </w:rPr>
              <w:br w:type="textWrapping"/>
            </w:r>
            <w:r>
              <w:rPr>
                <w:rFonts w:ascii="Times New Roman" w:hAnsi="Times New Roman" w:eastAsia="Times New Roman" w:cs="Times New Roman"/>
                <w:b/>
                <w:i w:val="0"/>
                <w:strike w:val="0"/>
                <w:color w:val="000000"/>
                <w:position w:val="-1"/>
                <w:sz w:val="21"/>
                <w:szCs w:val="21"/>
                <w:u w:val="none"/>
              </w:rPr>
              <w:t>星期二</w:t>
            </w:r>
            <w:r>
              <w:rPr>
                <w:rFonts w:ascii="Times New Roman" w:hAnsi="Times New Roman" w:eastAsia="Times New Roman" w:cs="Times New Roman"/>
                <w:b/>
                <w:i w:val="0"/>
                <w:strike w:val="0"/>
                <w:color w:val="000000"/>
                <w:position w:val="-1"/>
                <w:sz w:val="21"/>
                <w:szCs w:val="21"/>
                <w:u w:val="none"/>
              </w:rPr>
              <w:br w:type="textWrapping"/>
            </w:r>
          </w:p>
        </w:tc>
        <w:tc>
          <w:tcPr>
            <w:tcW w:w="9341" w:type="dxa"/>
            <w:tcBorders>
              <w:top w:val="outset" w:color="auto" w:sz="6" w:space="0"/>
              <w:left w:val="outset" w:color="auto" w:sz="6" w:space="0"/>
              <w:bottom w:val="outset" w:color="auto" w:sz="6" w:space="0"/>
              <w:right w:val="outset" w:color="9D9DA1" w:sz="6" w:space="0"/>
            </w:tcBorders>
            <w:shd w:val="clear" w:color="auto" w:fill="FFFFFF"/>
          </w:tcPr>
          <w:p>
            <w:pPr>
              <w:pageBreakBefore w:val="0"/>
              <w:jc w:val="left"/>
              <w:textAlignment w:val="auto"/>
              <w:rPr>
                <w:rFonts w:ascii="Times New Roman" w:hAnsi="Times New Roman" w:eastAsia="Times New Roman" w:cs="Times New Roman"/>
                <w:b w:val="0"/>
                <w:i w:val="0"/>
                <w:strike w:val="0"/>
                <w:color w:val="000000"/>
                <w:position w:val="-1"/>
                <w:sz w:val="21"/>
                <w:szCs w:val="21"/>
                <w:u w:val="none"/>
              </w:rPr>
            </w:pPr>
            <w:r>
              <w:rPr>
                <w:rFonts w:ascii="Times New Roman" w:hAnsi="Times New Roman" w:eastAsia="Times New Roman" w:cs="Times New Roman"/>
                <w:b w:val="0"/>
                <w:i w:val="0"/>
                <w:strike w:val="0"/>
                <w:color w:val="000000"/>
                <w:position w:val="-1"/>
                <w:sz w:val="21"/>
                <w:szCs w:val="21"/>
                <w:u w:val="none"/>
              </w:rPr>
              <w:t>巴黎</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DAY10 PARIS</w:t>
            </w:r>
          </w:p>
          <w:p>
            <w:pPr>
              <w:pageBreakBefore w:val="0"/>
              <w:jc w:val="left"/>
              <w:textAlignment w:val="auto"/>
              <w:rPr>
                <w:sz w:val="21"/>
                <w:szCs w:val="21"/>
              </w:rPr>
            </w:pP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酒店早餐后安排入内参观【巴黎歌剧院】，身临其境的体会巴黎时尚之城的奥妙（约1小时，含中文讲解；如遇大型活动、节日或政治活动，歌剧院宣布临时关闭不对外开放，我司将退回门票，恕不另行通知）。随后前往【花格娜香水博物馆】，了解香水的制作过程（约45分钟）。之后在巴黎繁华的【奥斯曼大街】自由活动，这里云集了巴黎歌剧院，超过百年历史的老佛爷百货商店、巴黎春天百货等特色建筑,附近还有Bucherer、Omega等瑞士知名品牌的著名手表珠宝商（约停留3小时，为方便客人自由活动、深入体验法式美食与浪漫，是日晚餐自理）。</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餐饮：含：酒店团队早餐，团队午餐；晚餐自理</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住宿：巴黎豪华酒店</w:t>
            </w:r>
            <w:r>
              <w:rPr>
                <w:rFonts w:ascii="Times New Roman" w:hAnsi="Times New Roman" w:eastAsia="Times New Roman" w:cs="Times New Roman"/>
                <w:b w:val="0"/>
                <w:i w:val="0"/>
                <w:strike w:val="0"/>
                <w:color w:val="000000"/>
                <w:position w:val="-1"/>
                <w:sz w:val="21"/>
                <w:szCs w:val="21"/>
                <w:u w:val="none"/>
              </w:rPr>
              <w:br w:type="textWrapping"/>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73" w:hRule="atLeast"/>
          <w:tblCellSpacing w:w="15" w:type="dxa"/>
        </w:trPr>
        <w:tc>
          <w:tcPr>
            <w:tcW w:w="1155" w:type="dxa"/>
            <w:tcBorders>
              <w:top w:val="outset" w:color="auto" w:sz="6" w:space="0"/>
              <w:bottom w:val="outset" w:color="auto" w:sz="6" w:space="0"/>
              <w:right w:val="outset" w:color="auto" w:sz="6" w:space="0"/>
            </w:tcBorders>
            <w:shd w:val="clear" w:color="auto" w:fill="FFFFFF"/>
            <w:vAlign w:val="center"/>
          </w:tcPr>
          <w:p>
            <w:pPr>
              <w:pageBreakBefore w:val="0"/>
              <w:jc w:val="center"/>
              <w:textAlignment w:val="auto"/>
              <w:rPr>
                <w:sz w:val="21"/>
                <w:szCs w:val="21"/>
              </w:rPr>
            </w:pPr>
            <w:r>
              <w:rPr>
                <w:rFonts w:ascii="Times New Roman" w:hAnsi="Times New Roman" w:eastAsia="Times New Roman" w:cs="Times New Roman"/>
                <w:b/>
                <w:i w:val="0"/>
                <w:strike w:val="0"/>
                <w:color w:val="000000"/>
                <w:position w:val="-1"/>
                <w:sz w:val="21"/>
                <w:szCs w:val="21"/>
                <w:u w:val="none"/>
              </w:rPr>
              <w:t>2020-02-05</w:t>
            </w:r>
            <w:r>
              <w:rPr>
                <w:rFonts w:ascii="Times New Roman" w:hAnsi="Times New Roman" w:eastAsia="Times New Roman" w:cs="Times New Roman"/>
                <w:b/>
                <w:i w:val="0"/>
                <w:strike w:val="0"/>
                <w:color w:val="000000"/>
                <w:position w:val="-1"/>
                <w:sz w:val="21"/>
                <w:szCs w:val="21"/>
                <w:u w:val="none"/>
              </w:rPr>
              <w:br w:type="textWrapping"/>
            </w:r>
            <w:r>
              <w:rPr>
                <w:rFonts w:ascii="Times New Roman" w:hAnsi="Times New Roman" w:eastAsia="Times New Roman" w:cs="Times New Roman"/>
                <w:b/>
                <w:i w:val="0"/>
                <w:strike w:val="0"/>
                <w:color w:val="000000"/>
                <w:position w:val="-1"/>
                <w:sz w:val="21"/>
                <w:szCs w:val="21"/>
                <w:u w:val="none"/>
              </w:rPr>
              <w:t>星期三</w:t>
            </w:r>
            <w:r>
              <w:rPr>
                <w:rFonts w:ascii="Times New Roman" w:hAnsi="Times New Roman" w:eastAsia="Times New Roman" w:cs="Times New Roman"/>
                <w:b/>
                <w:i w:val="0"/>
                <w:strike w:val="0"/>
                <w:color w:val="000000"/>
                <w:position w:val="-1"/>
                <w:sz w:val="21"/>
                <w:szCs w:val="21"/>
                <w:u w:val="none"/>
              </w:rPr>
              <w:br w:type="textWrapping"/>
            </w:r>
          </w:p>
        </w:tc>
        <w:tc>
          <w:tcPr>
            <w:tcW w:w="9341" w:type="dxa"/>
            <w:tcBorders>
              <w:top w:val="outset" w:color="auto" w:sz="6" w:space="0"/>
              <w:left w:val="outset" w:color="auto" w:sz="6" w:space="0"/>
              <w:bottom w:val="outset" w:color="auto" w:sz="6" w:space="0"/>
              <w:right w:val="outset" w:color="9D9DA1" w:sz="6" w:space="0"/>
            </w:tcBorders>
            <w:shd w:val="clear" w:color="auto" w:fill="FFFFFF"/>
          </w:tcPr>
          <w:p>
            <w:pPr>
              <w:pageBreakBefore w:val="0"/>
              <w:jc w:val="left"/>
              <w:textAlignment w:val="auto"/>
              <w:rPr>
                <w:rFonts w:ascii="Times New Roman" w:hAnsi="Times New Roman" w:eastAsia="Times New Roman" w:cs="Times New Roman"/>
                <w:b w:val="0"/>
                <w:i w:val="0"/>
                <w:strike w:val="0"/>
                <w:color w:val="000000"/>
                <w:position w:val="-1"/>
                <w:sz w:val="21"/>
                <w:szCs w:val="21"/>
                <w:u w:val="none"/>
              </w:rPr>
            </w:pPr>
            <w:r>
              <w:rPr>
                <w:rFonts w:ascii="Times New Roman" w:hAnsi="Times New Roman" w:eastAsia="Times New Roman" w:cs="Times New Roman"/>
                <w:b w:val="0"/>
                <w:i w:val="0"/>
                <w:strike w:val="0"/>
                <w:color w:val="000000"/>
                <w:position w:val="-1"/>
                <w:sz w:val="21"/>
                <w:szCs w:val="21"/>
                <w:u w:val="none"/>
              </w:rPr>
              <w:t>巴黎-飞机-经转机-广州</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DAY11 PARIS-TRANSFER-GUANGZHOU</w:t>
            </w:r>
          </w:p>
          <w:p>
            <w:pPr>
              <w:pageBreakBefore w:val="0"/>
              <w:jc w:val="left"/>
              <w:textAlignment w:val="auto"/>
              <w:rPr>
                <w:sz w:val="21"/>
                <w:szCs w:val="21"/>
              </w:rPr>
            </w:pP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回程参考航班时间：</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AY1572   2月5日  巴黎-赫尔辛基  10:05-14:50（飞行时间约3小时）</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AY 097    2月5日  赫尔辛基-广州  17:05-08:30+1（飞行时间约9.5小，+1表示次日抵达）</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酒店早餐后送往机场，搭乘芬兰航空公司豪华客机经赫尔辛基转机返回广州。</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餐饮：含：酒店团队早餐</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373" w:hRule="atLeast"/>
          <w:tblCellSpacing w:w="15" w:type="dxa"/>
        </w:trPr>
        <w:tc>
          <w:tcPr>
            <w:tcW w:w="1155" w:type="dxa"/>
            <w:tcBorders>
              <w:top w:val="outset" w:color="auto" w:sz="6" w:space="0"/>
              <w:bottom w:val="outset" w:color="auto" w:sz="6" w:space="0"/>
              <w:right w:val="outset" w:color="auto" w:sz="6" w:space="0"/>
            </w:tcBorders>
            <w:shd w:val="clear" w:color="auto" w:fill="FFFFFF"/>
            <w:vAlign w:val="center"/>
          </w:tcPr>
          <w:p>
            <w:pPr>
              <w:pageBreakBefore w:val="0"/>
              <w:jc w:val="center"/>
              <w:textAlignment w:val="auto"/>
              <w:rPr>
                <w:sz w:val="21"/>
                <w:szCs w:val="21"/>
              </w:rPr>
            </w:pPr>
            <w:r>
              <w:rPr>
                <w:rFonts w:ascii="Times New Roman" w:hAnsi="Times New Roman" w:eastAsia="Times New Roman" w:cs="Times New Roman"/>
                <w:b/>
                <w:i w:val="0"/>
                <w:strike w:val="0"/>
                <w:color w:val="000000"/>
                <w:position w:val="-1"/>
                <w:sz w:val="21"/>
                <w:szCs w:val="21"/>
                <w:u w:val="none"/>
              </w:rPr>
              <w:t>2020-02-06</w:t>
            </w:r>
            <w:r>
              <w:rPr>
                <w:rFonts w:ascii="Times New Roman" w:hAnsi="Times New Roman" w:eastAsia="Times New Roman" w:cs="Times New Roman"/>
                <w:b/>
                <w:i w:val="0"/>
                <w:strike w:val="0"/>
                <w:color w:val="000000"/>
                <w:position w:val="-1"/>
                <w:sz w:val="21"/>
                <w:szCs w:val="21"/>
                <w:u w:val="none"/>
              </w:rPr>
              <w:br w:type="textWrapping"/>
            </w:r>
            <w:r>
              <w:rPr>
                <w:rFonts w:ascii="Times New Roman" w:hAnsi="Times New Roman" w:eastAsia="Times New Roman" w:cs="Times New Roman"/>
                <w:b/>
                <w:i w:val="0"/>
                <w:strike w:val="0"/>
                <w:color w:val="000000"/>
                <w:position w:val="-1"/>
                <w:sz w:val="21"/>
                <w:szCs w:val="21"/>
                <w:u w:val="none"/>
              </w:rPr>
              <w:t>星期四</w:t>
            </w:r>
            <w:r>
              <w:rPr>
                <w:rFonts w:ascii="Times New Roman" w:hAnsi="Times New Roman" w:eastAsia="Times New Roman" w:cs="Times New Roman"/>
                <w:b/>
                <w:i w:val="0"/>
                <w:strike w:val="0"/>
                <w:color w:val="000000"/>
                <w:position w:val="-1"/>
                <w:sz w:val="21"/>
                <w:szCs w:val="21"/>
                <w:u w:val="none"/>
              </w:rPr>
              <w:br w:type="textWrapping"/>
            </w:r>
          </w:p>
        </w:tc>
        <w:tc>
          <w:tcPr>
            <w:tcW w:w="9341" w:type="dxa"/>
            <w:tcBorders>
              <w:top w:val="outset" w:color="auto" w:sz="6" w:space="0"/>
              <w:left w:val="outset" w:color="auto" w:sz="6" w:space="0"/>
              <w:bottom w:val="outset" w:color="auto" w:sz="6" w:space="0"/>
              <w:right w:val="outset" w:color="9D9DA1" w:sz="6" w:space="0"/>
            </w:tcBorders>
            <w:shd w:val="clear" w:color="auto" w:fill="FFFFFF"/>
          </w:tcPr>
          <w:p>
            <w:pPr>
              <w:pageBreakBefore w:val="0"/>
              <w:jc w:val="left"/>
              <w:textAlignment w:val="auto"/>
              <w:rPr>
                <w:sz w:val="21"/>
                <w:szCs w:val="21"/>
              </w:rPr>
            </w:pPr>
            <w:r>
              <w:rPr>
                <w:rFonts w:ascii="Times New Roman" w:hAnsi="Times New Roman" w:eastAsia="Times New Roman" w:cs="Times New Roman"/>
                <w:b w:val="0"/>
                <w:i w:val="0"/>
                <w:strike w:val="0"/>
                <w:color w:val="000000"/>
                <w:position w:val="-1"/>
                <w:sz w:val="21"/>
                <w:szCs w:val="21"/>
                <w:u w:val="none"/>
              </w:rPr>
              <w:t>广州</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DAY12 GUANGZHOU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是日安抵广州新白云国际机场，团队解散，旅程完满结束，敬祝旅途愉快！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温馨提示：请客人把全程航班的登机牌及护照交给领队以配合领馆的销签工作，以便保持良好的出境记录。</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餐饮：全天不含餐</w:t>
            </w:r>
            <w:r>
              <w:rPr>
                <w:rFonts w:ascii="Times New Roman" w:hAnsi="Times New Roman" w:eastAsia="Times New Roman" w:cs="Times New Roman"/>
                <w:b w:val="0"/>
                <w:i w:val="0"/>
                <w:strike w:val="0"/>
                <w:color w:val="000000"/>
                <w:position w:val="-1"/>
                <w:sz w:val="21"/>
                <w:szCs w:val="21"/>
                <w:u w:val="none"/>
              </w:rPr>
              <w:br w:type="textWrapping"/>
            </w:r>
            <w:r>
              <w:rPr>
                <w:rFonts w:ascii="Times New Roman" w:hAnsi="Times New Roman" w:eastAsia="Times New Roman" w:cs="Times New Roman"/>
                <w:b w:val="0"/>
                <w:i w:val="0"/>
                <w:strike w:val="0"/>
                <w:color w:val="000000"/>
                <w:position w:val="-1"/>
                <w:sz w:val="21"/>
                <w:szCs w:val="21"/>
                <w:u w:val="none"/>
              </w:rPr>
              <w:t xml:space="preserve"> </w:t>
            </w:r>
            <w:r>
              <w:rPr>
                <w:rFonts w:ascii="Times New Roman" w:hAnsi="Times New Roman" w:eastAsia="Times New Roman" w:cs="Times New Roman"/>
                <w:b w:val="0"/>
                <w:i w:val="0"/>
                <w:strike w:val="0"/>
                <w:color w:val="000000"/>
                <w:position w:val="-1"/>
                <w:sz w:val="21"/>
                <w:szCs w:val="21"/>
                <w:u w:val="none"/>
              </w:rPr>
              <w:br w:type="textWrapping"/>
            </w:r>
          </w:p>
        </w:tc>
      </w:tr>
      <w:bookmarkEnd w:id="0"/>
    </w:tbl>
    <w:p>
      <w:pPr>
        <w:rPr>
          <w:rFonts w:ascii="微软雅黑" w:hAnsi="微软雅黑" w:eastAsia="微软雅黑"/>
          <w:b/>
          <w:bCs/>
          <w:color w:val="000000"/>
          <w:sz w:val="21"/>
          <w:szCs w:val="21"/>
        </w:rPr>
      </w:pPr>
      <w:r>
        <w:rPr>
          <w:rFonts w:hint="eastAsia" w:ascii="微软雅黑" w:hAnsi="微软雅黑" w:eastAsia="微软雅黑"/>
          <w:b/>
          <w:bCs/>
          <w:color w:val="000000"/>
          <w:sz w:val="21"/>
          <w:szCs w:val="21"/>
        </w:rPr>
        <w:t>备注</w:t>
      </w:r>
    </w:p>
    <w:tbl>
      <w:tblPr>
        <w:tblStyle w:val="9"/>
        <w:tblW w:w="10762" w:type="dxa"/>
        <w:tblCellSpacing w:w="20"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17" w:type="dxa"/>
          <w:left w:w="17" w:type="dxa"/>
          <w:bottom w:w="17" w:type="dxa"/>
          <w:right w:w="17" w:type="dxa"/>
        </w:tblCellMar>
      </w:tblPr>
      <w:tblGrid>
        <w:gridCol w:w="1076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7" w:type="dxa"/>
            <w:left w:w="17" w:type="dxa"/>
            <w:bottom w:w="17" w:type="dxa"/>
            <w:right w:w="17" w:type="dxa"/>
          </w:tblCellMar>
        </w:tblPrEx>
        <w:trPr>
          <w:tblCellSpacing w:w="20" w:type="dxa"/>
        </w:trPr>
        <w:tc>
          <w:tcPr>
            <w:tcW w:w="10682" w:type="dxa"/>
          </w:tcPr>
          <w:p>
            <w:pPr>
              <w:rPr>
                <w:rFonts w:ascii="微软雅黑" w:hAnsi="微软雅黑" w:eastAsia="微软雅黑"/>
                <w:color w:val="000000"/>
                <w:sz w:val="21"/>
                <w:szCs w:val="21"/>
              </w:rPr>
            </w:pPr>
            <w:r>
              <w:rPr>
                <w:rFonts w:ascii="微软雅黑" w:hAnsi="微软雅黑" w:eastAsia="微软雅黑" w:cs="微软雅黑"/>
                <w:b w:val="0"/>
                <w:i w:val="0"/>
                <w:strike w:val="0"/>
                <w:color w:val="000000"/>
                <w:sz w:val="21"/>
                <w:szCs w:val="21"/>
                <w:u w:val="none"/>
              </w:rPr>
              <w:t>一、团费报价：</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元/成人； 元/小孩（不满12周岁；） 元/婴儿（不满2周岁）；</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全程酒店单房差500元/晚/人X10晚=5000元/人（补单房差入住标准单人房，床约1.2米宽）。</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1、费用已含：⑴.代办本次行程签证费用；⑵.代订行程表所列往返经济舱机票费用、机场税（费）、游览交通费；⑶.行程表所列酒店或同级酒店的住宿费；⑷.行程表所列的餐费（不含酒水）；⑸.行程表所列非自费旅游项目第一门票；⑹.导游和当地司陪人员服务费。</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2、费用未含：⑴.个人旅游意外保险费（建议购买）；⑵.行程表以外活动项目所需的费用；⑶.卫生检疫费；⑷.出入境行李的海关税、搬运费、保管费和超重（件）行李托运费；⑸.酒店内的酒水、洗衣、通讯等费用；6. 前往领事馆面谈和面试产生的各种费用（包括但不限于交通费、住宿费等）7.其他未约定由旅行社支付的费用（包括单间差、节假日旺季升幅、机场内候机和转机的餐食、不可抗力因素所产生的额外费用等；8.小费等其他私人性开支。</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3、小孩收费：2-11周岁的执行小孩收费，此收费提供机位、车位、餐位及景点第一道门票，不提供住宿床位。若占床位的则按照成人标准收费。</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4、婴儿收费：2周岁以下（不含2周岁）的执行婴儿收费，此收费不提供机位、车位、餐位、床位及景点费用。</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5、自备签证或免签证参团，每人可减签证费：申根￥600。</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w:t>
            </w:r>
            <w:r>
              <w:rPr>
                <w:rFonts w:ascii="微软雅黑" w:hAnsi="微软雅黑" w:eastAsia="微软雅黑" w:cs="微软雅黑"/>
                <w:b w:val="0"/>
                <w:i w:val="0"/>
                <w:strike w:val="0"/>
                <w:color w:val="000000"/>
                <w:sz w:val="21"/>
                <w:szCs w:val="21"/>
                <w:u w:val="none"/>
              </w:rPr>
              <w:br w:type="textWrapping"/>
            </w:r>
          </w:p>
          <w:p>
            <w:pPr>
              <w:rPr>
                <w:rFonts w:ascii="微软雅黑" w:hAnsi="微软雅黑" w:eastAsia="微软雅黑"/>
                <w:color w:val="000000"/>
                <w:sz w:val="21"/>
                <w:szCs w:val="21"/>
              </w:rPr>
            </w:pPr>
            <w:r>
              <w:rPr>
                <w:rFonts w:ascii="微软雅黑" w:hAnsi="微软雅黑" w:eastAsia="微软雅黑" w:cs="微软雅黑"/>
                <w:b w:val="0"/>
                <w:i w:val="0"/>
                <w:strike w:val="0"/>
                <w:color w:val="000000"/>
                <w:sz w:val="21"/>
                <w:szCs w:val="21"/>
                <w:u w:val="none"/>
              </w:rPr>
              <w:t>二、行程标准：</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1、住 宿：全程入住特色或豪华酒店双人标间（每成人每晚一个床位）。境外酒店没有挂星制度，所以评核酒店档次基本以房间装修为标准。酒店住宿若出现单男或单女，旅行社会按照报名先后的顺序安排同性客人同住，若客人不接受此种方式或经协调最终不能安排的，客人须在出发前补单房差入住单人房。欧洲酒店特别说明：①、酒店的标准双人房只能入住一位不占床的小童；②、酒店不设牙膏牙刷拖鞋等一次性用品以及转换插座，敬请自备；③、由于地理位置、欧洲生活习惯和亚洲不同，酒店多不设空调而只有抽风，敬请谅解；④、因旅游旺季、节庆、当地会展等特殊情况房源紧张，酒店距离将远离市区或变更住宿地点，旅行社保证所提供的酒店将不低于上述酒店标准。</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2、用 餐：含14正10早，正餐平均餐标：瑞士段：20瑞郎/人/餐；申根段其它国家：7.5欧元/人/餐。早餐包含在房费中，正餐为中餐6菜1汤不含酒水。小孩餐费按成人标准，飞机餐不视为正餐，正餐以中餐为主，无法安排中餐的城市将安排当地餐或退餐费，所有餐食如自动放弃，款项恕不退还。</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3、用 车：地接用车将根据团队人数安排25-52座空调旅游车，保证每人1正座。</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4、门票： 法国巴黎卢浮宫第一景点门票（聘请当地专业华语导游讲解）、巴黎歌剧院参观（聘请当地专业华语导游讲解）第一景点门票、铁力士雪山往返缆车票、黄金快车二等舱、黄金大运河游船船票。如景点因节日、政府行为、自身行为等原因关闭，旅行社则退回门票费用或安排其他景点替代。</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5、随团赠送项目：如航班香港往返，则赠送广州往返香港交通。</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6、本团最低成团人数：20人。</w:t>
            </w:r>
            <w:r>
              <w:rPr>
                <w:rFonts w:ascii="微软雅黑" w:hAnsi="微软雅黑" w:eastAsia="微软雅黑" w:cs="微软雅黑"/>
                <w:b w:val="0"/>
                <w:i w:val="0"/>
                <w:strike w:val="0"/>
                <w:color w:val="000000"/>
                <w:sz w:val="21"/>
                <w:szCs w:val="21"/>
                <w:u w:val="none"/>
              </w:rPr>
              <w:br w:type="textWrapping"/>
            </w:r>
          </w:p>
          <w:p>
            <w:pPr>
              <w:rPr>
                <w:rFonts w:ascii="微软雅黑" w:hAnsi="微软雅黑" w:eastAsia="微软雅黑"/>
                <w:color w:val="000000"/>
                <w:sz w:val="21"/>
                <w:szCs w:val="21"/>
              </w:rPr>
            </w:pPr>
            <w:r>
              <w:rPr>
                <w:rFonts w:ascii="微软雅黑" w:hAnsi="微软雅黑" w:eastAsia="微软雅黑" w:cs="微软雅黑"/>
                <w:b w:val="0"/>
                <w:i w:val="0"/>
                <w:strike w:val="0"/>
                <w:color w:val="000000"/>
                <w:sz w:val="21"/>
                <w:szCs w:val="21"/>
                <w:u w:val="none"/>
              </w:rPr>
              <w:t>三、友情提示：</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1、根据中国海关总署的规定，客人在境外购买的物品，在进入中国海关时可能需要征收关税。详细内容见《中华人民共和国海关总署公告2010年第54号文件》（关于修订《入境旅客行李物品和个人邮递物品进口税税则归类表》及《入境旅客行李物品和个人邮递物品完税价格表》。</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2、欧洲购物可以享受约8%-16%的退税。任何一种退税方式都存在风险，请务必详细阅读《欧洲购物退税相关提示》，并认真根据领队指引完成每一步退税手续。欧洲当地的退税按欧盟退税法规操作，流程复杂，任何一项步骤发生问题都会导致退税失败。能否退税成功并不取决于领队或旅行社甚至商店，因此旅行社对退税失败导致的损失不承担任何赔偿。</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3、欧洲有关法律规定，司机工作不得超过9小时（包括用膳、景点参观的时间），旅行车每行驶4小时必须休息45分钟。同时欧洲交通安全法规对旅行车行驶时间和速度有明确规定，并要求车上乘客必须佩带安全带，敬请理解与配合。</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4、行李托运时，贵重物品、常用物品、药品、御寒衣物等请随身携带，尽量不要托运。行李延误属于旅行社已尽合理注意义务仍不可避免的意外事件，旅行社将协助客人跟进后续工作，但旅行社对此不承担任何责任。</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5、请客人务必注意自身的人身和财物安全。客人在旅游巴士内请扣好安全带；为防止出现意外，请客人不要在行进中的车内奔跑、不要站立在座位上；请勿在旅游巴士内饮热饮；贵重物品请随身携带，不要放在旅行车上。</w:t>
            </w:r>
            <w:r>
              <w:rPr>
                <w:rFonts w:ascii="微软雅黑" w:hAnsi="微软雅黑" w:eastAsia="微软雅黑" w:cs="微软雅黑"/>
                <w:b w:val="0"/>
                <w:i w:val="0"/>
                <w:strike w:val="0"/>
                <w:color w:val="000000"/>
                <w:sz w:val="21"/>
                <w:szCs w:val="21"/>
                <w:u w:val="none"/>
              </w:rPr>
              <w:br w:type="textWrapping"/>
            </w:r>
          </w:p>
          <w:p>
            <w:pPr>
              <w:rPr>
                <w:rFonts w:ascii="微软雅黑" w:hAnsi="微软雅黑" w:eastAsia="微软雅黑"/>
                <w:color w:val="000000"/>
                <w:sz w:val="21"/>
                <w:szCs w:val="21"/>
              </w:rPr>
            </w:pPr>
            <w:r>
              <w:rPr>
                <w:rFonts w:ascii="微软雅黑" w:hAnsi="微软雅黑" w:eastAsia="微软雅黑" w:cs="微软雅黑"/>
                <w:b w:val="0"/>
                <w:i w:val="0"/>
                <w:strike w:val="0"/>
                <w:color w:val="000000"/>
                <w:sz w:val="21"/>
                <w:szCs w:val="21"/>
                <w:u w:val="none"/>
              </w:rPr>
              <w:t>四、特别约定：</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1、强烈建议出行游客购买个人旅游意外保险。具体保险险种请在报名时向销售人员咨询并购买，出行时请将该保单资料随身携带。</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2、为普及旅游安全知识及旅游文明公约，使客人的旅程顺利圆满完成，特制定《旅游者参团告知书》，请客人认真阅读并切遵守。</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3、旅游期间安全提示：请客人注意人身财产安全，留意集中时间与地点。贵重物品紧记随身带，袋包应保持在视线范围内，不要留在旅行车或酒店里，也勿交托他人保管。谨慎与陌生人交流，防止诈骗、盗抢、抢劫事故发生。</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长线旅游舟车劳顿，请客人随时关注自身的身体状况，并根据身体状况选择行程中的景点项目，在游览时特别注意旅游安全（如有心脑血管疾病应谨慎选择登山项目，过于疲劳时谨慎参加夜游项目）。</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4、意大利海关规定，非欧盟国家旅客入境意时，所携现金超过1万欧元、商品价值超过300欧元(经海路或空运为430欧元，15岁以下儿童为150欧元)需向海关申报；超出部分需依法缴纳关税，缴纳货款21%的金额。如未申报，将有可能被罚款或没收处理。</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5、关于签证</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⑴.该团旅游签证：申根签（意大利），旅行社有权根据团队的实际情况调整申请申根签证的国家。团前12个工作天内切勿远行并配合领馆的时间安排。</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⑵.参加欧洲团队客人须随团旅游，团进团出，不可探亲访友、进行商务活动等其他目的，同时保证不离团，纯旅游是此次参团目的。</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⑶.申根签证自2015年10月12日起实施指纹录入程序。指纹时间一般安排在出团前12个工作天内，须申请人前往所需申请签证国家位于广州的签证中心采集指纹（详细地址见《欧洲各国申请团体签证必须提供的资料》），请申请人在出团前12个工作天内切勿远行并配合领馆的时间安排。</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（4）.签证所需资料</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①客人必须真实详细地填写《欧洲签证资料表》，并按照《欧洲各国申请团体签证必须提供的资料》提供真实有效的签证资料。</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②客人委托旅行社代办欧洲旅游签证，同意将该签证资料转交给欧洲国家使(领)馆做签证之用，且非常清楚提供的资料完整准确。同时非常明确，如果客人提供虚假资料，会导致申请不被接受；已拿到的签证可能会被取消；按照欧洲国家法律，也有可能被指控。</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③旅行社将根据欧洲国家使领馆要求对客人所提供的资料进行必要的查询和核实，如发现提供虚假资料或不符合签证要求的，旅行社将按规定不予代办签证申请。</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（5）.签证流程</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①出发前：客人报名时提交订金和签证资料--旅行社审查客人资料并通知客人补充资料--向使(领)馆递交资料申请签证————————————————客人在指定时间抵达签证中心进行生物指纹录入--使(领)馆审查资料--使(领)馆通知补充资料、面试等--等待签证结果。</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②回程后：回程抵达当天客人将护照和登机牌交与旅行社--旅行社送回使(领)馆销签--使(领)馆通知面销--等待退回护照。</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（6）.持非中国公民护照或自备签证的提示</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⑴.非中国护照的客人参团请自行办理签证或自行确认是否免签，并且确认持有多次进出中国的有效签证。以下信息供参考：英国和申根的免签证的护照----香港、澳门特区护照、美国、加拿大、澳大利亚、新西兰、日本、新加坡、马来西亚。</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⑵持香港、澳门特区护照参团的客人须同时持有并携带回乡证出入境。</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⑶.持香港的CIDI（签证身份书）或持中国护照同时拥有其他国家长居权的客人，请自备签证后参团。</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**以上“签证提示”仅供客人参考，是否符合免签条件由客人根据该国使领馆提供的信息予以确认，并按照相关指引自行负责出入境手续的办理。</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6、关于保证金缴交与返还：</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⑴. 根据《补充约定》第十条约定，旅行社有权根据客人的实际性收取1万元或以上人民币保证金。交纳方式为银行冻结存款。具体金额旅行社将在出团前10天内以电话方式或在出团说明会上通知客人，客人需不迟于出团前1个工作日缴纳保证金，逾期办理视客人同意按双方签订《广州市出境旅游组团合同》之28条客人退团处理。</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⑵.回程后退回保证金事宜</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客人随团返国后第五个工作日，并经旅行社确认完成面销手续后，即可前来旅行社办理退回保证金手续（周一至周五），或联系团队操作人员办理。</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7、名家之旅是本旅行社旗下的子品牌，出团时领队使用名家之旅标识的，均系本旅行社的团队。</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8、客人同意旅行社无偿使用本行程中领队/旅行社工作人员所拍摄的集体照片或个人照片，旅行社承诺该类照片仅用于旅行社及关联公司进行相关的合法宣传推广，不作任何损害客人合法权益的行为。</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▲关于水上活动项目的温馨提示：</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开展活动前，请客人认真聆听当地工作人员的介绍，按照导游或工作人指示，如该项目规定全程必须穿着救生衣的请客人务必穿着；上下船动作一定要稳要慢，不要着急，如遇风高浪大，船摇晃不定，等船停稳后再有序的上下船，请老人孩子更要留意；遇上台风或大浪时，请听从海监部门、景区等相关人员及导游的指示，切勿强行继续该项目；活动期间，个人物品一定要保管好，特别是手机、相机等贵重物品，以免掉到水里面，离船时要带好随身物品。</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w:t>
            </w:r>
            <w:r>
              <w:rPr>
                <w:rFonts w:ascii="微软雅黑" w:hAnsi="微软雅黑" w:eastAsia="微软雅黑" w:cs="微软雅黑"/>
                <w:b w:val="0"/>
                <w:i w:val="0"/>
                <w:strike w:val="0"/>
                <w:color w:val="000000"/>
                <w:sz w:val="21"/>
                <w:szCs w:val="21"/>
                <w:u w:val="none"/>
              </w:rPr>
              <w:br w:type="textWrapping"/>
            </w:r>
          </w:p>
          <w:p>
            <w:pPr>
              <w:rPr>
                <w:rFonts w:ascii="微软雅黑" w:hAnsi="微软雅黑" w:eastAsia="微软雅黑"/>
                <w:color w:val="000000"/>
                <w:sz w:val="21"/>
                <w:szCs w:val="21"/>
              </w:rPr>
            </w:pP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五、出票风险、特别扣费约定及其它</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1、分期付款：</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双方同意客人缴交旅游费用在约定的期限内分两期支付，若客人或旅行社因自身原因退团或取消行程的，则违约方应按照已收旅游费用为依据并按照《广州市出境旅游组团合同》第21条、28条相应的标准向守约方支付必要的费用或违约金。（必要的费用或违约金=已收取的旅游费用x 对应的比例）。</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2、出票风险：  客人明白，是否获得签证，使领馆有可能在团队出发前一日才通知旅行社。旅行社接受客人委托代办签证，客人明白若获得签证后再订购机票，航空公司很有可能无法保证所需机位。为确保能按时成行，客人同意在未获得签证的情况下，旅行社可以先行预订机票。</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3、关于申请申根ADS签证提供申请签证资料完整及真实有效性：</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客人必须按照旅行社要求的《欧洲各国申请团体签证必须提供的资料》提供完整、真实有效的签证资料申请申根ADS签证，且送签前旅行社有权要求客人补充指定的资料，客人按要求完整提供后如果发生拒签情况，旅行社不扣除任何费用，双方解除合同，互不违约。领馆有可能致电客人查询申请资料的真实性，请确保申请资料中填写的电话准确并畅通；如因领馆无法核实客人电话，或访问结果与客人填写的申请材料有不一致；因客人提供不完整或是虚假资料，导致签证申请被拒签、缓签致使客人不能按时成行的，由客人承担必要的费用，并按《广州市出境旅游组团合同》第28条之客人退团处理。</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4、关于保证责任：  若客人不随团回国，则保证金作为违约金不予退还；如客人出团前仍未按约定缴纳保证金的，并按《广州市出境旅游组团合同》第28条之退团处理。</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5、近期发现有部分内地居民通过中介机构或不明渠道等申请并获得柬埔寨、老挝、亚努阿图、马达加斯加等国签证。但根据维亚纳领事关系公约，任何非外交和领事机构或个人均无权直接签发签证。如果客人已办妥上述国家签证并希望持用中国护照出境，请在出境前务必自行核实该签证的签发途径，以免影响行程。从即日起，对不能证明所持签证是由上述国家驻华外交或领事机构签发的，边检机关将阻止出境。若因上述原因造成客人不能成行，造成的损失由客人自行承担（并按《广州市出境旅游组团合同》第28条之退团处理）。</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此外，内地居民如有持外国签证进入港澳地区，但未有前往签证国家的记录，可能导致下一次申请签证时被目的地国家/地区使领馆拒签，或出/入境时被我国边检机关（含港澳）、外国/地区边检机关禁止出/入境。若因上述原因造成客人不能成行，造成的损失由客人自行承担（并按《广州市出境旅游组团合同》第28条之退团处理）。</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6、客人自备的签证（不委托旅行社代办签证）如被拒绝出入中国及该旅游目的地（国家/地区）边境，由此引致的后果及费用损失均由本人自行承担，旅行社有权视为客人单方解除合同，并按《广州市出境旅游组团合同》第28条之退团处理；若导致行程中止的，所交团费扣除实际业务损失费后，剩余部分退回甲方，客人对此表示同意。</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w:t>
            </w:r>
            <w:r>
              <w:rPr>
                <w:rFonts w:ascii="微软雅黑" w:hAnsi="微软雅黑" w:eastAsia="微软雅黑" w:cs="微软雅黑"/>
                <w:b w:val="0"/>
                <w:i w:val="0"/>
                <w:strike w:val="0"/>
                <w:color w:val="000000"/>
                <w:sz w:val="21"/>
                <w:szCs w:val="21"/>
                <w:u w:val="none"/>
              </w:rPr>
              <w:br w:type="textWrapping"/>
            </w:r>
          </w:p>
          <w:p>
            <w:pPr>
              <w:rPr>
                <w:rFonts w:ascii="微软雅黑" w:hAnsi="微软雅黑" w:eastAsia="微软雅黑"/>
                <w:color w:val="000000"/>
                <w:sz w:val="21"/>
                <w:szCs w:val="21"/>
              </w:rPr>
            </w:pPr>
          </w:p>
        </w:tc>
      </w:tr>
    </w:tbl>
    <w:p>
      <w:pPr>
        <w:rPr>
          <w:rFonts w:ascii="微软雅黑" w:hAnsi="微软雅黑" w:eastAsia="微软雅黑" w:cs="微软雅黑"/>
          <w:sz w:val="21"/>
          <w:szCs w:val="21"/>
        </w:rPr>
      </w:pPr>
    </w:p>
    <w:p>
      <w:pPr>
        <w:rPr>
          <w:rFonts w:ascii="微软雅黑" w:hAnsi="微软雅黑" w:eastAsia="微软雅黑"/>
          <w:color w:val="000000"/>
          <w:sz w:val="21"/>
          <w:szCs w:val="21"/>
        </w:rPr>
      </w:pPr>
      <w:r>
        <w:rPr>
          <w:rFonts w:ascii="微软雅黑" w:hAnsi="微软雅黑" w:eastAsia="微软雅黑" w:cs="微软雅黑"/>
          <w:b w:val="0"/>
          <w:i w:val="0"/>
          <w:strike w:val="0"/>
          <w:color w:val="000000"/>
          <w:sz w:val="21"/>
          <w:szCs w:val="21"/>
          <w:u w:val="none"/>
        </w:rPr>
        <w:t> 旅游者（客人）声明：本人及本人代表参团的全体同行人，对以上行程表及备注内容已详细阅读，了解并同意相关条款的约定，并同意其作为《出境游报名表》、《广州市出境旅游组团合同》及《补充约定》不可分割的一部分，自双方签字或盖章之日起生效。</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客人签名：                          旅行社（经办人）签名和盖章：</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w:t>
      </w:r>
      <w:r>
        <w:rPr>
          <w:rFonts w:ascii="微软雅黑" w:hAnsi="微软雅黑" w:eastAsia="微软雅黑" w:cs="微软雅黑"/>
          <w:b w:val="0"/>
          <w:i w:val="0"/>
          <w:strike w:val="0"/>
          <w:color w:val="000000"/>
          <w:sz w:val="21"/>
          <w:szCs w:val="21"/>
          <w:u w:val="none"/>
        </w:rPr>
        <w:br w:type="textWrapping"/>
      </w:r>
      <w:r>
        <w:rPr>
          <w:rFonts w:ascii="微软雅黑" w:hAnsi="微软雅黑" w:eastAsia="微软雅黑" w:cs="微软雅黑"/>
          <w:b w:val="0"/>
          <w:i w:val="0"/>
          <w:strike w:val="0"/>
          <w:color w:val="000000"/>
          <w:sz w:val="21"/>
          <w:szCs w:val="21"/>
          <w:u w:val="none"/>
        </w:rPr>
        <w:t>
日期：                              日期：</w:t>
      </w:r>
    </w:p>
    <w:sectPr>
      <w:headerReference r:id="rId4" w:type="first"/>
      <w:footerReference r:id="rId6" w:type="first"/>
      <w:headerReference r:id="rId3" w:type="default"/>
      <w:footerReference r:id="rId5" w:type="default"/>
      <w:pgSz w:w="11906" w:h="16838"/>
      <w:pgMar w:top="720" w:right="720" w:bottom="720" w:left="720" w:header="1304" w:footer="850" w:gutter="0"/>
      <w:cols w:space="425" w:num="1"/>
      <w:titlePg/>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b/>
      </w:rPr>
      <w:fldChar w:fldCharType="begin"/>
    </w:r>
    <w:r>
      <w:rPr>
        <w:b/>
      </w:rPr>
      <w:instrText xml:space="preserve">PAGE</w:instrText>
    </w:r>
    <w:r>
      <w:rPr>
        <w:b/>
      </w:rPr>
      <w:fldChar w:fldCharType="separate"/>
    </w:r>
    <w:r>
      <w:rPr>
        <w:b/>
      </w:rPr>
      <w:t>3</w:t>
    </w:r>
    <w:r>
      <w:rPr>
        <w:b/>
      </w:rPr>
      <w:fldChar w:fldCharType="end"/>
    </w:r>
    <w:r>
      <w:rPr>
        <w:lang w:val="zh-CN"/>
      </w:rPr>
      <w:t xml:space="preserve"> / </w:t>
    </w:r>
    <w:r>
      <w:rPr>
        <w:b/>
      </w:rPr>
      <w:fldChar w:fldCharType="begin"/>
    </w:r>
    <w:r>
      <w:rPr>
        <w:b/>
      </w:rPr>
      <w:instrText xml:space="preserve">NUMPAGES</w:instrText>
    </w:r>
    <w:r>
      <w:rPr>
        <w:b/>
      </w:rPr>
      <w:fldChar w:fldCharType="separate"/>
    </w:r>
    <w:r>
      <w:rPr>
        <w:b/>
      </w:rPr>
      <w:t>3</w:t>
    </w:r>
    <w:r>
      <w:rPr>
        <w:b/>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b/>
      </w:rPr>
      <w:fldChar w:fldCharType="begin"/>
    </w:r>
    <w:r>
      <w:rPr>
        <w:b/>
      </w:rPr>
      <w:instrText xml:space="preserve">PAGE</w:instrText>
    </w:r>
    <w:r>
      <w:rPr>
        <w:b/>
      </w:rPr>
      <w:fldChar w:fldCharType="separate"/>
    </w:r>
    <w:r>
      <w:rPr>
        <w:b/>
      </w:rPr>
      <w:t>1</w:t>
    </w:r>
    <w:r>
      <w:rPr>
        <w:b/>
      </w:rPr>
      <w:fldChar w:fldCharType="end"/>
    </w:r>
    <w:r>
      <w:rPr>
        <w:lang w:val="zh-CN"/>
      </w:rPr>
      <w:t xml:space="preserve"> / </w:t>
    </w:r>
    <w:r>
      <w:rPr>
        <w:b/>
      </w:rPr>
      <w:fldChar w:fldCharType="begin"/>
    </w:r>
    <w:r>
      <w:rPr>
        <w:b/>
      </w:rPr>
      <w:instrText xml:space="preserve">NUMPAGES</w:instrText>
    </w:r>
    <w:r>
      <w:rPr>
        <w:b/>
      </w:rPr>
      <w:fldChar w:fldCharType="separate"/>
    </w:r>
    <w:r>
      <w:rPr>
        <w:b/>
      </w:rPr>
      <w:t>3</w:t>
    </w:r>
    <w:r>
      <w:rPr>
        <w:b/>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jc w:val="lef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NotTrackMoves/>
  <w:documentProtection w:enforcement="0"/>
  <w:defaultTabStop w:val="420"/>
  <w:drawingGridHorizontalSpacing w:val="120"/>
  <w:displayHorizontalDrawingGridEvery w:val="2"/>
  <w:noPunctuationKerning w:val="1"/>
  <w:characterSpacingControl w:val="doNotCompress"/>
  <w:noLineBreaksAfter w:lang="zh-CN" w:val="$([{£¥·‘“〈《「『【〔〖〝﹙﹛﹝＄（．［｛￡￥"/>
  <w:noLineBreaksBefore w:lang="zh-CN" w:val="!%),.:;&gt;?]}¢¨°·ˇˉ―‖’”…‰′″›℃∶、。〃〉》」』】〕〗〞︶︺︾﹀﹄﹚﹜﹞！＂％＇），．：；？］｀｜｝～￠"/>
  <w:compat>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10F7"/>
    <w:rsid w:val="0000635A"/>
    <w:rsid w:val="00010A66"/>
    <w:rsid w:val="00013331"/>
    <w:rsid w:val="00027A46"/>
    <w:rsid w:val="00027BF4"/>
    <w:rsid w:val="00031F81"/>
    <w:rsid w:val="00034256"/>
    <w:rsid w:val="00034DFB"/>
    <w:rsid w:val="0004379B"/>
    <w:rsid w:val="000459F4"/>
    <w:rsid w:val="00060D73"/>
    <w:rsid w:val="0006452C"/>
    <w:rsid w:val="00064EDB"/>
    <w:rsid w:val="00070F49"/>
    <w:rsid w:val="000A0FBD"/>
    <w:rsid w:val="000A10F7"/>
    <w:rsid w:val="000B2E02"/>
    <w:rsid w:val="000B6941"/>
    <w:rsid w:val="000C02AD"/>
    <w:rsid w:val="000C3139"/>
    <w:rsid w:val="000D2641"/>
    <w:rsid w:val="00107F10"/>
    <w:rsid w:val="00113855"/>
    <w:rsid w:val="00120454"/>
    <w:rsid w:val="001245BA"/>
    <w:rsid w:val="00146B02"/>
    <w:rsid w:val="00171C24"/>
    <w:rsid w:val="00171FD8"/>
    <w:rsid w:val="00175D78"/>
    <w:rsid w:val="00194671"/>
    <w:rsid w:val="001B7784"/>
    <w:rsid w:val="001D67A3"/>
    <w:rsid w:val="001F16E8"/>
    <w:rsid w:val="001F39C6"/>
    <w:rsid w:val="0022471F"/>
    <w:rsid w:val="002260E6"/>
    <w:rsid w:val="00231A11"/>
    <w:rsid w:val="002341CD"/>
    <w:rsid w:val="002353FA"/>
    <w:rsid w:val="00245428"/>
    <w:rsid w:val="00256C1E"/>
    <w:rsid w:val="00275FB7"/>
    <w:rsid w:val="00280EBA"/>
    <w:rsid w:val="002A453B"/>
    <w:rsid w:val="002B3234"/>
    <w:rsid w:val="002C7238"/>
    <w:rsid w:val="002C786F"/>
    <w:rsid w:val="002E29C9"/>
    <w:rsid w:val="002E7829"/>
    <w:rsid w:val="002F3417"/>
    <w:rsid w:val="002F4713"/>
    <w:rsid w:val="00305699"/>
    <w:rsid w:val="00311C6C"/>
    <w:rsid w:val="00317A7F"/>
    <w:rsid w:val="003232F4"/>
    <w:rsid w:val="00325AEF"/>
    <w:rsid w:val="00326E53"/>
    <w:rsid w:val="00326E87"/>
    <w:rsid w:val="003404E7"/>
    <w:rsid w:val="00391564"/>
    <w:rsid w:val="003A3D3E"/>
    <w:rsid w:val="003B398C"/>
    <w:rsid w:val="003B7E42"/>
    <w:rsid w:val="003C0DE3"/>
    <w:rsid w:val="003D08F4"/>
    <w:rsid w:val="003D20E9"/>
    <w:rsid w:val="003F7152"/>
    <w:rsid w:val="00406EEC"/>
    <w:rsid w:val="0044553E"/>
    <w:rsid w:val="00450784"/>
    <w:rsid w:val="004651FA"/>
    <w:rsid w:val="004733BD"/>
    <w:rsid w:val="00480924"/>
    <w:rsid w:val="004839B0"/>
    <w:rsid w:val="00490A74"/>
    <w:rsid w:val="004A5EB0"/>
    <w:rsid w:val="004A60A7"/>
    <w:rsid w:val="004A76D4"/>
    <w:rsid w:val="004B5F82"/>
    <w:rsid w:val="004C260A"/>
    <w:rsid w:val="004D5D35"/>
    <w:rsid w:val="004E3348"/>
    <w:rsid w:val="004F24C5"/>
    <w:rsid w:val="0051334B"/>
    <w:rsid w:val="00515A06"/>
    <w:rsid w:val="0052673A"/>
    <w:rsid w:val="00532F56"/>
    <w:rsid w:val="00545CCF"/>
    <w:rsid w:val="00587041"/>
    <w:rsid w:val="005B0B29"/>
    <w:rsid w:val="005B3A9F"/>
    <w:rsid w:val="005B448B"/>
    <w:rsid w:val="005C2E90"/>
    <w:rsid w:val="005D4F76"/>
    <w:rsid w:val="005E39C5"/>
    <w:rsid w:val="005E42B6"/>
    <w:rsid w:val="005F14C4"/>
    <w:rsid w:val="005F594B"/>
    <w:rsid w:val="00610582"/>
    <w:rsid w:val="00614A22"/>
    <w:rsid w:val="006276F3"/>
    <w:rsid w:val="006417B6"/>
    <w:rsid w:val="006561C9"/>
    <w:rsid w:val="00657AFC"/>
    <w:rsid w:val="00662921"/>
    <w:rsid w:val="006751E5"/>
    <w:rsid w:val="00676DA1"/>
    <w:rsid w:val="0068534F"/>
    <w:rsid w:val="00693270"/>
    <w:rsid w:val="006A3410"/>
    <w:rsid w:val="006B1314"/>
    <w:rsid w:val="006B172E"/>
    <w:rsid w:val="006C0D60"/>
    <w:rsid w:val="006F43C0"/>
    <w:rsid w:val="00712E2A"/>
    <w:rsid w:val="00720F93"/>
    <w:rsid w:val="007227A3"/>
    <w:rsid w:val="007230E0"/>
    <w:rsid w:val="00726A31"/>
    <w:rsid w:val="007273E0"/>
    <w:rsid w:val="00727E72"/>
    <w:rsid w:val="00730233"/>
    <w:rsid w:val="00742C47"/>
    <w:rsid w:val="0076088B"/>
    <w:rsid w:val="00761776"/>
    <w:rsid w:val="00770331"/>
    <w:rsid w:val="00770A20"/>
    <w:rsid w:val="0077366B"/>
    <w:rsid w:val="00785A8F"/>
    <w:rsid w:val="007936A2"/>
    <w:rsid w:val="007A226A"/>
    <w:rsid w:val="007A48A7"/>
    <w:rsid w:val="007B1F43"/>
    <w:rsid w:val="007B693C"/>
    <w:rsid w:val="007E069F"/>
    <w:rsid w:val="00801E8A"/>
    <w:rsid w:val="00804A4B"/>
    <w:rsid w:val="008109F6"/>
    <w:rsid w:val="00814C73"/>
    <w:rsid w:val="00815BE1"/>
    <w:rsid w:val="008310C8"/>
    <w:rsid w:val="0085476B"/>
    <w:rsid w:val="0085489E"/>
    <w:rsid w:val="00863625"/>
    <w:rsid w:val="008754DA"/>
    <w:rsid w:val="0089637A"/>
    <w:rsid w:val="008B2EF9"/>
    <w:rsid w:val="008F3869"/>
    <w:rsid w:val="00903ADD"/>
    <w:rsid w:val="00904FD3"/>
    <w:rsid w:val="009055E5"/>
    <w:rsid w:val="00910A24"/>
    <w:rsid w:val="009158CA"/>
    <w:rsid w:val="00920357"/>
    <w:rsid w:val="00921B60"/>
    <w:rsid w:val="009412C5"/>
    <w:rsid w:val="00975081"/>
    <w:rsid w:val="009946FA"/>
    <w:rsid w:val="00996C23"/>
    <w:rsid w:val="009A1DC7"/>
    <w:rsid w:val="009C4434"/>
    <w:rsid w:val="009D3682"/>
    <w:rsid w:val="009D6451"/>
    <w:rsid w:val="009E035F"/>
    <w:rsid w:val="009E0463"/>
    <w:rsid w:val="009F0522"/>
    <w:rsid w:val="009F35DA"/>
    <w:rsid w:val="009F5ED0"/>
    <w:rsid w:val="00A02FE4"/>
    <w:rsid w:val="00A16A2B"/>
    <w:rsid w:val="00A329D6"/>
    <w:rsid w:val="00A34EA6"/>
    <w:rsid w:val="00A60F20"/>
    <w:rsid w:val="00A770B0"/>
    <w:rsid w:val="00AB2685"/>
    <w:rsid w:val="00AB7152"/>
    <w:rsid w:val="00AD119D"/>
    <w:rsid w:val="00AD2B5F"/>
    <w:rsid w:val="00AD5E9F"/>
    <w:rsid w:val="00AD655C"/>
    <w:rsid w:val="00AE176A"/>
    <w:rsid w:val="00AE7CB5"/>
    <w:rsid w:val="00AF20F6"/>
    <w:rsid w:val="00AF47A9"/>
    <w:rsid w:val="00AF65C8"/>
    <w:rsid w:val="00AF788B"/>
    <w:rsid w:val="00B045ED"/>
    <w:rsid w:val="00B10448"/>
    <w:rsid w:val="00B10BE0"/>
    <w:rsid w:val="00B22A75"/>
    <w:rsid w:val="00B23ED3"/>
    <w:rsid w:val="00B37C3A"/>
    <w:rsid w:val="00B4729E"/>
    <w:rsid w:val="00B534D3"/>
    <w:rsid w:val="00B53DBD"/>
    <w:rsid w:val="00B63D49"/>
    <w:rsid w:val="00B673F3"/>
    <w:rsid w:val="00B9726F"/>
    <w:rsid w:val="00B97460"/>
    <w:rsid w:val="00BA7709"/>
    <w:rsid w:val="00BB0C77"/>
    <w:rsid w:val="00BB2394"/>
    <w:rsid w:val="00BC3164"/>
    <w:rsid w:val="00BD2755"/>
    <w:rsid w:val="00BD7401"/>
    <w:rsid w:val="00BE1DFC"/>
    <w:rsid w:val="00C01866"/>
    <w:rsid w:val="00C12553"/>
    <w:rsid w:val="00C137C4"/>
    <w:rsid w:val="00C2271F"/>
    <w:rsid w:val="00C22D03"/>
    <w:rsid w:val="00C36312"/>
    <w:rsid w:val="00C45F68"/>
    <w:rsid w:val="00C864A8"/>
    <w:rsid w:val="00C92B2A"/>
    <w:rsid w:val="00C95BA3"/>
    <w:rsid w:val="00CA2332"/>
    <w:rsid w:val="00CC4595"/>
    <w:rsid w:val="00CF0F61"/>
    <w:rsid w:val="00D4407B"/>
    <w:rsid w:val="00D46B26"/>
    <w:rsid w:val="00D52E05"/>
    <w:rsid w:val="00D55FB6"/>
    <w:rsid w:val="00D60186"/>
    <w:rsid w:val="00D60299"/>
    <w:rsid w:val="00D82CC7"/>
    <w:rsid w:val="00D85775"/>
    <w:rsid w:val="00D92611"/>
    <w:rsid w:val="00DA79B8"/>
    <w:rsid w:val="00DC0760"/>
    <w:rsid w:val="00DC46FE"/>
    <w:rsid w:val="00DE1015"/>
    <w:rsid w:val="00DE4D3B"/>
    <w:rsid w:val="00E00529"/>
    <w:rsid w:val="00E00740"/>
    <w:rsid w:val="00E07358"/>
    <w:rsid w:val="00E24287"/>
    <w:rsid w:val="00E34CF3"/>
    <w:rsid w:val="00E45351"/>
    <w:rsid w:val="00E57552"/>
    <w:rsid w:val="00E71463"/>
    <w:rsid w:val="00EA0E64"/>
    <w:rsid w:val="00EA7327"/>
    <w:rsid w:val="00EA7F93"/>
    <w:rsid w:val="00EB1701"/>
    <w:rsid w:val="00EB49D0"/>
    <w:rsid w:val="00ED2D06"/>
    <w:rsid w:val="00EF1DF6"/>
    <w:rsid w:val="00EF7F76"/>
    <w:rsid w:val="00F05327"/>
    <w:rsid w:val="00F10E48"/>
    <w:rsid w:val="00F144C2"/>
    <w:rsid w:val="00F17D60"/>
    <w:rsid w:val="00F35CB1"/>
    <w:rsid w:val="00F36F61"/>
    <w:rsid w:val="00F62ED7"/>
    <w:rsid w:val="00F63DAD"/>
    <w:rsid w:val="00F717AB"/>
    <w:rsid w:val="00F8375A"/>
    <w:rsid w:val="00F87F4D"/>
    <w:rsid w:val="00F9628C"/>
    <w:rsid w:val="00FA2AA9"/>
    <w:rsid w:val="00FA4B25"/>
    <w:rsid w:val="00FB0021"/>
    <w:rsid w:val="00FC3161"/>
    <w:rsid w:val="00FC56B7"/>
    <w:rsid w:val="00FD0CC2"/>
    <w:rsid w:val="00FE55FD"/>
    <w:rsid w:val="00FF323B"/>
    <w:rsid w:val="06283F0E"/>
    <w:rsid w:val="063B0FBC"/>
    <w:rsid w:val="0E91399D"/>
    <w:rsid w:val="1037059B"/>
    <w:rsid w:val="195F4491"/>
    <w:rsid w:val="1A726403"/>
    <w:rsid w:val="1EE601AF"/>
    <w:rsid w:val="22D72B6F"/>
    <w:rsid w:val="368147A3"/>
    <w:rsid w:val="377873B9"/>
    <w:rsid w:val="3CEB508A"/>
    <w:rsid w:val="41DA23E0"/>
    <w:rsid w:val="4B7E5800"/>
    <w:rsid w:val="595A466B"/>
    <w:rsid w:val="5E4F14E4"/>
    <w:rsid w:val="69C331DB"/>
    <w:rsid w:val="6DBF2B64"/>
    <w:rsid w:val="6ECB7ADD"/>
    <w:rsid w:val="7F481051"/>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qFormat="1" w:unhideWhenUsed="0"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sz w:val="24"/>
      <w:szCs w:val="24"/>
      <w:lang w:val="en-US" w:eastAsia="zh-CN" w:bidi="ar-SA"/>
    </w:rPr>
  </w:style>
  <w:style w:type="character" w:default="1" w:styleId="11">
    <w:name w:val="Default Paragraph Font"/>
    <w:semiHidden/>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Document Map"/>
    <w:basedOn w:val="1"/>
    <w:link w:val="19"/>
    <w:semiHidden/>
    <w:qFormat/>
    <w:uiPriority w:val="99"/>
    <w:rPr>
      <w:rFonts w:hAnsi="Times New Roman" w:cs="Times New Roman"/>
      <w:sz w:val="18"/>
      <w:szCs w:val="18"/>
    </w:rPr>
  </w:style>
  <w:style w:type="paragraph" w:styleId="3">
    <w:name w:val="annotation text"/>
    <w:basedOn w:val="1"/>
    <w:link w:val="16"/>
    <w:semiHidden/>
    <w:qFormat/>
    <w:uiPriority w:val="99"/>
    <w:rPr>
      <w:rFonts w:hAnsi="Times New Roman" w:cs="Times New Roman"/>
    </w:rPr>
  </w:style>
  <w:style w:type="paragraph" w:styleId="4">
    <w:name w:val="Balloon Text"/>
    <w:basedOn w:val="1"/>
    <w:link w:val="18"/>
    <w:semiHidden/>
    <w:qFormat/>
    <w:uiPriority w:val="99"/>
    <w:rPr>
      <w:rFonts w:hAnsi="Times New Roman" w:cs="Times New Roman"/>
      <w:sz w:val="18"/>
      <w:szCs w:val="18"/>
    </w:rPr>
  </w:style>
  <w:style w:type="paragraph" w:styleId="5">
    <w:name w:val="footer"/>
    <w:basedOn w:val="1"/>
    <w:link w:val="14"/>
    <w:qFormat/>
    <w:uiPriority w:val="99"/>
    <w:pPr>
      <w:tabs>
        <w:tab w:val="center" w:pos="4153"/>
        <w:tab w:val="right" w:pos="8306"/>
      </w:tabs>
      <w:snapToGrid w:val="0"/>
    </w:pPr>
    <w:rPr>
      <w:rFonts w:cs="Times New Roman"/>
      <w:sz w:val="18"/>
      <w:szCs w:val="18"/>
    </w:rPr>
  </w:style>
  <w:style w:type="paragraph" w:styleId="6">
    <w:name w:val="header"/>
    <w:basedOn w:val="1"/>
    <w:link w:val="13"/>
    <w:qFormat/>
    <w:uiPriority w:val="99"/>
    <w:pPr>
      <w:pBdr>
        <w:bottom w:val="single" w:color="auto" w:sz="6" w:space="1"/>
      </w:pBdr>
      <w:tabs>
        <w:tab w:val="center" w:pos="4153"/>
        <w:tab w:val="right" w:pos="8306"/>
      </w:tabs>
      <w:snapToGrid w:val="0"/>
      <w:jc w:val="center"/>
    </w:pPr>
    <w:rPr>
      <w:rFonts w:cs="Times New Roman"/>
      <w:sz w:val="18"/>
      <w:szCs w:val="18"/>
    </w:rPr>
  </w:style>
  <w:style w:type="paragraph" w:styleId="7">
    <w:name w:val="Normal (Web)"/>
    <w:basedOn w:val="1"/>
    <w:qFormat/>
    <w:uiPriority w:val="99"/>
    <w:pPr>
      <w:spacing w:before="100" w:beforeAutospacing="1" w:after="100" w:afterAutospacing="1"/>
    </w:pPr>
  </w:style>
  <w:style w:type="paragraph" w:styleId="8">
    <w:name w:val="annotation subject"/>
    <w:basedOn w:val="3"/>
    <w:next w:val="3"/>
    <w:link w:val="17"/>
    <w:semiHidden/>
    <w:qFormat/>
    <w:uiPriority w:val="99"/>
    <w:rPr>
      <w:b/>
      <w:bCs/>
    </w:rPr>
  </w:style>
  <w:style w:type="table" w:styleId="10">
    <w:name w:val="Table Grid"/>
    <w:basedOn w:val="9"/>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2">
    <w:name w:val="annotation reference"/>
    <w:semiHidden/>
    <w:qFormat/>
    <w:uiPriority w:val="99"/>
    <w:rPr>
      <w:rFonts w:cs="Times New Roman"/>
      <w:sz w:val="21"/>
      <w:szCs w:val="21"/>
    </w:rPr>
  </w:style>
  <w:style w:type="character" w:customStyle="1" w:styleId="13">
    <w:name w:val="页眉 Char"/>
    <w:link w:val="6"/>
    <w:qFormat/>
    <w:locked/>
    <w:uiPriority w:val="99"/>
    <w:rPr>
      <w:rFonts w:ascii="宋体" w:hAnsi="宋体" w:eastAsia="宋体" w:cs="宋体"/>
      <w:sz w:val="18"/>
      <w:szCs w:val="18"/>
    </w:rPr>
  </w:style>
  <w:style w:type="character" w:customStyle="1" w:styleId="14">
    <w:name w:val="页脚 Char"/>
    <w:link w:val="5"/>
    <w:qFormat/>
    <w:locked/>
    <w:uiPriority w:val="99"/>
    <w:rPr>
      <w:rFonts w:ascii="宋体" w:hAnsi="宋体" w:eastAsia="宋体" w:cs="宋体"/>
      <w:sz w:val="18"/>
      <w:szCs w:val="18"/>
    </w:rPr>
  </w:style>
  <w:style w:type="character" w:customStyle="1" w:styleId="15">
    <w:name w:val="apple-converted-space"/>
    <w:qFormat/>
    <w:uiPriority w:val="99"/>
    <w:rPr>
      <w:rFonts w:cs="Times New Roman"/>
    </w:rPr>
  </w:style>
  <w:style w:type="character" w:customStyle="1" w:styleId="16">
    <w:name w:val="批注文字 Char"/>
    <w:link w:val="3"/>
    <w:semiHidden/>
    <w:qFormat/>
    <w:locked/>
    <w:uiPriority w:val="99"/>
    <w:rPr>
      <w:rFonts w:ascii="宋体" w:eastAsia="宋体" w:cs="宋体"/>
      <w:sz w:val="24"/>
      <w:szCs w:val="24"/>
    </w:rPr>
  </w:style>
  <w:style w:type="character" w:customStyle="1" w:styleId="17">
    <w:name w:val="批注主题 Char"/>
    <w:link w:val="8"/>
    <w:semiHidden/>
    <w:qFormat/>
    <w:locked/>
    <w:uiPriority w:val="99"/>
    <w:rPr>
      <w:rFonts w:ascii="宋体" w:eastAsia="宋体" w:cs="宋体"/>
      <w:b/>
      <w:bCs/>
      <w:sz w:val="24"/>
      <w:szCs w:val="24"/>
    </w:rPr>
  </w:style>
  <w:style w:type="character" w:customStyle="1" w:styleId="18">
    <w:name w:val="批注框文本 Char"/>
    <w:link w:val="4"/>
    <w:semiHidden/>
    <w:qFormat/>
    <w:locked/>
    <w:uiPriority w:val="99"/>
    <w:rPr>
      <w:rFonts w:ascii="宋体" w:eastAsia="宋体" w:cs="宋体"/>
      <w:sz w:val="18"/>
      <w:szCs w:val="18"/>
    </w:rPr>
  </w:style>
  <w:style w:type="character" w:customStyle="1" w:styleId="19">
    <w:name w:val="文档结构图 Char"/>
    <w:link w:val="2"/>
    <w:semiHidden/>
    <w:qFormat/>
    <w:locked/>
    <w:uiPriority w:val="99"/>
    <w:rPr>
      <w:rFonts w:ascii="宋体" w:eastAsia="宋体" w:cs="宋体"/>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Lenovo</Company>
  <Pages>3</Pages>
  <Words>300</Words>
  <Characters>1715</Characters>
  <Lines>14</Lines>
  <Paragraphs>4</Paragraphs>
  <TotalTime>11</TotalTime>
  <ScaleCrop>false</ScaleCrop>
  <LinksUpToDate>false</LinksUpToDate>
  <CharactersWithSpaces>2011</CharactersWithSpaces>
  <Application>WPS Office_11.1.0.9305_F1E327BC-269C-435d-A152-05C5408002CA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2016-11-14T12:34:00Z</dcterms:created>
  <dc:creator>Corinna Zhuge</dc:creator>
  <cp:lastModifiedBy>庄智燕广之旅南宁分公司</cp:lastModifiedBy>
  <dcterms:modified xsi:type="dcterms:W3CDTF">2020-01-03T09:43:22Z</dcterms:modified>
  <cp:revision>89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2052-11.1.0.9305</vt:lpwstr>
  </property>
</Properties>
</file>