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right="-23" w:rightChars="-11" w:firstLine="2241" w:firstLineChars="800"/>
        <w:rPr>
          <w:rFonts w:hint="eastAsia" w:ascii="微软雅黑" w:hAnsi="微软雅黑" w:eastAsia="微软雅黑" w:cs="微软雅黑"/>
          <w:b/>
          <w:sz w:val="28"/>
          <w:szCs w:val="28"/>
          <w:highlight w:val="lightGray"/>
        </w:rPr>
      </w:pPr>
      <w:r>
        <w:rPr>
          <w:rFonts w:hint="eastAsia" w:ascii="微软雅黑" w:hAnsi="微软雅黑" w:eastAsia="微软雅黑" w:cs="微软雅黑"/>
          <w:b/>
          <w:sz w:val="28"/>
          <w:szCs w:val="28"/>
          <w:highlight w:val="lightGray"/>
        </w:rPr>
        <w:t>有关对旅游合同的补充协议书</w:t>
      </w:r>
    </w:p>
    <w:p>
      <w:pPr>
        <w:spacing w:line="320" w:lineRule="exact"/>
        <w:ind w:left="-1133" w:leftChars="-540" w:right="-1050" w:rightChars="-500" w:hanging="1"/>
        <w:rPr>
          <w:rFonts w:hint="eastAsia" w:ascii="微软雅黑" w:hAnsi="微软雅黑" w:eastAsia="微软雅黑" w:cs="微软雅黑"/>
          <w:szCs w:val="21"/>
        </w:rPr>
      </w:pPr>
      <w:r>
        <w:rPr>
          <w:rFonts w:hint="eastAsia" w:ascii="微软雅黑" w:hAnsi="微软雅黑" w:eastAsia="微软雅黑" w:cs="微软雅黑"/>
          <w:szCs w:val="21"/>
        </w:rPr>
        <w:t>甲方：游客（姓名）：</w:t>
      </w:r>
    </w:p>
    <w:p>
      <w:pPr>
        <w:spacing w:line="320" w:lineRule="exact"/>
        <w:ind w:left="-1133" w:leftChars="-540" w:right="-1050" w:rightChars="-500" w:hanging="1"/>
        <w:rPr>
          <w:rFonts w:hint="eastAsia" w:ascii="微软雅黑" w:hAnsi="微软雅黑" w:eastAsia="微软雅黑" w:cs="微软雅黑"/>
          <w:szCs w:val="21"/>
        </w:rPr>
      </w:pPr>
      <w:r>
        <w:rPr>
          <w:rFonts w:hint="eastAsia" w:ascii="微软雅黑" w:hAnsi="微软雅黑" w:eastAsia="微软雅黑" w:cs="微软雅黑"/>
          <w:szCs w:val="21"/>
        </w:rPr>
        <w:t>乙方：旅行社或地接社（名称）：</w:t>
      </w:r>
    </w:p>
    <w:p>
      <w:pPr>
        <w:spacing w:line="320" w:lineRule="exact"/>
        <w:ind w:left="-1133" w:leftChars="-540" w:right="-1050" w:rightChars="-500" w:hanging="1"/>
        <w:jc w:val="left"/>
        <w:rPr>
          <w:rFonts w:hint="eastAsia" w:ascii="微软雅黑" w:hAnsi="微软雅黑" w:eastAsia="微软雅黑" w:cs="微软雅黑"/>
          <w:b/>
          <w:szCs w:val="21"/>
        </w:rPr>
      </w:pPr>
      <w:r>
        <w:rPr>
          <w:rFonts w:hint="eastAsia" w:ascii="微软雅黑" w:hAnsi="微软雅黑" w:eastAsia="微软雅黑" w:cs="微软雅黑"/>
          <w:b/>
          <w:szCs w:val="21"/>
        </w:rPr>
        <w:t>致尊敬的客人：</w:t>
      </w:r>
    </w:p>
    <w:p>
      <w:pPr>
        <w:spacing w:line="320" w:lineRule="exact"/>
        <w:ind w:left="-1133" w:leftChars="-540" w:right="-1050" w:rightChars="-500" w:hanging="1"/>
        <w:jc w:val="left"/>
        <w:rPr>
          <w:rFonts w:hint="eastAsia" w:ascii="微软雅黑" w:hAnsi="微软雅黑" w:eastAsia="微软雅黑" w:cs="微软雅黑"/>
          <w:szCs w:val="21"/>
        </w:rPr>
      </w:pPr>
      <w:r>
        <w:rPr>
          <w:rFonts w:hint="eastAsia" w:ascii="微软雅黑" w:hAnsi="微软雅黑" w:eastAsia="微软雅黑" w:cs="微软雅黑"/>
          <w:szCs w:val="21"/>
        </w:rPr>
        <w:t xml:space="preserve">    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20" w:lineRule="exact"/>
        <w:ind w:left="-1133" w:leftChars="-540" w:right="-1050" w:rightChars="-500" w:hanging="1"/>
        <w:jc w:val="left"/>
        <w:rPr>
          <w:rFonts w:hint="eastAsia" w:ascii="微软雅黑" w:hAnsi="微软雅黑" w:eastAsia="微软雅黑" w:cs="微软雅黑"/>
          <w:b/>
          <w:szCs w:val="21"/>
        </w:rPr>
      </w:pPr>
      <w:r>
        <w:rPr>
          <w:rFonts w:hint="eastAsia" w:ascii="微软雅黑" w:hAnsi="微软雅黑" w:eastAsia="微软雅黑" w:cs="微软雅黑"/>
          <w:b/>
          <w:szCs w:val="21"/>
        </w:rPr>
        <w:t>1.购物活动</w:t>
      </w:r>
    </w:p>
    <w:p>
      <w:pPr>
        <w:spacing w:line="320" w:lineRule="exact"/>
        <w:ind w:left="-1133" w:leftChars="-540" w:right="-1050" w:rightChars="-500" w:hanging="1"/>
        <w:jc w:val="left"/>
        <w:rPr>
          <w:rFonts w:hint="eastAsia" w:ascii="微软雅黑" w:hAnsi="微软雅黑" w:eastAsia="微软雅黑" w:cs="微软雅黑"/>
          <w:szCs w:val="21"/>
        </w:rPr>
      </w:pPr>
      <w:r>
        <w:rPr>
          <w:rFonts w:hint="eastAsia" w:ascii="微软雅黑" w:hAnsi="微软雅黑" w:eastAsia="微软雅黑" w:cs="微软雅黑"/>
          <w:szCs w:val="21"/>
        </w:rPr>
        <w:t>鉴于游客普遍存在购物需求，但对美国当地产品不甚了解，经协商一致，约定履行过程中安排的美国特色商品如下：</w:t>
      </w:r>
    </w:p>
    <w:tbl>
      <w:tblPr>
        <w:tblStyle w:val="3"/>
        <w:tblW w:w="0" w:type="auto"/>
        <w:tblInd w:w="-10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544"/>
        <w:gridCol w:w="4252"/>
        <w:gridCol w:w="992"/>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noWrap w:val="0"/>
            <w:vAlign w:val="center"/>
          </w:tcPr>
          <w:p>
            <w:pPr>
              <w:spacing w:line="320" w:lineRule="exact"/>
              <w:ind w:left="-373" w:leftChars="-178" w:hanging="1"/>
              <w:jc w:val="center"/>
              <w:rPr>
                <w:rFonts w:hint="eastAsia" w:ascii="微软雅黑" w:hAnsi="微软雅黑" w:eastAsia="微软雅黑" w:cs="微软雅黑"/>
                <w:b/>
                <w:bCs/>
                <w:color w:val="000000"/>
                <w:szCs w:val="21"/>
              </w:rPr>
            </w:pPr>
            <w:r>
              <w:rPr>
                <w:rFonts w:hint="eastAsia" w:ascii="微软雅黑" w:hAnsi="微软雅黑" w:eastAsia="微软雅黑" w:cs="微软雅黑"/>
                <w:b/>
                <w:bCs/>
                <w:color w:val="000000"/>
                <w:szCs w:val="21"/>
              </w:rPr>
              <w:t xml:space="preserve">  序号</w:t>
            </w:r>
          </w:p>
        </w:tc>
        <w:tc>
          <w:tcPr>
            <w:tcW w:w="3544" w:type="dxa"/>
            <w:noWrap w:val="0"/>
            <w:vAlign w:val="center"/>
          </w:tcPr>
          <w:p>
            <w:pPr>
              <w:spacing w:line="320" w:lineRule="exact"/>
              <w:ind w:left="-373" w:leftChars="-178" w:hanging="1"/>
              <w:jc w:val="center"/>
              <w:rPr>
                <w:rFonts w:hint="eastAsia" w:ascii="微软雅黑" w:hAnsi="微软雅黑" w:eastAsia="微软雅黑" w:cs="微软雅黑"/>
                <w:b/>
                <w:bCs/>
                <w:color w:val="000000"/>
                <w:szCs w:val="21"/>
              </w:rPr>
            </w:pPr>
            <w:r>
              <w:rPr>
                <w:rFonts w:hint="eastAsia" w:ascii="微软雅黑" w:hAnsi="微软雅黑" w:eastAsia="微软雅黑" w:cs="微软雅黑"/>
                <w:b/>
                <w:bCs/>
                <w:color w:val="000000"/>
                <w:szCs w:val="21"/>
              </w:rPr>
              <w:t>购物店名称</w:t>
            </w:r>
          </w:p>
        </w:tc>
        <w:tc>
          <w:tcPr>
            <w:tcW w:w="4252" w:type="dxa"/>
            <w:noWrap w:val="0"/>
            <w:vAlign w:val="center"/>
          </w:tcPr>
          <w:p>
            <w:pPr>
              <w:spacing w:line="320" w:lineRule="exact"/>
              <w:ind w:left="-373" w:leftChars="-178" w:hanging="1"/>
              <w:jc w:val="center"/>
              <w:rPr>
                <w:rFonts w:hint="eastAsia" w:ascii="微软雅黑" w:hAnsi="微软雅黑" w:eastAsia="微软雅黑" w:cs="微软雅黑"/>
                <w:b/>
                <w:bCs/>
                <w:color w:val="000000"/>
                <w:szCs w:val="21"/>
              </w:rPr>
            </w:pPr>
            <w:r>
              <w:rPr>
                <w:rFonts w:hint="eastAsia" w:ascii="微软雅黑" w:hAnsi="微软雅黑" w:eastAsia="微软雅黑" w:cs="微软雅黑"/>
                <w:b/>
                <w:bCs/>
                <w:color w:val="000000"/>
                <w:szCs w:val="21"/>
              </w:rPr>
              <w:t>商品种类，特色</w:t>
            </w:r>
          </w:p>
        </w:tc>
        <w:tc>
          <w:tcPr>
            <w:tcW w:w="992" w:type="dxa"/>
            <w:noWrap w:val="0"/>
            <w:vAlign w:val="center"/>
          </w:tcPr>
          <w:p>
            <w:pPr>
              <w:spacing w:line="320" w:lineRule="exact"/>
              <w:ind w:left="-373" w:leftChars="-178" w:hanging="1"/>
              <w:jc w:val="center"/>
              <w:rPr>
                <w:rFonts w:hint="eastAsia" w:ascii="微软雅黑" w:hAnsi="微软雅黑" w:eastAsia="微软雅黑" w:cs="微软雅黑"/>
                <w:b/>
                <w:bCs/>
                <w:color w:val="000000"/>
                <w:szCs w:val="21"/>
              </w:rPr>
            </w:pPr>
            <w:r>
              <w:rPr>
                <w:rFonts w:hint="eastAsia" w:ascii="微软雅黑" w:hAnsi="微软雅黑" w:eastAsia="微软雅黑" w:cs="微软雅黑"/>
                <w:b/>
                <w:bCs/>
                <w:color w:val="000000"/>
                <w:szCs w:val="21"/>
              </w:rPr>
              <w:t xml:space="preserve">     地点</w:t>
            </w:r>
          </w:p>
        </w:tc>
        <w:tc>
          <w:tcPr>
            <w:tcW w:w="1153" w:type="dxa"/>
            <w:noWrap w:val="0"/>
            <w:vAlign w:val="center"/>
          </w:tcPr>
          <w:p>
            <w:pPr>
              <w:spacing w:line="320" w:lineRule="exact"/>
              <w:ind w:left="-373" w:leftChars="-178" w:hanging="1"/>
              <w:jc w:val="center"/>
              <w:rPr>
                <w:rFonts w:hint="eastAsia" w:ascii="微软雅黑" w:hAnsi="微软雅黑" w:eastAsia="微软雅黑" w:cs="微软雅黑"/>
                <w:b/>
                <w:bCs/>
                <w:color w:val="000000"/>
                <w:szCs w:val="21"/>
              </w:rPr>
            </w:pPr>
            <w:r>
              <w:rPr>
                <w:rFonts w:hint="eastAsia" w:ascii="微软雅黑" w:hAnsi="微软雅黑" w:eastAsia="微软雅黑" w:cs="微软雅黑"/>
                <w:b/>
                <w:bCs/>
                <w:color w:val="000000"/>
                <w:szCs w:val="21"/>
              </w:rPr>
              <w:t xml:space="preserve">    参观时间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noWrap w:val="0"/>
            <w:vAlign w:val="center"/>
          </w:tcPr>
          <w:p>
            <w:pPr>
              <w:spacing w:line="320" w:lineRule="exact"/>
              <w:ind w:left="-373" w:leftChars="-178" w:hanging="1"/>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1</w:t>
            </w:r>
          </w:p>
        </w:tc>
        <w:tc>
          <w:tcPr>
            <w:tcW w:w="3544" w:type="dxa"/>
            <w:noWrap w:val="0"/>
            <w:vAlign w:val="center"/>
          </w:tcPr>
          <w:p>
            <w:pPr>
              <w:spacing w:line="320" w:lineRule="exact"/>
              <w:ind w:left="-374" w:leftChars="-178" w:right="-216" w:rightChars="-103" w:firstLine="461"/>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DB VITAMIN OUTLET</w:t>
            </w:r>
          </w:p>
        </w:tc>
        <w:tc>
          <w:tcPr>
            <w:tcW w:w="4252" w:type="dxa"/>
            <w:noWrap w:val="0"/>
            <w:vAlign w:val="center"/>
          </w:tcPr>
          <w:p>
            <w:pPr>
              <w:spacing w:line="320" w:lineRule="exact"/>
              <w:ind w:right="-216" w:rightChars="-103"/>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各种保健品，美国纪念品等</w:t>
            </w:r>
          </w:p>
        </w:tc>
        <w:tc>
          <w:tcPr>
            <w:tcW w:w="992" w:type="dxa"/>
            <w:noWrap w:val="0"/>
            <w:vAlign w:val="center"/>
          </w:tcPr>
          <w:p>
            <w:pPr>
              <w:spacing w:line="320" w:lineRule="exact"/>
              <w:ind w:left="-374" w:leftChars="-178" w:firstLine="318"/>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洛杉矶</w:t>
            </w:r>
          </w:p>
        </w:tc>
        <w:tc>
          <w:tcPr>
            <w:tcW w:w="1153" w:type="dxa"/>
            <w:noWrap w:val="0"/>
            <w:vAlign w:val="center"/>
          </w:tcPr>
          <w:p>
            <w:pPr>
              <w:spacing w:line="320" w:lineRule="exact"/>
              <w:ind w:left="-373" w:leftChars="-178" w:hanging="1"/>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约1小时</w:t>
            </w:r>
          </w:p>
        </w:tc>
      </w:tr>
    </w:tbl>
    <w:p>
      <w:pPr>
        <w:spacing w:line="320" w:lineRule="exact"/>
        <w:ind w:left="-1133" w:leftChars="-540" w:right="-1050" w:rightChars="-500" w:hanging="1"/>
        <w:jc w:val="left"/>
        <w:rPr>
          <w:rFonts w:hint="eastAsia" w:ascii="微软雅黑" w:hAnsi="微软雅黑" w:eastAsia="微软雅黑" w:cs="微软雅黑"/>
          <w:szCs w:val="21"/>
        </w:rPr>
      </w:pPr>
      <w:r>
        <w:rPr>
          <w:rFonts w:hint="eastAsia" w:ascii="微软雅黑" w:hAnsi="微软雅黑" w:eastAsia="微软雅黑" w:cs="微软雅黑"/>
          <w:szCs w:val="21"/>
        </w:rPr>
        <w:t>备注：</w:t>
      </w:r>
    </w:p>
    <w:p>
      <w:pPr>
        <w:spacing w:line="320" w:lineRule="exact"/>
        <w:ind w:left="-1133" w:leftChars="-540" w:right="-1050" w:rightChars="-500" w:hanging="1"/>
        <w:jc w:val="left"/>
        <w:rPr>
          <w:rFonts w:hint="eastAsia" w:ascii="微软雅黑" w:hAnsi="微软雅黑" w:eastAsia="微软雅黑" w:cs="微软雅黑"/>
          <w:szCs w:val="21"/>
        </w:rPr>
      </w:pPr>
      <w:r>
        <w:rPr>
          <w:rFonts w:hint="eastAsia" w:ascii="微软雅黑" w:hAnsi="微软雅黑" w:eastAsia="微软雅黑" w:cs="微软雅黑"/>
          <w:szCs w:val="21"/>
        </w:rPr>
        <w:t>（1）以上所列商品均为美国特色，绝无假冒伪劣。游客已知晓购物活动的有关规定，未受到乙方的强迫要求，自愿报名参加，双方特签本备忘录以资遵守。</w:t>
      </w:r>
    </w:p>
    <w:p>
      <w:pPr>
        <w:spacing w:line="320" w:lineRule="exact"/>
        <w:ind w:left="-1133" w:leftChars="-540" w:right="-1050" w:rightChars="-500" w:hanging="1"/>
        <w:jc w:val="left"/>
        <w:rPr>
          <w:rFonts w:hint="eastAsia" w:ascii="微软雅黑" w:hAnsi="微软雅黑" w:eastAsia="微软雅黑" w:cs="微软雅黑"/>
          <w:szCs w:val="21"/>
        </w:rPr>
      </w:pPr>
      <w:r>
        <w:rPr>
          <w:rFonts w:hint="eastAsia" w:ascii="微软雅黑" w:hAnsi="微软雅黑" w:eastAsia="微软雅黑" w:cs="微软雅黑"/>
          <w:szCs w:val="21"/>
        </w:rPr>
        <w:t>（2）游客应自行对商品的质量状况进行鉴别，并向经销商索取正规凭据并妥善保管如有质量问题可在旅游行程结束之日起15日内凭购物凭证提出退还，旅行社将积极协助处理，商品及外包装不得有损坏且不影响二次销售。</w:t>
      </w:r>
    </w:p>
    <w:p>
      <w:pPr>
        <w:spacing w:line="320" w:lineRule="exact"/>
        <w:ind w:left="-1133" w:leftChars="-540" w:right="-1050" w:rightChars="-500" w:hanging="1"/>
        <w:jc w:val="left"/>
        <w:rPr>
          <w:rFonts w:hint="eastAsia" w:ascii="微软雅黑" w:hAnsi="微软雅黑" w:eastAsia="微软雅黑" w:cs="微软雅黑"/>
          <w:b/>
          <w:sz w:val="28"/>
          <w:szCs w:val="28"/>
        </w:rPr>
      </w:pPr>
      <w:r>
        <w:rPr>
          <w:rFonts w:hint="eastAsia" w:ascii="微软雅黑" w:hAnsi="微软雅黑" w:eastAsia="微软雅黑" w:cs="微软雅黑"/>
          <w:szCs w:val="21"/>
        </w:rPr>
        <w:t>2.鉴于游客在约定旅游项目之外的个性化服务需要，旅行社根据行程当地的特色景点，拟定以下自费参加的非行程计划外的游览活动，供游客参考自主选择。</w:t>
      </w:r>
    </w:p>
    <w:p>
      <w:pPr>
        <w:spacing w:line="320" w:lineRule="exact"/>
        <w:ind w:right="-158" w:rightChars="-75"/>
        <w:rPr>
          <w:rFonts w:hint="eastAsia" w:ascii="微软雅黑" w:hAnsi="微软雅黑" w:eastAsia="微软雅黑" w:cs="微软雅黑"/>
          <w:b/>
          <w:sz w:val="28"/>
          <w:szCs w:val="28"/>
        </w:rPr>
      </w:pPr>
    </w:p>
    <w:p>
      <w:pPr>
        <w:spacing w:line="340" w:lineRule="exact"/>
        <w:ind w:right="-158" w:rightChars="-75" w:firstLine="2521" w:firstLineChars="900"/>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美国自费项目表（参考）</w:t>
      </w:r>
    </w:p>
    <w:p>
      <w:pPr>
        <w:spacing w:line="340" w:lineRule="exact"/>
        <w:ind w:right="-158" w:rightChars="-75"/>
        <w:jc w:val="center"/>
        <w:rPr>
          <w:rFonts w:hint="eastAsia" w:ascii="微软雅黑" w:hAnsi="微软雅黑" w:eastAsia="微软雅黑" w:cs="微软雅黑"/>
          <w:b/>
          <w:szCs w:val="21"/>
        </w:rPr>
      </w:pP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270"/>
        <w:gridCol w:w="1149"/>
        <w:gridCol w:w="1116"/>
        <w:gridCol w:w="6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567" w:type="dxa"/>
            <w:noWrap w:val="0"/>
            <w:vAlign w:val="center"/>
          </w:tcPr>
          <w:p>
            <w:pPr>
              <w:spacing w:line="0" w:lineRule="atLeast"/>
              <w:ind w:right="-25" w:rightChars="-12"/>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城市</w:t>
            </w:r>
          </w:p>
        </w:tc>
        <w:tc>
          <w:tcPr>
            <w:tcW w:w="1270" w:type="dxa"/>
            <w:noWrap w:val="0"/>
            <w:vAlign w:val="center"/>
          </w:tcPr>
          <w:p>
            <w:pPr>
              <w:ind w:right="-25" w:rightChars="-12" w:firstLine="180" w:firstLineChars="100"/>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自费项目</w:t>
            </w:r>
          </w:p>
        </w:tc>
        <w:tc>
          <w:tcPr>
            <w:tcW w:w="1149" w:type="dxa"/>
            <w:noWrap w:val="0"/>
            <w:vAlign w:val="center"/>
          </w:tcPr>
          <w:p>
            <w:pPr>
              <w:ind w:right="-25" w:rightChars="-12"/>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价格（美金）</w:t>
            </w:r>
          </w:p>
        </w:tc>
        <w:tc>
          <w:tcPr>
            <w:tcW w:w="1116" w:type="dxa"/>
            <w:noWrap w:val="0"/>
            <w:vAlign w:val="center"/>
          </w:tcPr>
          <w:p>
            <w:pPr>
              <w:ind w:right="-25" w:rightChars="-12" w:firstLine="180" w:firstLineChars="100"/>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服务内容</w:t>
            </w:r>
          </w:p>
        </w:tc>
        <w:tc>
          <w:tcPr>
            <w:tcW w:w="6750" w:type="dxa"/>
            <w:noWrap w:val="0"/>
            <w:vAlign w:val="center"/>
          </w:tcPr>
          <w:p>
            <w:pPr>
              <w:ind w:right="-25" w:rightChars="-12" w:firstLine="3061" w:firstLineChars="1700"/>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详情/备注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67" w:type="dxa"/>
            <w:vMerge w:val="restart"/>
            <w:noWrap w:val="0"/>
            <w:vAlign w:val="center"/>
          </w:tcPr>
          <w:p>
            <w:pPr>
              <w:ind w:right="-25" w:rightChars="-12"/>
              <w:rPr>
                <w:rFonts w:hint="eastAsia" w:ascii="微软雅黑" w:hAnsi="微软雅黑" w:eastAsia="微软雅黑" w:cs="微软雅黑"/>
                <w:b/>
                <w:szCs w:val="21"/>
              </w:rPr>
            </w:pPr>
            <w:r>
              <w:rPr>
                <w:rFonts w:hint="eastAsia" w:ascii="微软雅黑" w:hAnsi="微软雅黑" w:eastAsia="微软雅黑" w:cs="微软雅黑"/>
                <w:b/>
                <w:szCs w:val="21"/>
              </w:rPr>
              <w:t>拉斯</w:t>
            </w:r>
          </w:p>
        </w:tc>
        <w:tc>
          <w:tcPr>
            <w:tcW w:w="1270" w:type="dxa"/>
            <w:noWrap w:val="0"/>
            <w:vAlign w:val="center"/>
          </w:tcPr>
          <w:p>
            <w:pPr>
              <w:spacing w:line="340" w:lineRule="exact"/>
              <w:ind w:left="59"/>
              <w:jc w:val="center"/>
              <w:rPr>
                <w:rStyle w:val="6"/>
                <w:rFonts w:ascii="微软雅黑" w:hAnsi="微软雅黑" w:eastAsia="微软雅黑" w:cs="微软雅黑"/>
                <w:b/>
                <w:bCs/>
                <w:sz w:val="18"/>
                <w:szCs w:val="18"/>
              </w:rPr>
            </w:pPr>
            <w:r>
              <w:rPr>
                <w:rStyle w:val="5"/>
                <w:rFonts w:ascii="微软雅黑" w:hAnsi="微软雅黑" w:eastAsia="微软雅黑" w:cs="微软雅黑"/>
                <w:b/>
                <w:bCs/>
                <w:sz w:val="18"/>
                <w:szCs w:val="18"/>
              </w:rPr>
              <w:t>羚羊谷、马蹄湾</w:t>
            </w:r>
            <w:r>
              <w:rPr>
                <w:rStyle w:val="6"/>
                <w:rFonts w:ascii="微软雅黑" w:hAnsi="微软雅黑" w:eastAsia="微软雅黑" w:cs="微软雅黑"/>
                <w:b/>
                <w:bCs/>
                <w:sz w:val="18"/>
                <w:szCs w:val="18"/>
              </w:rPr>
              <w:t>(</w:t>
            </w:r>
            <w:r>
              <w:rPr>
                <w:rStyle w:val="5"/>
                <w:rFonts w:ascii="微软雅黑" w:hAnsi="微软雅黑" w:eastAsia="微软雅黑" w:cs="微软雅黑"/>
                <w:b/>
                <w:bCs/>
                <w:sz w:val="18"/>
                <w:szCs w:val="18"/>
              </w:rPr>
              <w:t>最佳摄影天堂</w:t>
            </w:r>
            <w:r>
              <w:rPr>
                <w:rStyle w:val="6"/>
                <w:rFonts w:ascii="微软雅黑" w:hAnsi="微软雅黑" w:eastAsia="微软雅黑" w:cs="微软雅黑"/>
                <w:b/>
                <w:bCs/>
                <w:sz w:val="18"/>
                <w:szCs w:val="18"/>
              </w:rPr>
              <w:t>)</w:t>
            </w:r>
          </w:p>
          <w:p>
            <w:pPr>
              <w:spacing w:line="340" w:lineRule="exact"/>
              <w:ind w:left="59"/>
              <w:jc w:val="center"/>
              <w:rPr>
                <w:rFonts w:hint="eastAsia" w:ascii="微软雅黑" w:hAnsi="微软雅黑" w:eastAsia="微软雅黑" w:cs="微软雅黑"/>
                <w:b/>
                <w:sz w:val="18"/>
                <w:szCs w:val="18"/>
              </w:rPr>
            </w:pPr>
            <w:r>
              <w:rPr>
                <w:rStyle w:val="5"/>
                <w:rFonts w:ascii="微软雅黑" w:hAnsi="微软雅黑" w:eastAsia="微软雅黑" w:cs="微软雅黑"/>
                <w:b/>
                <w:bCs/>
                <w:sz w:val="18"/>
                <w:szCs w:val="18"/>
              </w:rPr>
              <w:t>须全团参加</w:t>
            </w:r>
          </w:p>
        </w:tc>
        <w:tc>
          <w:tcPr>
            <w:tcW w:w="1149" w:type="dxa"/>
            <w:noWrap w:val="0"/>
            <w:vAlign w:val="center"/>
          </w:tcPr>
          <w:p>
            <w:pPr>
              <w:spacing w:line="340" w:lineRule="exact"/>
              <w:jc w:val="center"/>
              <w:rPr>
                <w:rStyle w:val="6"/>
                <w:rFonts w:ascii="微软雅黑" w:hAnsi="微软雅黑" w:eastAsia="微软雅黑" w:cs="微软雅黑"/>
                <w:b/>
                <w:bCs/>
                <w:sz w:val="18"/>
                <w:szCs w:val="18"/>
              </w:rPr>
            </w:pPr>
            <w:r>
              <w:rPr>
                <w:rStyle w:val="6"/>
                <w:rFonts w:ascii="微软雅黑" w:hAnsi="微软雅黑" w:eastAsia="微软雅黑" w:cs="微软雅黑"/>
                <w:b/>
                <w:bCs/>
                <w:sz w:val="18"/>
                <w:szCs w:val="18"/>
              </w:rPr>
              <w:t>$2</w:t>
            </w:r>
            <w:r>
              <w:rPr>
                <w:rStyle w:val="6"/>
                <w:rFonts w:hint="eastAsia" w:ascii="微软雅黑" w:hAnsi="微软雅黑" w:eastAsia="微软雅黑" w:cs="微软雅黑"/>
                <w:b/>
                <w:bCs/>
                <w:sz w:val="18"/>
                <w:szCs w:val="18"/>
              </w:rPr>
              <w:t>8</w:t>
            </w:r>
            <w:r>
              <w:rPr>
                <w:rStyle w:val="6"/>
                <w:rFonts w:ascii="微软雅黑" w:hAnsi="微软雅黑" w:eastAsia="微软雅黑" w:cs="微软雅黑"/>
                <w:b/>
                <w:bCs/>
                <w:sz w:val="18"/>
                <w:szCs w:val="18"/>
              </w:rPr>
              <w:t>0/</w:t>
            </w:r>
            <w:r>
              <w:rPr>
                <w:rStyle w:val="5"/>
                <w:rFonts w:ascii="微软雅黑" w:hAnsi="微软雅黑" w:eastAsia="微软雅黑" w:cs="微软雅黑"/>
                <w:b/>
                <w:bCs/>
                <w:sz w:val="18"/>
                <w:szCs w:val="18"/>
              </w:rPr>
              <w:t>人</w:t>
            </w:r>
          </w:p>
          <w:p>
            <w:pPr>
              <w:spacing w:line="340" w:lineRule="exact"/>
              <w:ind w:right="63"/>
              <w:jc w:val="center"/>
              <w:rPr>
                <w:rStyle w:val="6"/>
                <w:rFonts w:ascii="微软雅黑" w:hAnsi="微软雅黑" w:eastAsia="微软雅黑" w:cs="微软雅黑"/>
                <w:b/>
                <w:bCs/>
                <w:sz w:val="18"/>
                <w:szCs w:val="18"/>
              </w:rPr>
            </w:pPr>
            <w:r>
              <w:rPr>
                <w:rStyle w:val="5"/>
                <w:rFonts w:ascii="微软雅黑" w:hAnsi="微软雅黑" w:eastAsia="微软雅黑" w:cs="微软雅黑"/>
                <w:b/>
                <w:bCs/>
                <w:sz w:val="18"/>
                <w:szCs w:val="18"/>
              </w:rPr>
              <w:t>（含午、晚餐）</w:t>
            </w:r>
          </w:p>
          <w:p>
            <w:pPr>
              <w:spacing w:line="340" w:lineRule="exact"/>
              <w:ind w:right="63"/>
              <w:jc w:val="center"/>
              <w:rPr>
                <w:rFonts w:hint="eastAsia" w:ascii="微软雅黑" w:hAnsi="微软雅黑" w:eastAsia="微软雅黑" w:cs="微软雅黑"/>
                <w:b/>
                <w:sz w:val="18"/>
                <w:szCs w:val="18"/>
              </w:rPr>
            </w:pPr>
            <w:r>
              <w:rPr>
                <w:rStyle w:val="5"/>
                <w:rFonts w:ascii="微软雅黑" w:hAnsi="微软雅黑" w:eastAsia="微软雅黑" w:cs="微软雅黑"/>
                <w:b/>
                <w:bCs/>
                <w:sz w:val="18"/>
                <w:szCs w:val="18"/>
              </w:rPr>
              <w:t>须全团参加</w:t>
            </w:r>
          </w:p>
        </w:tc>
        <w:tc>
          <w:tcPr>
            <w:tcW w:w="1116" w:type="dxa"/>
            <w:noWrap w:val="0"/>
            <w:vAlign w:val="center"/>
          </w:tcPr>
          <w:p>
            <w:pPr>
              <w:spacing w:line="340" w:lineRule="exact"/>
              <w:ind w:right="63"/>
              <w:rPr>
                <w:rFonts w:hint="eastAsia" w:ascii="微软雅黑" w:hAnsi="微软雅黑" w:eastAsia="微软雅黑" w:cs="微软雅黑"/>
                <w:b/>
                <w:sz w:val="18"/>
                <w:szCs w:val="18"/>
              </w:rPr>
            </w:pPr>
            <w:r>
              <w:rPr>
                <w:rFonts w:hint="eastAsia" w:ascii="微软雅黑" w:hAnsi="微软雅黑" w:eastAsia="微软雅黑" w:cs="微软雅黑"/>
                <w:b/>
                <w:bCs/>
                <w:sz w:val="18"/>
                <w:szCs w:val="18"/>
                <w:lang w:val="zh-TW"/>
              </w:rPr>
              <w:t>门票、交通费、午晚餐费、司导服务费</w:t>
            </w:r>
          </w:p>
        </w:tc>
        <w:tc>
          <w:tcPr>
            <w:tcW w:w="6750" w:type="dxa"/>
            <w:noWrap w:val="0"/>
            <w:vAlign w:val="top"/>
          </w:tcPr>
          <w:p>
            <w:pPr>
              <w:spacing w:line="340" w:lineRule="exact"/>
              <w:ind w:right="-115" w:rightChars="-55"/>
              <w:rPr>
                <w:rFonts w:hint="eastAsia" w:ascii="微软雅黑" w:hAnsi="微软雅黑" w:eastAsia="微软雅黑" w:cs="微软雅黑"/>
                <w:b/>
                <w:sz w:val="18"/>
                <w:szCs w:val="18"/>
              </w:rPr>
            </w:pPr>
            <w:r>
              <w:rPr>
                <w:rStyle w:val="5"/>
                <w:rFonts w:ascii="微软雅黑" w:hAnsi="微软雅黑" w:eastAsia="微软雅黑" w:cs="微软雅黑"/>
                <w:sz w:val="18"/>
                <w:szCs w:val="18"/>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6"/>
                <w:rFonts w:ascii="微软雅黑" w:hAnsi="微软雅黑" w:eastAsia="微软雅黑" w:cs="微软雅黑"/>
                <w:sz w:val="18"/>
                <w:szCs w:val="18"/>
              </w:rPr>
              <w:t>“</w:t>
            </w:r>
            <w:r>
              <w:rPr>
                <w:rStyle w:val="5"/>
                <w:rFonts w:ascii="微软雅黑" w:hAnsi="微软雅黑" w:eastAsia="微软雅黑" w:cs="微软雅黑"/>
                <w:sz w:val="18"/>
                <w:szCs w:val="18"/>
              </w:rPr>
              <w:t>切割</w:t>
            </w:r>
            <w:r>
              <w:rPr>
                <w:rStyle w:val="6"/>
                <w:rFonts w:ascii="微软雅黑" w:hAnsi="微软雅黑" w:eastAsia="微软雅黑" w:cs="微软雅黑"/>
                <w:sz w:val="18"/>
                <w:szCs w:val="18"/>
              </w:rPr>
              <w:t>”</w:t>
            </w:r>
            <w:r>
              <w:rPr>
                <w:rStyle w:val="5"/>
                <w:rFonts w:ascii="微软雅黑" w:hAnsi="微软雅黑" w:eastAsia="微软雅黑" w:cs="微软雅黑"/>
                <w:sz w:val="18"/>
                <w:szCs w:val="18"/>
              </w:rPr>
              <w:t>着砂岩，由于常年的冲刷，两侧的岩石形成一种像飘舞的丝带模样。鬼斧神工羚羊谷，天堂之光倾泻而下，斑斓奇幻。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noWrap w:val="0"/>
            <w:vAlign w:val="center"/>
          </w:tcPr>
          <w:p>
            <w:pPr>
              <w:ind w:right="-25" w:rightChars="-12"/>
              <w:rPr>
                <w:rFonts w:hint="eastAsia" w:ascii="微软雅黑" w:hAnsi="微软雅黑" w:eastAsia="微软雅黑" w:cs="微软雅黑"/>
                <w:b/>
                <w:szCs w:val="21"/>
              </w:rPr>
            </w:pPr>
          </w:p>
        </w:tc>
        <w:tc>
          <w:tcPr>
            <w:tcW w:w="1270" w:type="dxa"/>
            <w:noWrap w:val="0"/>
            <w:vAlign w:val="center"/>
          </w:tcPr>
          <w:p>
            <w:pPr>
              <w:ind w:left="59" w:leftChars="28"/>
              <w:jc w:val="center"/>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赌城夜游</w:t>
            </w:r>
          </w:p>
          <w:p>
            <w:pPr>
              <w:ind w:left="-93" w:leftChars="-45" w:hanging="1"/>
              <w:jc w:val="center"/>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须15人以上</w:t>
            </w:r>
          </w:p>
        </w:tc>
        <w:tc>
          <w:tcPr>
            <w:tcW w:w="1149" w:type="dxa"/>
            <w:noWrap w:val="0"/>
            <w:vAlign w:val="center"/>
          </w:tcPr>
          <w:p>
            <w:pPr>
              <w:spacing w:line="0" w:lineRule="atLeast"/>
              <w:ind w:left="-94" w:leftChars="-45"/>
              <w:jc w:val="center"/>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$80/人</w:t>
            </w:r>
          </w:p>
          <w:p>
            <w:pPr>
              <w:spacing w:line="0" w:lineRule="atLeast"/>
              <w:ind w:left="-94" w:leftChars="-45"/>
              <w:jc w:val="center"/>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（含晚餐和第二天外用早餐）</w:t>
            </w:r>
          </w:p>
          <w:p>
            <w:pPr>
              <w:spacing w:line="0" w:lineRule="atLeast"/>
              <w:ind w:left="-94" w:leftChars="-45"/>
              <w:jc w:val="center"/>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15人以上</w:t>
            </w:r>
          </w:p>
        </w:tc>
        <w:tc>
          <w:tcPr>
            <w:tcW w:w="1116" w:type="dxa"/>
            <w:noWrap w:val="0"/>
            <w:vAlign w:val="center"/>
          </w:tcPr>
          <w:p>
            <w:pPr>
              <w:spacing w:line="0" w:lineRule="atLeast"/>
              <w:ind w:left="-94" w:leftChars="-45"/>
              <w:jc w:val="left"/>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交通费、司导服务费</w:t>
            </w:r>
          </w:p>
          <w:p>
            <w:pPr>
              <w:spacing w:line="0" w:lineRule="atLeast"/>
              <w:ind w:left="-94" w:leftChars="-45"/>
              <w:jc w:val="left"/>
              <w:rPr>
                <w:rFonts w:hint="eastAsia" w:ascii="微软雅黑" w:hAnsi="微软雅黑" w:eastAsia="微软雅黑" w:cs="微软雅黑"/>
                <w:b/>
                <w:color w:val="000000"/>
                <w:sz w:val="18"/>
                <w:szCs w:val="18"/>
              </w:rPr>
            </w:pPr>
          </w:p>
        </w:tc>
        <w:tc>
          <w:tcPr>
            <w:tcW w:w="6750" w:type="dxa"/>
            <w:noWrap w:val="0"/>
            <w:vAlign w:val="top"/>
          </w:tcPr>
          <w:p>
            <w:pPr>
              <w:spacing w:line="0" w:lineRule="atLeast"/>
              <w:ind w:left="27" w:leftChars="13" w:firstLine="3"/>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参观威尼斯人酒店，酒店以现代手法表现了威尼斯16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r>
              <w:rPr>
                <w:rFonts w:hint="eastAsia" w:ascii="微软雅黑" w:hAnsi="微软雅黑" w:eastAsia="微软雅黑" w:cs="微软雅黑"/>
                <w:b/>
                <w:color w:val="000000"/>
                <w:sz w:val="18"/>
                <w:szCs w:val="18"/>
              </w:rPr>
              <w:t>注：以上个别秀表演可能会因为天气情况而做调整。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restart"/>
            <w:noWrap w:val="0"/>
            <w:vAlign w:val="center"/>
          </w:tcPr>
          <w:p>
            <w:pPr>
              <w:spacing w:line="0" w:lineRule="atLeast"/>
              <w:ind w:right="-25" w:rightChars="-12"/>
              <w:jc w:val="center"/>
              <w:rPr>
                <w:rFonts w:hint="eastAsia" w:ascii="微软雅黑" w:hAnsi="微软雅黑" w:eastAsia="微软雅黑" w:cs="微软雅黑"/>
                <w:b/>
                <w:szCs w:val="21"/>
              </w:rPr>
            </w:pPr>
            <w:r>
              <w:rPr>
                <w:rFonts w:hint="eastAsia" w:ascii="微软雅黑" w:hAnsi="微软雅黑" w:eastAsia="微软雅黑" w:cs="微软雅黑"/>
                <w:b/>
                <w:szCs w:val="21"/>
              </w:rPr>
              <w:t>洛杉矶地区</w:t>
            </w:r>
          </w:p>
        </w:tc>
        <w:tc>
          <w:tcPr>
            <w:tcW w:w="1270" w:type="dxa"/>
            <w:noWrap w:val="0"/>
            <w:vAlign w:val="center"/>
          </w:tcPr>
          <w:p>
            <w:pPr>
              <w:spacing w:line="0" w:lineRule="atLeast"/>
              <w:ind w:right="-25" w:rightChars="-12"/>
              <w:jc w:val="center"/>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好莱坞环球</w:t>
            </w:r>
          </w:p>
          <w:p>
            <w:pPr>
              <w:spacing w:line="0" w:lineRule="atLeast"/>
              <w:ind w:right="-25" w:rightChars="-12" w:firstLine="180" w:firstLineChars="100"/>
              <w:jc w:val="center"/>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影城</w:t>
            </w:r>
          </w:p>
          <w:p>
            <w:pPr>
              <w:spacing w:line="0" w:lineRule="atLeast"/>
              <w:ind w:right="-25" w:rightChars="-12"/>
              <w:jc w:val="center"/>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须15人以上</w:t>
            </w:r>
          </w:p>
        </w:tc>
        <w:tc>
          <w:tcPr>
            <w:tcW w:w="1149" w:type="dxa"/>
            <w:noWrap w:val="0"/>
            <w:vAlign w:val="center"/>
          </w:tcPr>
          <w:p>
            <w:pPr>
              <w:spacing w:line="0" w:lineRule="atLeast"/>
              <w:ind w:right="-25" w:rightChars="-12"/>
              <w:jc w:val="center"/>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$210/人</w:t>
            </w:r>
          </w:p>
          <w:p>
            <w:pPr>
              <w:spacing w:line="0" w:lineRule="atLeast"/>
              <w:ind w:right="-25" w:rightChars="-12"/>
              <w:jc w:val="center"/>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（含晚餐）</w:t>
            </w:r>
          </w:p>
          <w:p>
            <w:pPr>
              <w:spacing w:line="0" w:lineRule="atLeast"/>
              <w:ind w:right="-25" w:rightChars="-12"/>
              <w:jc w:val="center"/>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15人以上</w:t>
            </w:r>
          </w:p>
        </w:tc>
        <w:tc>
          <w:tcPr>
            <w:tcW w:w="1116" w:type="dxa"/>
            <w:noWrap w:val="0"/>
            <w:vAlign w:val="center"/>
          </w:tcPr>
          <w:p>
            <w:pPr>
              <w:spacing w:line="0" w:lineRule="atLeast"/>
              <w:ind w:right="-25" w:rightChars="-12"/>
              <w:jc w:val="left"/>
              <w:rPr>
                <w:rFonts w:hint="eastAsia"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门票、预定费、司导服务费</w:t>
            </w:r>
          </w:p>
        </w:tc>
        <w:tc>
          <w:tcPr>
            <w:tcW w:w="6750" w:type="dxa"/>
            <w:noWrap w:val="0"/>
            <w:vAlign w:val="center"/>
          </w:tcPr>
          <w:p>
            <w:pPr>
              <w:spacing w:line="0" w:lineRule="atLeast"/>
              <w:ind w:right="-25" w:rightChars="-12"/>
              <w:rPr>
                <w:rFonts w:hint="eastAsia" w:ascii="微软雅黑" w:hAnsi="微软雅黑" w:eastAsia="微软雅黑" w:cs="微软雅黑"/>
                <w:b/>
                <w:sz w:val="18"/>
                <w:szCs w:val="18"/>
              </w:rPr>
            </w:pPr>
            <w:r>
              <w:rPr>
                <w:rFonts w:hint="eastAsia" w:ascii="微软雅黑" w:hAnsi="微软雅黑" w:eastAsia="微软雅黑" w:cs="微软雅黑"/>
                <w:color w:val="00000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4D电影。之后前往星光大道游览。（为方便游玩，今日午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jc w:val="center"/>
        </w:trPr>
        <w:tc>
          <w:tcPr>
            <w:tcW w:w="567" w:type="dxa"/>
            <w:vMerge w:val="continue"/>
            <w:noWrap w:val="0"/>
            <w:vAlign w:val="center"/>
          </w:tcPr>
          <w:p>
            <w:pPr>
              <w:ind w:left="235" w:leftChars="112" w:right="-25" w:rightChars="-12"/>
              <w:jc w:val="center"/>
              <w:rPr>
                <w:rFonts w:hint="eastAsia" w:ascii="微软雅黑" w:hAnsi="微软雅黑" w:eastAsia="微软雅黑" w:cs="微软雅黑"/>
                <w:sz w:val="18"/>
                <w:szCs w:val="18"/>
              </w:rPr>
            </w:pPr>
          </w:p>
        </w:tc>
        <w:tc>
          <w:tcPr>
            <w:tcW w:w="1270" w:type="dxa"/>
            <w:noWrap w:val="0"/>
            <w:vAlign w:val="center"/>
          </w:tcPr>
          <w:p>
            <w:pPr>
              <w:spacing w:line="300" w:lineRule="exact"/>
              <w:ind w:left="59"/>
              <w:jc w:val="center"/>
              <w:rPr>
                <w:rFonts w:hint="eastAsia" w:ascii="微软雅黑" w:hAnsi="微软雅黑" w:eastAsia="微软雅黑" w:cs="微软雅黑"/>
                <w:b/>
                <w:bCs/>
                <w:sz w:val="18"/>
                <w:szCs w:val="18"/>
                <w:lang w:val="zh-TW"/>
              </w:rPr>
            </w:pPr>
            <w:r>
              <w:rPr>
                <w:rFonts w:hint="eastAsia" w:ascii="微软雅黑" w:hAnsi="微软雅黑" w:eastAsia="微软雅黑" w:cs="微软雅黑"/>
                <w:b/>
                <w:bCs/>
                <w:sz w:val="18"/>
                <w:szCs w:val="18"/>
                <w:lang w:val="zh-TW"/>
              </w:rPr>
              <w:t xml:space="preserve">圣地亚哥军港+拉霍亚海豹沙滩与海豹嬉戏 </w:t>
            </w:r>
          </w:p>
          <w:p>
            <w:pPr>
              <w:spacing w:line="300" w:lineRule="exact"/>
              <w:ind w:left="59"/>
              <w:jc w:val="center"/>
              <w:rPr>
                <w:rFonts w:hint="eastAsia" w:ascii="微软雅黑" w:hAnsi="微软雅黑" w:eastAsia="微软雅黑" w:cs="微软雅黑"/>
                <w:color w:val="000000"/>
                <w:sz w:val="18"/>
                <w:szCs w:val="18"/>
              </w:rPr>
            </w:pPr>
            <w:r>
              <w:rPr>
                <w:rFonts w:hint="eastAsia" w:ascii="微软雅黑" w:hAnsi="微软雅黑" w:eastAsia="微软雅黑" w:cs="微软雅黑"/>
                <w:b/>
                <w:bCs/>
                <w:sz w:val="18"/>
                <w:szCs w:val="18"/>
                <w:lang w:val="zh-TW"/>
              </w:rPr>
              <w:t>须全团参加</w:t>
            </w:r>
          </w:p>
        </w:tc>
        <w:tc>
          <w:tcPr>
            <w:tcW w:w="1149" w:type="dxa"/>
            <w:noWrap w:val="0"/>
            <w:vAlign w:val="center"/>
          </w:tcPr>
          <w:p>
            <w:pPr>
              <w:spacing w:line="300" w:lineRule="exact"/>
              <w:jc w:val="center"/>
              <w:rPr>
                <w:rFonts w:ascii="微软雅黑" w:hAnsi="微软雅黑" w:eastAsia="微软雅黑" w:cs="微软雅黑"/>
                <w:b/>
                <w:bCs/>
                <w:sz w:val="18"/>
                <w:szCs w:val="18"/>
              </w:rPr>
            </w:pPr>
            <w:r>
              <w:rPr>
                <w:rFonts w:ascii="微软雅黑" w:hAnsi="微软雅黑" w:eastAsia="微软雅黑" w:cs="微软雅黑"/>
                <w:b/>
                <w:bCs/>
                <w:sz w:val="18"/>
                <w:szCs w:val="18"/>
              </w:rPr>
              <w:t>$</w:t>
            </w:r>
            <w:r>
              <w:rPr>
                <w:rFonts w:hint="eastAsia" w:ascii="微软雅黑" w:hAnsi="微软雅黑" w:eastAsia="微软雅黑" w:cs="微软雅黑"/>
                <w:b/>
                <w:bCs/>
                <w:sz w:val="18"/>
                <w:szCs w:val="18"/>
              </w:rPr>
              <w:t>90</w:t>
            </w:r>
            <w:r>
              <w:rPr>
                <w:rFonts w:ascii="微软雅黑" w:hAnsi="微软雅黑" w:eastAsia="微软雅黑" w:cs="微软雅黑"/>
                <w:b/>
                <w:bCs/>
                <w:sz w:val="18"/>
                <w:szCs w:val="18"/>
              </w:rPr>
              <w:t>/</w:t>
            </w:r>
            <w:r>
              <w:rPr>
                <w:rFonts w:ascii="微软雅黑" w:hAnsi="微软雅黑" w:eastAsia="微软雅黑" w:cs="微软雅黑"/>
                <w:b/>
                <w:bCs/>
                <w:sz w:val="18"/>
                <w:szCs w:val="18"/>
                <w:lang w:val="zh-TW" w:eastAsia="zh-TW"/>
              </w:rPr>
              <w:t>人</w:t>
            </w:r>
          </w:p>
          <w:p>
            <w:pPr>
              <w:spacing w:line="300" w:lineRule="exact"/>
              <w:jc w:val="center"/>
              <w:rPr>
                <w:rFonts w:hint="eastAsia" w:ascii="微软雅黑" w:hAnsi="微软雅黑" w:eastAsia="微软雅黑" w:cs="微软雅黑"/>
                <w:b/>
                <w:sz w:val="18"/>
                <w:szCs w:val="18"/>
              </w:rPr>
            </w:pPr>
            <w:r>
              <w:rPr>
                <w:rFonts w:ascii="微软雅黑" w:hAnsi="微软雅黑" w:eastAsia="微软雅黑" w:cs="微软雅黑"/>
                <w:b/>
                <w:bCs/>
                <w:sz w:val="18"/>
                <w:szCs w:val="18"/>
                <w:lang w:val="zh-TW" w:eastAsia="zh-TW"/>
              </w:rPr>
              <w:t>（含晚餐）</w:t>
            </w:r>
          </w:p>
        </w:tc>
        <w:tc>
          <w:tcPr>
            <w:tcW w:w="1116" w:type="dxa"/>
            <w:noWrap w:val="0"/>
            <w:vAlign w:val="center"/>
          </w:tcPr>
          <w:p>
            <w:pPr>
              <w:spacing w:line="300" w:lineRule="exact"/>
              <w:rPr>
                <w:rFonts w:hint="eastAsia" w:ascii="微软雅黑" w:hAnsi="微软雅黑" w:eastAsia="微软雅黑" w:cs="微软雅黑"/>
                <w:b/>
                <w:sz w:val="18"/>
                <w:szCs w:val="18"/>
              </w:rPr>
            </w:pPr>
            <w:r>
              <w:rPr>
                <w:rFonts w:hint="eastAsia" w:ascii="微软雅黑" w:hAnsi="微软雅黑" w:eastAsia="微软雅黑" w:cs="微软雅黑"/>
                <w:b/>
                <w:bCs/>
                <w:sz w:val="18"/>
                <w:szCs w:val="18"/>
                <w:lang w:val="zh-TW"/>
              </w:rPr>
              <w:t>门票、预定费、交通费、晚餐费、司导服务费</w:t>
            </w:r>
          </w:p>
        </w:tc>
        <w:tc>
          <w:tcPr>
            <w:tcW w:w="6750" w:type="dxa"/>
            <w:noWrap w:val="0"/>
            <w:vAlign w:val="center"/>
          </w:tcPr>
          <w:p>
            <w:pPr>
              <w:spacing w:line="300" w:lineRule="exact"/>
              <w:ind w:left="27" w:firstLine="3"/>
              <w:rPr>
                <w:rStyle w:val="5"/>
                <w:rFonts w:hint="eastAsia" w:ascii="微软雅黑" w:hAnsi="微软雅黑" w:eastAsia="微软雅黑" w:cs="微软雅黑"/>
                <w:kern w:val="0"/>
                <w:sz w:val="18"/>
                <w:szCs w:val="18"/>
              </w:rPr>
            </w:pPr>
            <w:r>
              <w:rPr>
                <w:rStyle w:val="5"/>
                <w:rFonts w:hint="eastAsia"/>
                <w:kern w:val="0"/>
              </w:rPr>
              <w:t>【</w:t>
            </w:r>
            <w:r>
              <w:rPr>
                <w:rStyle w:val="5"/>
                <w:rFonts w:hint="eastAsia" w:ascii="微软雅黑" w:hAnsi="微软雅黑" w:eastAsia="微软雅黑" w:cs="微软雅黑"/>
                <w:kern w:val="0"/>
                <w:sz w:val="18"/>
                <w:szCs w:val="18"/>
              </w:rPr>
              <w:t>圣地亚哥军港】前往圣地亚哥军港（美国太平洋舰队最大的军港）眺望航空母舰、战列舰、巡洋舰等，观胜利之吻也被称作“世纪之吻”的著名浪漫雕像。</w:t>
            </w:r>
          </w:p>
          <w:p>
            <w:pPr>
              <w:spacing w:line="300" w:lineRule="exact"/>
              <w:ind w:left="27" w:firstLine="3"/>
              <w:rPr>
                <w:rFonts w:hint="eastAsia" w:ascii="微软雅黑" w:hAnsi="微软雅黑" w:eastAsia="微软雅黑" w:cs="微软雅黑"/>
                <w:color w:val="000000"/>
                <w:sz w:val="18"/>
                <w:szCs w:val="18"/>
              </w:rPr>
            </w:pPr>
            <w:r>
              <w:rPr>
                <w:rStyle w:val="5"/>
                <w:rFonts w:hint="eastAsia" w:ascii="微软雅黑" w:hAnsi="微软雅黑" w:eastAsia="微软雅黑" w:cs="微软雅黑"/>
                <w:kern w:val="0"/>
                <w:sz w:val="18"/>
                <w:szCs w:val="18"/>
              </w:rPr>
              <w:t>【海豹沙滩】看海豹的地方：悬崖型海边，看着海浪拍打在岸边的石头，激起层层浪花，如果说科罗拉多岛的海滩是温柔浪漫的，这里就是野性壮观的，有很多野生海豹在这晒太阳。修建的长堤围起一小片沙滩，挡住了海浪，成为海豹最喜欢留恋的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jc w:val="center"/>
        </w:trPr>
        <w:tc>
          <w:tcPr>
            <w:tcW w:w="567" w:type="dxa"/>
            <w:vMerge w:val="continue"/>
            <w:noWrap w:val="0"/>
            <w:vAlign w:val="center"/>
          </w:tcPr>
          <w:p>
            <w:pPr>
              <w:ind w:left="235" w:leftChars="112" w:right="-25" w:rightChars="-12"/>
              <w:jc w:val="center"/>
              <w:rPr>
                <w:rFonts w:hint="eastAsia" w:ascii="微软雅黑" w:hAnsi="微软雅黑" w:eastAsia="微软雅黑" w:cs="微软雅黑"/>
                <w:sz w:val="18"/>
                <w:szCs w:val="18"/>
              </w:rPr>
            </w:pPr>
          </w:p>
        </w:tc>
        <w:tc>
          <w:tcPr>
            <w:tcW w:w="1270" w:type="dxa"/>
            <w:noWrap w:val="0"/>
            <w:vAlign w:val="center"/>
          </w:tcPr>
          <w:p>
            <w:pPr>
              <w:spacing w:line="340" w:lineRule="exact"/>
              <w:ind w:firstLine="88"/>
              <w:rPr>
                <w:rStyle w:val="6"/>
                <w:rFonts w:ascii="微软雅黑" w:hAnsi="微软雅黑" w:eastAsia="微软雅黑" w:cs="微软雅黑"/>
                <w:b/>
                <w:bCs/>
                <w:sz w:val="18"/>
                <w:szCs w:val="18"/>
              </w:rPr>
            </w:pPr>
            <w:r>
              <w:rPr>
                <w:rStyle w:val="5"/>
                <w:rFonts w:ascii="微软雅黑" w:hAnsi="微软雅黑" w:eastAsia="微软雅黑" w:cs="微软雅黑"/>
                <w:b/>
                <w:bCs/>
                <w:sz w:val="18"/>
                <w:szCs w:val="18"/>
              </w:rPr>
              <w:t>圣塔芭芭拉海滨小镇</w:t>
            </w:r>
            <w:r>
              <w:rPr>
                <w:rStyle w:val="6"/>
                <w:rFonts w:ascii="微软雅黑" w:hAnsi="微软雅黑" w:eastAsia="微软雅黑" w:cs="微软雅黑"/>
                <w:b/>
                <w:bCs/>
                <w:sz w:val="18"/>
                <w:szCs w:val="18"/>
              </w:rPr>
              <w:t>+</w:t>
            </w:r>
            <w:r>
              <w:rPr>
                <w:rStyle w:val="5"/>
                <w:rFonts w:ascii="微软雅黑" w:hAnsi="微软雅黑" w:eastAsia="微软雅黑" w:cs="微软雅黑"/>
                <w:b/>
                <w:bCs/>
                <w:sz w:val="18"/>
                <w:szCs w:val="18"/>
              </w:rPr>
              <w:t>丹麦村一日游</w:t>
            </w:r>
          </w:p>
          <w:p>
            <w:pPr>
              <w:spacing w:line="340" w:lineRule="exact"/>
              <w:ind w:firstLine="86"/>
              <w:rPr>
                <w:rFonts w:ascii="微软雅黑" w:hAnsi="微软雅黑" w:eastAsia="微软雅黑" w:cs="微软雅黑"/>
                <w:b/>
                <w:bCs/>
                <w:sz w:val="18"/>
                <w:szCs w:val="18"/>
                <w:lang w:val="zh-TW" w:eastAsia="zh-TW"/>
              </w:rPr>
            </w:pPr>
            <w:r>
              <w:rPr>
                <w:rStyle w:val="5"/>
                <w:rFonts w:ascii="微软雅黑" w:hAnsi="微软雅黑" w:eastAsia="微软雅黑" w:cs="微软雅黑"/>
                <w:b/>
                <w:bCs/>
                <w:sz w:val="18"/>
                <w:szCs w:val="18"/>
              </w:rPr>
              <w:t>须</w:t>
            </w:r>
            <w:r>
              <w:rPr>
                <w:rStyle w:val="6"/>
                <w:rFonts w:ascii="微软雅黑" w:hAnsi="微软雅黑" w:eastAsia="微软雅黑" w:cs="微软雅黑"/>
                <w:b/>
                <w:bCs/>
                <w:sz w:val="18"/>
                <w:szCs w:val="18"/>
              </w:rPr>
              <w:t>15</w:t>
            </w:r>
            <w:r>
              <w:rPr>
                <w:rStyle w:val="5"/>
                <w:rFonts w:ascii="微软雅黑" w:hAnsi="微软雅黑" w:eastAsia="微软雅黑" w:cs="微软雅黑"/>
                <w:b/>
                <w:bCs/>
                <w:sz w:val="18"/>
                <w:szCs w:val="18"/>
              </w:rPr>
              <w:t>人以上</w:t>
            </w:r>
          </w:p>
        </w:tc>
        <w:tc>
          <w:tcPr>
            <w:tcW w:w="1149" w:type="dxa"/>
            <w:noWrap w:val="0"/>
            <w:vAlign w:val="center"/>
          </w:tcPr>
          <w:p>
            <w:pPr>
              <w:spacing w:line="340" w:lineRule="exact"/>
              <w:jc w:val="center"/>
              <w:rPr>
                <w:rStyle w:val="6"/>
                <w:rFonts w:ascii="微软雅黑" w:hAnsi="微软雅黑" w:eastAsia="微软雅黑" w:cs="微软雅黑"/>
                <w:b/>
                <w:bCs/>
                <w:sz w:val="18"/>
                <w:szCs w:val="18"/>
                <w:lang w:eastAsia="zh-TW"/>
              </w:rPr>
            </w:pPr>
            <w:r>
              <w:rPr>
                <w:rStyle w:val="6"/>
                <w:rFonts w:ascii="微软雅黑" w:hAnsi="微软雅黑" w:eastAsia="微软雅黑" w:cs="微软雅黑"/>
                <w:b/>
                <w:bCs/>
                <w:sz w:val="18"/>
                <w:szCs w:val="18"/>
                <w:lang w:eastAsia="zh-TW"/>
              </w:rPr>
              <w:t>$120/</w:t>
            </w:r>
            <w:r>
              <w:rPr>
                <w:rStyle w:val="5"/>
                <w:rFonts w:ascii="微软雅黑" w:hAnsi="微软雅黑" w:eastAsia="微软雅黑" w:cs="微软雅黑"/>
                <w:b/>
                <w:bCs/>
                <w:sz w:val="18"/>
                <w:szCs w:val="18"/>
              </w:rPr>
              <w:t>人</w:t>
            </w:r>
          </w:p>
          <w:p>
            <w:pPr>
              <w:spacing w:line="340" w:lineRule="exact"/>
              <w:jc w:val="center"/>
              <w:rPr>
                <w:rStyle w:val="6"/>
                <w:rFonts w:ascii="微软雅黑" w:hAnsi="微软雅黑" w:eastAsia="微软雅黑" w:cs="微软雅黑"/>
                <w:b/>
                <w:bCs/>
                <w:sz w:val="18"/>
                <w:szCs w:val="18"/>
                <w:lang w:eastAsia="zh-TW"/>
              </w:rPr>
            </w:pPr>
            <w:r>
              <w:rPr>
                <w:rStyle w:val="5"/>
                <w:rFonts w:ascii="微软雅黑" w:hAnsi="微软雅黑" w:eastAsia="微软雅黑" w:cs="微软雅黑"/>
                <w:b/>
                <w:bCs/>
                <w:sz w:val="18"/>
                <w:szCs w:val="18"/>
              </w:rPr>
              <w:t>（含午、晚餐）</w:t>
            </w:r>
          </w:p>
          <w:p>
            <w:pPr>
              <w:spacing w:line="340" w:lineRule="exact"/>
              <w:jc w:val="center"/>
              <w:rPr>
                <w:rFonts w:ascii="微软雅黑" w:hAnsi="微软雅黑" w:eastAsia="微软雅黑" w:cs="微软雅黑"/>
                <w:b/>
                <w:bCs/>
                <w:sz w:val="18"/>
                <w:szCs w:val="18"/>
                <w:lang w:val="zh-TW" w:eastAsia="zh-TW"/>
              </w:rPr>
            </w:pPr>
            <w:r>
              <w:rPr>
                <w:rStyle w:val="6"/>
                <w:rFonts w:ascii="微软雅黑" w:hAnsi="微软雅黑" w:eastAsia="微软雅黑" w:cs="微软雅黑"/>
                <w:b/>
                <w:bCs/>
                <w:sz w:val="18"/>
                <w:szCs w:val="18"/>
                <w:lang w:eastAsia="zh-TW"/>
              </w:rPr>
              <w:t>15</w:t>
            </w:r>
            <w:r>
              <w:rPr>
                <w:rStyle w:val="5"/>
                <w:rFonts w:ascii="微软雅黑" w:hAnsi="微软雅黑" w:eastAsia="微软雅黑" w:cs="微软雅黑"/>
                <w:b/>
                <w:bCs/>
                <w:sz w:val="18"/>
                <w:szCs w:val="18"/>
              </w:rPr>
              <w:t>人以上</w:t>
            </w:r>
          </w:p>
        </w:tc>
        <w:tc>
          <w:tcPr>
            <w:tcW w:w="1116" w:type="dxa"/>
            <w:noWrap w:val="0"/>
            <w:vAlign w:val="center"/>
          </w:tcPr>
          <w:p>
            <w:pPr>
              <w:spacing w:line="340" w:lineRule="exact"/>
              <w:rPr>
                <w:rFonts w:hint="eastAsia" w:ascii="微软雅黑" w:hAnsi="微软雅黑" w:eastAsia="微软雅黑" w:cs="微软雅黑"/>
                <w:b/>
                <w:bCs/>
                <w:sz w:val="18"/>
                <w:szCs w:val="18"/>
                <w:lang w:val="zh-TW"/>
              </w:rPr>
            </w:pPr>
            <w:r>
              <w:rPr>
                <w:rStyle w:val="6"/>
                <w:rFonts w:hint="eastAsia" w:ascii="微软雅黑" w:hAnsi="微软雅黑" w:eastAsia="微软雅黑" w:cs="微软雅黑"/>
                <w:b/>
                <w:bCs/>
                <w:sz w:val="18"/>
                <w:szCs w:val="18"/>
              </w:rPr>
              <w:t>交通费、午晚餐费、司导服务费</w:t>
            </w:r>
          </w:p>
        </w:tc>
        <w:tc>
          <w:tcPr>
            <w:tcW w:w="6750" w:type="dxa"/>
            <w:noWrap w:val="0"/>
            <w:vAlign w:val="center"/>
          </w:tcPr>
          <w:p>
            <w:pPr>
              <w:spacing w:line="340" w:lineRule="exact"/>
              <w:ind w:right="-116"/>
              <w:rPr>
                <w:rFonts w:hint="eastAsia" w:ascii="微软雅黑" w:hAnsi="微软雅黑" w:eastAsia="微软雅黑" w:cs="微软雅黑"/>
                <w:sz w:val="18"/>
                <w:szCs w:val="18"/>
                <w:lang w:val="zh-TW"/>
              </w:rPr>
            </w:pPr>
            <w:r>
              <w:rPr>
                <w:rStyle w:val="5"/>
                <w:rFonts w:ascii="微软雅黑" w:hAnsi="微软雅黑" w:eastAsia="微软雅黑" w:cs="微软雅黑"/>
                <w:kern w:val="0"/>
                <w:sz w:val="18"/>
                <w:szCs w:val="18"/>
              </w:rPr>
              <w:t>早上乘车后前往【圣塔芭芭拉】海滨小镇。毫不夸张的说，圣塔芭芭拉是美国的</w:t>
            </w:r>
            <w:r>
              <w:rPr>
                <w:rStyle w:val="6"/>
                <w:rFonts w:ascii="微软雅黑" w:hAnsi="微软雅黑" w:eastAsia="微软雅黑" w:cs="微软雅黑"/>
                <w:kern w:val="0"/>
                <w:sz w:val="18"/>
                <w:szCs w:val="18"/>
              </w:rPr>
              <w:t>“</w:t>
            </w:r>
            <w:r>
              <w:rPr>
                <w:rStyle w:val="5"/>
                <w:rFonts w:ascii="微软雅黑" w:hAnsi="微软雅黑" w:eastAsia="微软雅黑" w:cs="微软雅黑"/>
                <w:kern w:val="0"/>
                <w:sz w:val="18"/>
                <w:szCs w:val="18"/>
              </w:rPr>
              <w:t>地中海风光圣地</w:t>
            </w:r>
            <w:r>
              <w:rPr>
                <w:rStyle w:val="6"/>
                <w:rFonts w:ascii="微软雅黑" w:hAnsi="微软雅黑" w:eastAsia="微软雅黑" w:cs="微软雅黑"/>
                <w:kern w:val="0"/>
                <w:sz w:val="18"/>
                <w:szCs w:val="18"/>
              </w:rPr>
              <w:t>”</w:t>
            </w:r>
            <w:r>
              <w:rPr>
                <w:rStyle w:val="5"/>
                <w:rFonts w:ascii="微软雅黑" w:hAnsi="微软雅黑" w:eastAsia="微软雅黑" w:cs="微软雅黑"/>
                <w:kern w:val="0"/>
                <w:sz w:val="18"/>
                <w:szCs w:val="18"/>
              </w:rPr>
              <w:t>。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之后前往【丹麦城】古老的风车，北欧式的建筑勾勒出小村澹澹的轮廓；灿烂的阳光，一望无际的田野，悠悠的群山，这正是被丹麦移民称之为</w:t>
            </w:r>
            <w:r>
              <w:rPr>
                <w:rStyle w:val="6"/>
                <w:rFonts w:ascii="微软雅黑" w:hAnsi="微软雅黑" w:eastAsia="微软雅黑" w:cs="微软雅黑"/>
                <w:kern w:val="0"/>
                <w:sz w:val="18"/>
                <w:szCs w:val="18"/>
              </w:rPr>
              <w:t>“</w:t>
            </w:r>
            <w:r>
              <w:rPr>
                <w:rStyle w:val="5"/>
                <w:rFonts w:ascii="微软雅黑" w:hAnsi="微软雅黑" w:eastAsia="微软雅黑" w:cs="微软雅黑"/>
                <w:kern w:val="0"/>
                <w:sz w:val="18"/>
                <w:szCs w:val="18"/>
              </w:rPr>
              <w:t>太阳峡谷</w:t>
            </w:r>
            <w:r>
              <w:rPr>
                <w:rStyle w:val="6"/>
                <w:rFonts w:ascii="微软雅黑" w:hAnsi="微软雅黑" w:eastAsia="微软雅黑" w:cs="微软雅黑"/>
                <w:kern w:val="0"/>
                <w:sz w:val="18"/>
                <w:szCs w:val="18"/>
              </w:rPr>
              <w:t>”—</w:t>
            </w:r>
            <w:r>
              <w:rPr>
                <w:rStyle w:val="5"/>
                <w:rFonts w:ascii="微软雅黑" w:hAnsi="微软雅黑" w:eastAsia="微软雅黑" w:cs="微软雅黑"/>
                <w:kern w:val="0"/>
                <w:sz w:val="18"/>
                <w:szCs w:val="18"/>
              </w:rPr>
              <w:t>丹麦村的真实写照。小酌一杯香醇的欧洲咖啡，再吃一块闻名于世的丹麦糕饼，感受欧洲的风情。</w:t>
            </w:r>
          </w:p>
        </w:tc>
      </w:tr>
    </w:tbl>
    <w:p>
      <w:pPr>
        <w:spacing w:line="400" w:lineRule="exact"/>
        <w:ind w:left="-850" w:leftChars="-405" w:right="-764" w:rightChars="-364"/>
        <w:rPr>
          <w:rFonts w:hint="eastAsia" w:ascii="微软雅黑" w:hAnsi="微软雅黑" w:eastAsia="微软雅黑" w:cs="微软雅黑"/>
          <w:szCs w:val="21"/>
        </w:rPr>
      </w:pPr>
      <w:r>
        <w:rPr>
          <w:rFonts w:hint="eastAsia" w:ascii="微软雅黑" w:hAnsi="微软雅黑" w:eastAsia="微软雅黑" w:cs="微软雅黑"/>
          <w:szCs w:val="21"/>
        </w:rPr>
        <w:t>备注：</w:t>
      </w:r>
    </w:p>
    <w:p>
      <w:pPr>
        <w:widowControl/>
        <w:numPr>
          <w:ilvl w:val="0"/>
          <w:numId w:val="1"/>
        </w:numPr>
        <w:spacing w:after="200" w:line="400" w:lineRule="exact"/>
        <w:ind w:left="-850" w:leftChars="-405" w:right="-764" w:rightChars="-364"/>
        <w:contextualSpacing/>
        <w:jc w:val="left"/>
        <w:rPr>
          <w:rFonts w:hint="eastAsia" w:ascii="微软雅黑" w:hAnsi="微软雅黑" w:eastAsia="微软雅黑" w:cs="微软雅黑"/>
          <w:szCs w:val="21"/>
        </w:rPr>
      </w:pPr>
      <w:r>
        <w:rPr>
          <w:rFonts w:hint="eastAsia" w:ascii="微软雅黑" w:hAnsi="微软雅黑" w:eastAsia="微软雅黑" w:cs="微软雅黑"/>
          <w:szCs w:val="21"/>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1"/>
        </w:numPr>
        <w:spacing w:after="200" w:line="400" w:lineRule="exact"/>
        <w:ind w:left="-850" w:leftChars="-405" w:right="-764" w:rightChars="-364"/>
        <w:contextualSpacing/>
        <w:jc w:val="left"/>
        <w:rPr>
          <w:rFonts w:hint="eastAsia" w:ascii="微软雅黑" w:hAnsi="微软雅黑" w:eastAsia="微软雅黑" w:cs="微软雅黑"/>
          <w:szCs w:val="21"/>
        </w:rPr>
      </w:pPr>
      <w:r>
        <w:rPr>
          <w:rFonts w:hint="eastAsia" w:ascii="微软雅黑" w:hAnsi="微软雅黑" w:eastAsia="微软雅黑" w:cs="微软雅黑"/>
          <w:szCs w:val="21"/>
        </w:rPr>
        <w:t>以上自费项目及价格仅供参考，成行与否和价格调整将视团队行程安排及当地实际情况为准！</w:t>
      </w:r>
    </w:p>
    <w:p>
      <w:pPr>
        <w:widowControl/>
        <w:numPr>
          <w:ilvl w:val="0"/>
          <w:numId w:val="1"/>
        </w:numPr>
        <w:spacing w:after="200" w:line="400" w:lineRule="exact"/>
        <w:ind w:left="-850" w:leftChars="-405" w:right="-764" w:rightChars="-364"/>
        <w:contextualSpacing/>
        <w:jc w:val="left"/>
        <w:rPr>
          <w:rFonts w:hint="eastAsia" w:ascii="微软雅黑" w:hAnsi="微软雅黑" w:eastAsia="微软雅黑" w:cs="微软雅黑"/>
          <w:szCs w:val="21"/>
        </w:rPr>
      </w:pPr>
      <w:r>
        <w:rPr>
          <w:rFonts w:hint="eastAsia" w:ascii="微软雅黑" w:hAnsi="微软雅黑" w:eastAsia="微软雅黑" w:cs="微软雅黑"/>
          <w:szCs w:val="21"/>
        </w:rPr>
        <w:t>自费项目在不影响正常行程活动内容的前提下的推荐，客人应自主决定是否参与，我社对此不承担责任。</w:t>
      </w:r>
    </w:p>
    <w:p>
      <w:pPr>
        <w:widowControl/>
        <w:numPr>
          <w:ilvl w:val="0"/>
          <w:numId w:val="1"/>
        </w:numPr>
        <w:spacing w:after="200" w:line="400" w:lineRule="exact"/>
        <w:ind w:left="-850" w:leftChars="-405" w:right="-764" w:rightChars="-364"/>
        <w:contextualSpacing/>
        <w:jc w:val="left"/>
        <w:rPr>
          <w:rFonts w:hint="eastAsia" w:ascii="微软雅黑" w:hAnsi="微软雅黑" w:eastAsia="微软雅黑" w:cs="微软雅黑"/>
          <w:szCs w:val="21"/>
        </w:rPr>
      </w:pPr>
      <w:r>
        <w:rPr>
          <w:rFonts w:hint="eastAsia" w:ascii="微软雅黑" w:hAnsi="微软雅黑" w:eastAsia="微软雅黑" w:cs="微软雅黑"/>
          <w:szCs w:val="21"/>
        </w:rPr>
        <w:t>凡是自愿参加自费项目而没有正常吃到行程中所含餐，我公司不退任何费用。</w:t>
      </w:r>
    </w:p>
    <w:p>
      <w:pPr>
        <w:widowControl/>
        <w:numPr>
          <w:ilvl w:val="0"/>
          <w:numId w:val="1"/>
        </w:numPr>
        <w:spacing w:after="200" w:line="400" w:lineRule="exact"/>
        <w:ind w:left="-850" w:leftChars="-405" w:right="-764" w:rightChars="-364"/>
        <w:contextualSpacing/>
        <w:jc w:val="left"/>
        <w:rPr>
          <w:rFonts w:hint="eastAsia" w:ascii="微软雅黑" w:hAnsi="微软雅黑" w:eastAsia="微软雅黑" w:cs="微软雅黑"/>
          <w:szCs w:val="21"/>
        </w:rPr>
      </w:pPr>
      <w:r>
        <w:rPr>
          <w:rFonts w:hint="eastAsia" w:ascii="微软雅黑" w:hAnsi="微软雅黑" w:eastAsia="微软雅黑" w:cs="微软雅黑"/>
          <w:szCs w:val="21"/>
        </w:rPr>
        <w:t>境外导游有权视当地客观情况变化而取消游客报名的自费活动（如天气不好、景点关闭、修缮、参加人数不足等原因）；</w:t>
      </w:r>
    </w:p>
    <w:p>
      <w:pPr>
        <w:widowControl/>
        <w:numPr>
          <w:ilvl w:val="0"/>
          <w:numId w:val="1"/>
        </w:numPr>
        <w:spacing w:after="200" w:line="400" w:lineRule="exact"/>
        <w:ind w:left="-850" w:leftChars="-405" w:right="-764" w:rightChars="-364"/>
        <w:contextualSpacing/>
        <w:jc w:val="left"/>
        <w:rPr>
          <w:rFonts w:hint="eastAsia" w:ascii="微软雅黑" w:hAnsi="微软雅黑" w:eastAsia="微软雅黑" w:cs="微软雅黑"/>
          <w:szCs w:val="21"/>
        </w:rPr>
      </w:pPr>
      <w:r>
        <w:rPr>
          <w:rFonts w:hint="eastAsia" w:ascii="微软雅黑" w:hAnsi="微软雅黑" w:eastAsia="微软雅黑" w:cs="微软雅黑"/>
          <w:szCs w:val="21"/>
        </w:rPr>
        <w:t>自费项目需要提前预定，若游客预订后因自身原因临时取消，可能有无法退回费用的情况发生，非旅行社可以控制，敬请游客给予谅解和包容。</w:t>
      </w:r>
    </w:p>
    <w:p>
      <w:pPr>
        <w:spacing w:line="400" w:lineRule="exact"/>
        <w:ind w:left="-850" w:leftChars="-405" w:right="-758" w:rightChars="-361"/>
        <w:rPr>
          <w:rFonts w:hint="eastAsia" w:ascii="微软雅黑" w:hAnsi="微软雅黑" w:eastAsia="微软雅黑" w:cs="微软雅黑"/>
          <w:szCs w:val="21"/>
        </w:rPr>
      </w:pPr>
      <w:r>
        <w:rPr>
          <w:rFonts w:hint="eastAsia" w:ascii="微软雅黑" w:hAnsi="微软雅黑" w:eastAsia="微软雅黑" w:cs="微软雅黑"/>
          <w:szCs w:val="21"/>
        </w:rPr>
        <w:t>本人_____于_____年____月_____日签署了旅游合同，参加由________组织的_____年____月____日 至 _____年______月_______日_______________游。双方已就旅行行程计划进行了明确约定，以上内容旅行社已对本人（单位）进行了详细说明和充分告知，本人（单位）已悉知相关内容并不持异议。</w:t>
      </w:r>
    </w:p>
    <w:p>
      <w:pPr>
        <w:spacing w:line="400" w:lineRule="exact"/>
        <w:ind w:left="-850" w:leftChars="-405" w:right="-758" w:rightChars="-361"/>
        <w:rPr>
          <w:rFonts w:hint="eastAsia" w:ascii="微软雅黑" w:hAnsi="微软雅黑" w:eastAsia="微软雅黑" w:cs="微软雅黑"/>
          <w:szCs w:val="21"/>
        </w:rPr>
      </w:pPr>
      <w:r>
        <w:rPr>
          <w:rFonts w:hint="eastAsia" w:ascii="微软雅黑" w:hAnsi="微软雅黑" w:eastAsia="微软雅黑" w:cs="微软雅黑"/>
          <w:szCs w:val="21"/>
        </w:rPr>
        <w:t>（乙方）旅行社或地接社(盖章)：</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（甲方）旅游者 (签字)：</w:t>
      </w:r>
    </w:p>
    <w:p>
      <w:pPr>
        <w:spacing w:line="400" w:lineRule="exact"/>
        <w:ind w:left="-850" w:leftChars="-405" w:right="-25" w:rightChars="-12"/>
        <w:rPr>
          <w:rFonts w:hint="eastAsia" w:ascii="微软雅黑" w:hAnsi="微软雅黑" w:eastAsia="微软雅黑" w:cs="微软雅黑"/>
          <w:szCs w:val="21"/>
        </w:rPr>
      </w:pPr>
      <w:r>
        <w:rPr>
          <w:rFonts w:hint="eastAsia" w:ascii="微软雅黑" w:hAnsi="微软雅黑" w:eastAsia="微软雅黑" w:cs="微软雅黑"/>
          <w:szCs w:val="21"/>
        </w:rPr>
        <w:t>经办人：</w:t>
      </w:r>
    </w:p>
    <w:p>
      <w:pPr>
        <w:spacing w:line="400" w:lineRule="exact"/>
        <w:ind w:left="-850" w:leftChars="-405" w:right="-25" w:rightChars="-12"/>
        <w:rPr>
          <w:rFonts w:hint="eastAsia" w:ascii="宋体" w:hAnsi="宋体"/>
          <w:sz w:val="28"/>
          <w:szCs w:val="28"/>
        </w:rPr>
      </w:pPr>
      <w:r>
        <w:rPr>
          <w:rFonts w:hint="eastAsia" w:ascii="微软雅黑" w:hAnsi="微软雅黑" w:eastAsia="微软雅黑" w:cs="微软雅黑"/>
          <w:szCs w:val="21"/>
        </w:rPr>
        <w:t>日期：</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w:t>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日期：</w:t>
      </w:r>
    </w:p>
    <w:p>
      <w:bookmarkStart w:id="0" w:name="_GoBack"/>
      <w:bookmarkEnd w:id="0"/>
    </w:p>
    <w:sectPr>
      <w:headerReference r:id="rId5" w:type="first"/>
      <w:headerReference r:id="rId3" w:type="default"/>
      <w:headerReference r:id="rId4" w:type="even"/>
      <w:pgSz w:w="11906" w:h="16838"/>
      <w:pgMar w:top="156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1"/>
      </w:pBdr>
      <w:ind w:right="480" w:firstLine="1610" w:firstLineChars="895"/>
      <w:jc w:val="both"/>
      <w:rPr>
        <w:rFonts w:hint="eastAsia" w:ascii="微软雅黑" w:hAnsi="微软雅黑" w:eastAsia="微软雅黑"/>
        <w:b/>
        <w:color w:val="000000"/>
        <w:sz w:val="32"/>
        <w:szCs w:val="32"/>
      </w:rPr>
    </w:pPr>
    <w:r>
      <w:drawing>
        <wp:anchor distT="0" distB="0" distL="114300" distR="114300" simplePos="0" relativeHeight="251660288" behindDoc="1" locked="0" layoutInCell="1" allowOverlap="1">
          <wp:simplePos x="0" y="0"/>
          <wp:positionH relativeFrom="margin">
            <wp:posOffset>-1146810</wp:posOffset>
          </wp:positionH>
          <wp:positionV relativeFrom="margin">
            <wp:posOffset>-996315</wp:posOffset>
          </wp:positionV>
          <wp:extent cx="7560310" cy="10694035"/>
          <wp:effectExtent l="0" t="0" r="2540" b="12065"/>
          <wp:wrapNone/>
          <wp:docPr id="1" name="图片 2" descr="2020我在美国过新年-行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2020我在美国过新年-行程-2"/>
                  <pic:cNvPicPr>
                    <a:picLocks noChangeAspect="1"/>
                  </pic:cNvPicPr>
                </pic:nvPicPr>
                <pic:blipFill>
                  <a:blip r:embed="rId1"/>
                  <a:stretch>
                    <a:fillRect/>
                  </a:stretch>
                </pic:blipFill>
                <pic:spPr>
                  <a:xfrm>
                    <a:off x="0" y="0"/>
                    <a:ext cx="7560310" cy="1069403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7559040" cy="10689590"/>
          <wp:effectExtent l="0" t="0" r="3810" b="16510"/>
          <wp:wrapNone/>
          <wp:docPr id="3" name="WordPictureWatermark2346570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23465702" descr="2"/>
                  <pic:cNvPicPr>
                    <a:picLocks noChangeAspect="1"/>
                  </pic:cNvPicPr>
                </pic:nvPicPr>
                <pic:blipFill>
                  <a:blip r:embed="rId1"/>
                  <a:stretch>
                    <a:fillRect/>
                  </a:stretch>
                </pic:blipFill>
                <pic:spPr>
                  <a:xfrm>
                    <a:off x="0" y="0"/>
                    <a:ext cx="7559040" cy="1068959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7559040" cy="10689590"/>
          <wp:effectExtent l="0" t="0" r="3810" b="16510"/>
          <wp:wrapNone/>
          <wp:docPr id="2" name="WordPictureWatermark234657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3465701" descr="2"/>
                  <pic:cNvPicPr>
                    <a:picLocks noChangeAspect="1"/>
                  </pic:cNvPicPr>
                </pic:nvPicPr>
                <pic:blipFill>
                  <a:blip r:embed="rId1"/>
                  <a:stretch>
                    <a:fillRect/>
                  </a:stretch>
                </pic:blipFill>
                <pic:spPr>
                  <a:xfrm>
                    <a:off x="0" y="0"/>
                    <a:ext cx="7559040" cy="106895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42783E"/>
    <w:multiLevelType w:val="multilevel"/>
    <w:tmpl w:val="3842783E"/>
    <w:lvl w:ilvl="0" w:tentative="0">
      <w:start w:val="1"/>
      <w:numFmt w:val="decimal"/>
      <w:lvlText w:val="%1"/>
      <w:lvlJc w:val="left"/>
      <w:pPr>
        <w:ind w:left="-32" w:hanging="360"/>
      </w:pPr>
      <w:rPr>
        <w:rFonts w:hint="default"/>
      </w:rPr>
    </w:lvl>
    <w:lvl w:ilvl="1" w:tentative="0">
      <w:start w:val="1"/>
      <w:numFmt w:val="lowerLetter"/>
      <w:lvlText w:val="%2)"/>
      <w:lvlJc w:val="left"/>
      <w:pPr>
        <w:ind w:left="568" w:hanging="480"/>
      </w:pPr>
    </w:lvl>
    <w:lvl w:ilvl="2" w:tentative="0">
      <w:start w:val="1"/>
      <w:numFmt w:val="lowerRoman"/>
      <w:lvlText w:val="%3."/>
      <w:lvlJc w:val="right"/>
      <w:pPr>
        <w:ind w:left="1048" w:hanging="480"/>
      </w:pPr>
    </w:lvl>
    <w:lvl w:ilvl="3" w:tentative="0">
      <w:start w:val="1"/>
      <w:numFmt w:val="decimal"/>
      <w:lvlText w:val="%4."/>
      <w:lvlJc w:val="left"/>
      <w:pPr>
        <w:ind w:left="1528" w:hanging="480"/>
      </w:pPr>
    </w:lvl>
    <w:lvl w:ilvl="4" w:tentative="0">
      <w:start w:val="1"/>
      <w:numFmt w:val="lowerLetter"/>
      <w:lvlText w:val="%5)"/>
      <w:lvlJc w:val="left"/>
      <w:pPr>
        <w:ind w:left="2008" w:hanging="480"/>
      </w:pPr>
    </w:lvl>
    <w:lvl w:ilvl="5" w:tentative="0">
      <w:start w:val="1"/>
      <w:numFmt w:val="lowerRoman"/>
      <w:lvlText w:val="%6."/>
      <w:lvlJc w:val="right"/>
      <w:pPr>
        <w:ind w:left="2488" w:hanging="480"/>
      </w:pPr>
    </w:lvl>
    <w:lvl w:ilvl="6" w:tentative="0">
      <w:start w:val="1"/>
      <w:numFmt w:val="decimal"/>
      <w:lvlText w:val="%7."/>
      <w:lvlJc w:val="left"/>
      <w:pPr>
        <w:ind w:left="2968" w:hanging="480"/>
      </w:pPr>
    </w:lvl>
    <w:lvl w:ilvl="7" w:tentative="0">
      <w:start w:val="1"/>
      <w:numFmt w:val="lowerLetter"/>
      <w:lvlText w:val="%8)"/>
      <w:lvlJc w:val="left"/>
      <w:pPr>
        <w:ind w:left="3448" w:hanging="480"/>
      </w:pPr>
    </w:lvl>
    <w:lvl w:ilvl="8" w:tentative="0">
      <w:start w:val="1"/>
      <w:numFmt w:val="lowerRoman"/>
      <w:lvlText w:val="%9."/>
      <w:lvlJc w:val="right"/>
      <w:pPr>
        <w:ind w:left="3928"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4B87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header"/>
    <w:basedOn w:val="1"/>
    <w:unhideWhenUsed/>
    <w:uiPriority w:val="99"/>
    <w:pPr>
      <w:pBdr>
        <w:bottom w:val="single" w:color="auto" w:sz="6" w:space="1"/>
      </w:pBdr>
      <w:tabs>
        <w:tab w:val="center" w:pos="4153"/>
        <w:tab w:val="right" w:pos="8306"/>
      </w:tabs>
      <w:snapToGrid w:val="0"/>
      <w:jc w:val="center"/>
    </w:pPr>
    <w:rPr>
      <w:kern w:val="0"/>
      <w:sz w:val="18"/>
      <w:szCs w:val="18"/>
    </w:rPr>
  </w:style>
  <w:style w:type="character" w:customStyle="1" w:styleId="5">
    <w:name w:val="Hyperlink.1"/>
    <w:qFormat/>
    <w:uiPriority w:val="0"/>
    <w:rPr>
      <w:lang w:val="zh-TW" w:eastAsia="zh-TW"/>
    </w:rPr>
  </w:style>
  <w:style w:type="character" w:customStyle="1" w:styleId="6">
    <w:name w:val="No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2019-12-26T04:30:52Z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