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200"/>
        <w:ind w:right="-764" w:rightChars="-364"/>
        <w:contextualSpacing/>
        <w:jc w:val="left"/>
        <w:rPr>
          <w:rFonts w:hint="eastAsia" w:ascii="宋体" w:hAnsi="宋体"/>
          <w:sz w:val="28"/>
          <w:szCs w:val="28"/>
        </w:rPr>
      </w:pPr>
      <w:bookmarkStart w:id="0" w:name="_GoBack"/>
      <w:bookmarkEnd w:id="0"/>
    </w:p>
    <w:tbl>
      <w:tblPr>
        <w:tblStyle w:val="9"/>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32"/>
                <w:szCs w:val="32"/>
              </w:rPr>
            </w:pPr>
            <w:r>
              <w:rPr>
                <w:rFonts w:ascii="Broadway" w:hAnsi="Broadway" w:eastAsia="华文新魏"/>
                <w:color w:val="FFFFFF"/>
                <w:sz w:val="32"/>
                <w:szCs w:val="32"/>
              </w:rPr>
              <w:t>D1</w:t>
            </w:r>
            <w:r>
              <w:rPr>
                <w:rFonts w:hint="eastAsia" w:ascii="Broadway" w:hAnsi="Broadway" w:eastAsia="华文新魏"/>
                <w:color w:val="FFFFFF"/>
                <w:sz w:val="32"/>
                <w:szCs w:val="32"/>
              </w:rPr>
              <w:t xml:space="preserve"> </w:t>
            </w:r>
          </w:p>
        </w:tc>
        <w:tc>
          <w:tcPr>
            <w:tcW w:w="9072" w:type="dxa"/>
            <w:gridSpan w:val="2"/>
            <w:tcBorders>
              <w:left w:val="nil"/>
            </w:tcBorders>
            <w:shd w:val="clear" w:color="auto" w:fill="E36C0A"/>
            <w:vAlign w:val="top"/>
          </w:tcPr>
          <w:p>
            <w:pPr>
              <w:ind w:left="-2" w:leftChars="-1" w:firstLine="3" w:firstLineChars="1"/>
              <w:rPr>
                <w:rFonts w:hint="eastAsia"/>
                <w:color w:val="FFFFFF"/>
                <w:sz w:val="28"/>
                <w:szCs w:val="28"/>
              </w:rPr>
            </w:pPr>
            <w:r>
              <w:rPr>
                <w:rFonts w:hint="eastAsia" w:ascii="微软雅黑" w:hAnsi="微软雅黑" w:eastAsia="微软雅黑" w:cs="微软雅黑"/>
                <w:b/>
                <w:bCs/>
                <w:color w:val="FFFFFF"/>
                <w:sz w:val="28"/>
                <w:szCs w:val="28"/>
                <w:lang w:eastAsia="zh-CN"/>
              </w:rPr>
              <w:t>南宁</w:t>
            </w:r>
            <w:r>
              <w:rPr>
                <w:rFonts w:hint="eastAsia" w:ascii="微软雅黑" w:hAnsi="微软雅黑" w:eastAsia="微软雅黑" w:cs="微软雅黑"/>
                <w:b/>
                <w:bCs/>
                <w:color w:val="FFFFFF"/>
                <w:sz w:val="28"/>
                <w:szCs w:val="28"/>
              </w:rPr>
              <w:sym w:font="Wingdings" w:char="F051"/>
            </w:r>
            <w:r>
              <w:rPr>
                <w:rFonts w:hint="eastAsia" w:ascii="微软雅黑" w:hAnsi="微软雅黑" w:eastAsia="微软雅黑" w:cs="微软雅黑"/>
                <w:b/>
                <w:bCs/>
                <w:color w:val="FFFFFF"/>
                <w:sz w:val="28"/>
                <w:szCs w:val="28"/>
              </w:rPr>
              <w:t>成都</w:t>
            </w:r>
            <w:r>
              <w:rPr>
                <w:rFonts w:hint="eastAsia" w:ascii="微软雅黑" w:hAnsi="微软雅黑" w:eastAsia="微软雅黑" w:cs="微软雅黑"/>
                <w:b/>
                <w:bCs/>
                <w:color w:val="FFFFFF"/>
                <w:sz w:val="28"/>
                <w:szCs w:val="28"/>
              </w:rPr>
              <w:sym w:font="Wingdings" w:char="F051"/>
            </w:r>
            <w:r>
              <w:rPr>
                <w:rFonts w:hint="eastAsia" w:ascii="微软雅黑" w:hAnsi="微软雅黑" w:eastAsia="微软雅黑" w:cs="微软雅黑"/>
                <w:b/>
                <w:color w:val="FFFFFF"/>
                <w:sz w:val="28"/>
                <w:szCs w:val="28"/>
              </w:rPr>
              <w:t xml:space="preserve">洛杉矶        </w:t>
            </w:r>
            <w:r>
              <w:rPr>
                <w:rFonts w:hint="eastAsia" w:ascii="微软雅黑" w:hAnsi="微软雅黑" w:eastAsia="微软雅黑" w:cs="微软雅黑"/>
                <w:b/>
                <w:bCs/>
                <w:color w:val="FFFFFF"/>
                <w:szCs w:val="21"/>
              </w:rPr>
              <w:t>参考航班：HU469  23:00/19:50</w:t>
            </w:r>
            <w:r>
              <w:rPr>
                <w:rFonts w:hint="eastAsia" w:ascii="微软雅黑" w:hAnsi="微软雅黑" w:eastAsia="微软雅黑" w:cs="微软雅黑"/>
                <w:b/>
                <w:bCs/>
                <w:color w:val="FFFFFF"/>
                <w:szCs w:val="21"/>
                <w:lang w:eastAsia="zh-CN"/>
              </w:rPr>
              <w:t>（联运待告）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shd w:val="clear" w:color="auto" w:fill="003366"/>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vAlign w:val="top"/>
          </w:tcPr>
          <w:p>
            <w:pPr>
              <w:spacing w:line="0" w:lineRule="atLeast"/>
              <w:rPr>
                <w:rFonts w:ascii="宋体" w:hAnsi="宋体" w:cs="宋体"/>
                <w:color w:val="000000"/>
                <w:sz w:val="28"/>
                <w:szCs w:val="28"/>
              </w:rPr>
            </w:pPr>
            <w:r>
              <w:rPr>
                <w:rFonts w:hint="eastAsia" w:ascii="微软雅黑" w:hAnsi="微软雅黑" w:eastAsia="微软雅黑" w:cs="微软雅黑"/>
                <w:bCs/>
                <w:color w:val="000000"/>
                <w:szCs w:val="21"/>
              </w:rPr>
              <w:t>今日</w:t>
            </w:r>
            <w:r>
              <w:rPr>
                <w:rFonts w:hint="eastAsia" w:ascii="微软雅黑" w:hAnsi="微软雅黑" w:eastAsia="微软雅黑" w:cs="微软雅黑"/>
                <w:bCs/>
                <w:color w:val="000000"/>
                <w:szCs w:val="21"/>
                <w:lang w:eastAsia="zh-CN"/>
              </w:rPr>
              <w:t>搭乘班机至</w:t>
            </w:r>
            <w:r>
              <w:rPr>
                <w:rFonts w:hint="eastAsia" w:ascii="微软雅黑" w:hAnsi="微软雅黑" w:eastAsia="微软雅黑" w:cs="微软雅黑"/>
                <w:bCs/>
                <w:color w:val="000000"/>
                <w:szCs w:val="21"/>
              </w:rPr>
              <w:t>成都双流机场集合</w:t>
            </w:r>
            <w:r>
              <w:rPr>
                <w:rFonts w:hint="eastAsia" w:ascii="微软雅黑" w:hAnsi="微软雅黑" w:eastAsia="微软雅黑" w:cs="微软雅黑"/>
                <w:bCs/>
                <w:color w:val="000000"/>
                <w:szCs w:val="21"/>
                <w:lang w:eastAsia="zh-CN"/>
              </w:rPr>
              <w:t>，后</w:t>
            </w:r>
            <w:r>
              <w:rPr>
                <w:rFonts w:hint="eastAsia" w:ascii="微软雅黑" w:hAnsi="微软雅黑" w:eastAsia="微软雅黑" w:cs="微软雅黑"/>
                <w:bCs/>
                <w:color w:val="000000"/>
                <w:szCs w:val="21"/>
              </w:rPr>
              <w:t>乘机飞往</w:t>
            </w:r>
            <w:r>
              <w:rPr>
                <w:rFonts w:hint="eastAsia" w:ascii="微软雅黑" w:hAnsi="微软雅黑" w:eastAsia="微软雅黑" w:cs="微软雅黑"/>
                <w:lang w:val="zh-TW"/>
              </w:rPr>
              <w:t>美国</w:t>
            </w:r>
            <w:r>
              <w:rPr>
                <w:rFonts w:hint="eastAsia" w:ascii="微软雅黑" w:hAnsi="微软雅黑" w:eastAsia="微软雅黑" w:cs="微软雅黑"/>
                <w:color w:val="000000"/>
                <w:szCs w:val="21"/>
                <w:shd w:val="clear" w:color="auto" w:fill="FFFFFF"/>
              </w:rPr>
              <w:t>洛杉矶（Los Angeles），他位于美国</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加利福尼亚州</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西南部，是美国第二大城市，也是美国西部最大的城市，常被称为“天使之城”（City of Angels）。他拥有许多世界知名的高等教育机构，</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"https://baike.sogou.com/lemma/ShowInnerLink.htm?lemmaId=7710182&amp;ss_c=ssc.citiao.link"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加州理工学院</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"https://baike.sogou.com/lemma/ShowInnerLink.htm?lemmaId=2526821&amp;ss_c=ssc.citiao.link"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加州大学洛杉矶分校</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"https://baike.sogou.com/lemma/ShowInnerLink.htm?lemmaId=440778&amp;ss_c=ssc.citiao.link"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南加州大学</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"https://baike.sogou.com/lemma/ShowInnerLink.htm?lemmaId=8274252&amp;ss_c=ssc.citiao.link"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佩珀代因大学</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等，也是美国重要的工商业、国际贸易、科教、娱乐和体育中心之一，同时他也是美国石油化工、海洋、航天工业和</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"https://baike.sogou.com/lemma/ShowInnerLink.htm?lemmaId=7459453&amp;ss_c=ssc.citiao.link"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Fonts w:hint="eastAsia" w:ascii="微软雅黑" w:hAnsi="微软雅黑" w:eastAsia="微软雅黑" w:cs="微软雅黑"/>
                <w:color w:val="000000"/>
                <w:szCs w:val="21"/>
                <w:shd w:val="clear" w:color="auto" w:fill="FFFFFF"/>
              </w:rPr>
              <w:t>电子业</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的主要基地之一。</w:t>
            </w:r>
            <w:r>
              <w:rPr>
                <w:rFonts w:hint="eastAsia" w:ascii="微软雅黑" w:hAnsi="微软雅黑" w:eastAsia="微软雅黑" w:cs="微软雅黑"/>
                <w:bCs/>
                <w:color w:val="000000"/>
                <w:szCs w:val="21"/>
              </w:rPr>
              <w:t>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2 </w:t>
            </w:r>
          </w:p>
        </w:tc>
        <w:tc>
          <w:tcPr>
            <w:tcW w:w="9072" w:type="dxa"/>
            <w:gridSpan w:val="2"/>
            <w:tcBorders>
              <w:left w:val="nil"/>
            </w:tcBorders>
            <w:shd w:val="clear" w:color="auto" w:fill="E36C0A"/>
            <w:vAlign w:val="top"/>
          </w:tcPr>
          <w:p>
            <w:pPr>
              <w:spacing w:line="360" w:lineRule="auto"/>
              <w:ind w:left="-2" w:leftChars="-1" w:firstLine="3" w:firstLineChars="1"/>
              <w:rPr>
                <w:color w:val="FFFFFF"/>
                <w:sz w:val="28"/>
                <w:szCs w:val="28"/>
              </w:rPr>
            </w:pPr>
            <w:r>
              <w:rPr>
                <w:rFonts w:hint="eastAsia" w:ascii="微软雅黑" w:hAnsi="微软雅黑" w:eastAsia="微软雅黑" w:cs="微软雅黑"/>
                <w:b/>
                <w:color w:val="FFFFFF"/>
                <w:sz w:val="28"/>
                <w:szCs w:val="28"/>
              </w:rPr>
              <w:t>圣莫妮卡海滩（66号终点）-拉斯维加斯</w:t>
            </w:r>
            <w:r>
              <w:rPr>
                <w:rFonts w:hint="eastAsia" w:ascii="宋体" w:hAnsi="宋体" w:cs="宋体"/>
                <w:b/>
                <w:color w:val="FFFFFF"/>
                <w:sz w:val="28"/>
                <w:szCs w:val="28"/>
              </w:rPr>
              <w:t xml:space="preserve">  </w:t>
            </w:r>
            <w:r>
              <w:rPr>
                <w:rFonts w:hint="eastAsia" w:ascii="宋体" w:hAnsi="宋体"/>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shd w:val="clear" w:color="auto" w:fill="003366"/>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vAlign w:val="top"/>
          </w:tcPr>
          <w:p>
            <w:pPr>
              <w:spacing w:line="0" w:lineRule="atLeast"/>
              <w:rPr>
                <w:rFonts w:hint="eastAsia" w:ascii="微软雅黑" w:hAnsi="微软雅黑" w:eastAsia="微软雅黑" w:cs="微软雅黑"/>
                <w:color w:val="000000"/>
                <w:szCs w:val="21"/>
                <w:u w:val="none"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w:t>
            </w:r>
            <w:r>
              <w:rPr>
                <w:rFonts w:hint="eastAsia" w:ascii="微软雅黑" w:hAnsi="微软雅黑" w:eastAsia="微软雅黑" w:cs="微软雅黑"/>
                <w:b/>
                <w:bCs/>
                <w:color w:val="000000"/>
                <w:szCs w:val="21"/>
              </w:rPr>
              <w:t>【圣莫尼卡海滩】</w:t>
            </w:r>
            <w:r>
              <w:rPr>
                <w:rFonts w:hint="eastAsia" w:ascii="微软雅黑" w:hAnsi="微软雅黑" w:eastAsia="微软雅黑" w:cs="微软雅黑"/>
                <w:color w:val="000000"/>
                <w:szCs w:val="21"/>
              </w:rPr>
              <w:t>是加州最吸引人的海滨城市。这里冬暖夏凉，交通便利，其海滩为著名海岸景点，沙滩上有一座码头延伸到海里，码头上方有一座游乐园，园内有摩天轮、云霄飞车等设施。这里也是美国著名的66号公路的终点。</w:t>
            </w:r>
            <w:r>
              <w:rPr>
                <w:rStyle w:val="13"/>
                <w:rFonts w:hint="eastAsia" w:ascii="微软雅黑" w:hAnsi="微软雅黑" w:eastAsia="微软雅黑" w:cs="宋体"/>
                <w:color w:val="000000"/>
                <w:lang w:val="zh-TW"/>
              </w:rPr>
              <w:t>后前往</w:t>
            </w:r>
            <w:r>
              <w:rPr>
                <w:rStyle w:val="13"/>
                <w:rFonts w:hint="eastAsia" w:ascii="微软雅黑" w:hAnsi="微软雅黑" w:eastAsia="微软雅黑" w:cs="宋体"/>
                <w:b/>
                <w:bCs/>
                <w:color w:val="000000"/>
                <w:lang w:val="zh-TW"/>
              </w:rPr>
              <w:t>【世界最短铁路】</w:t>
            </w:r>
            <w:r>
              <w:rPr>
                <w:rStyle w:val="13"/>
                <w:rFonts w:hint="eastAsia" w:ascii="微软雅黑" w:hAnsi="微软雅黑" w:eastAsia="微软雅黑" w:cs="宋体"/>
                <w:color w:val="000000"/>
                <w:lang w:val="zh-TW"/>
              </w:rPr>
              <w:t>，它</w:t>
            </w:r>
            <w:r>
              <w:rPr>
                <w:rStyle w:val="19"/>
                <w:rFonts w:hint="eastAsia" w:ascii="微软雅黑" w:hAnsi="微软雅黑" w:eastAsia="微软雅黑" w:cs="微软雅黑"/>
                <w:b w:val="0"/>
                <w:bCs/>
                <w:sz w:val="21"/>
              </w:rPr>
              <w:t>位于洛杉矶的Angels Flight荣膺“世界最短铁路”称号，长度91.4米，这段带有坡度的铁轨建于1901年，其当时的目的是方便住在高处的权贵更快地达到集市区域，以代替先前的200多级台阶。不过现在，Angels Flight已经是当地一处旅游地标，而且它在今年声名大噪还因为奥斯卡获奖电影《爱乐之城（La La Land）》中男女主人公乘车亲昵的画面，我们将特别安排乘坐最短铁路的火车去体验《爱乐之城》男女主人公的甜蜜爱情，而</w:t>
            </w:r>
            <w:r>
              <w:rPr>
                <w:rStyle w:val="13"/>
                <w:rFonts w:hint="eastAsia" w:ascii="微软雅黑" w:hAnsi="微软雅黑" w:eastAsia="微软雅黑" w:cs="宋体"/>
                <w:color w:val="000000"/>
                <w:lang w:val="zh-TW" w:eastAsia="zh-TW"/>
              </w:rPr>
              <w:t>后前往</w:t>
            </w:r>
            <w:r>
              <w:rPr>
                <w:rStyle w:val="13"/>
                <w:rFonts w:hint="eastAsia" w:ascii="微软雅黑" w:hAnsi="微软雅黑" w:eastAsia="微软雅黑" w:cs="宋体"/>
                <w:b/>
                <w:bCs/>
                <w:color w:val="000000"/>
                <w:lang w:val="zh-TW" w:eastAsia="zh-TW"/>
              </w:rPr>
              <w:t>【迪斯尼音乐厅】</w:t>
            </w:r>
            <w:r>
              <w:rPr>
                <w:rStyle w:val="13"/>
                <w:rFonts w:hint="eastAsia" w:ascii="微软雅黑" w:hAnsi="微软雅黑" w:eastAsia="微软雅黑" w:cs="宋体"/>
                <w:color w:val="000000"/>
                <w:lang w:val="zh-TW" w:eastAsia="zh-TW"/>
              </w:rPr>
              <w:t>（外观不入内）</w:t>
            </w:r>
            <w:r>
              <w:rPr>
                <w:rStyle w:val="13"/>
                <w:rFonts w:hint="eastAsia" w:ascii="微软雅黑" w:hAnsi="微软雅黑" w:eastAsia="微软雅黑" w:cs="宋体"/>
                <w:color w:val="000000"/>
                <w:lang w:val="zh-TW"/>
              </w:rPr>
              <w:t>。游览结束后我们将</w:t>
            </w:r>
            <w:r>
              <w:rPr>
                <w:rFonts w:hint="eastAsia" w:ascii="微软雅黑" w:hAnsi="微软雅黑" w:eastAsia="微软雅黑" w:cs="微软雅黑"/>
                <w:color w:val="000000"/>
                <w:szCs w:val="21"/>
                <w:shd w:val="clear" w:color="auto" w:fill="FFFFFF"/>
              </w:rPr>
              <w:t>乘车前往世界著名赌城</w:t>
            </w:r>
            <w:r>
              <w:rPr>
                <w:rFonts w:hint="eastAsia" w:ascii="微软雅黑" w:hAnsi="微软雅黑" w:eastAsia="微软雅黑" w:cs="新宋体"/>
                <w:b/>
                <w:bCs/>
                <w:lang w:val="zh-TW"/>
              </w:rPr>
              <w:t>【拉斯维加斯】</w:t>
            </w:r>
            <w:r>
              <w:rPr>
                <w:rFonts w:ascii="微软雅黑" w:hAnsi="微软雅黑" w:eastAsia="微软雅黑" w:cs="新宋体"/>
                <w:lang w:val="zh-TW" w:eastAsia="zh-TW"/>
              </w:rPr>
              <w:t>，</w:t>
            </w:r>
            <w:r>
              <w:rPr>
                <w:rFonts w:hint="eastAsia" w:ascii="微软雅黑" w:hAnsi="微软雅黑" w:eastAsia="微软雅黑" w:cs="微软雅黑"/>
                <w:kern w:val="0"/>
                <w:szCs w:val="21"/>
              </w:rPr>
              <w:t>他</w:t>
            </w:r>
            <w:r>
              <w:rPr>
                <w:rFonts w:hint="eastAsia" w:ascii="微软雅黑" w:hAnsi="微软雅黑" w:eastAsia="微软雅黑" w:cs="微软雅黑"/>
                <w:lang w:val="zh-Hans" w:eastAsia="zh-Hans"/>
              </w:rPr>
              <w:t>是美国内华达州的最大城市，以赌博业为中心的庞大的旅游、购物、度假产业而著名，世界上十家最大的度假旅馆就有九家是在这里，是世界知名的度假圣地之一，拥有</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世界娱乐之都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和</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结婚之都</w:t>
            </w:r>
            <w:r>
              <w:rPr>
                <w:rFonts w:hint="eastAsia" w:ascii="微软雅黑" w:hAnsi="微软雅黑" w:eastAsia="微软雅黑" w:cs="微软雅黑"/>
                <w:lang w:eastAsia="zh-Hans"/>
              </w:rPr>
              <w:t>”</w:t>
            </w:r>
            <w:r>
              <w:rPr>
                <w:rFonts w:hint="eastAsia" w:ascii="微软雅黑" w:hAnsi="微软雅黑" w:eastAsia="微软雅黑" w:cs="微软雅黑"/>
                <w:lang w:val="zh-Hans" w:eastAsia="zh-Hans"/>
              </w:rPr>
              <w:t>的美称。全世界可能找不到比拉斯维加斯更有趣的城市了：从一个荒凉的沙漠腹地，摇身一变成为国际著名景点，汇聚全世界最有名的酒店、餐厅、商店，还有独一无二的表演节目，每年到访的游客超过</w:t>
            </w:r>
            <w:r>
              <w:rPr>
                <w:rFonts w:hint="eastAsia" w:ascii="微软雅黑" w:hAnsi="微软雅黑" w:eastAsia="微软雅黑" w:cs="微软雅黑"/>
                <w:lang w:eastAsia="zh-Hans"/>
              </w:rPr>
              <w:t>4000</w:t>
            </w:r>
            <w:r>
              <w:rPr>
                <w:rFonts w:hint="eastAsia" w:ascii="微软雅黑" w:hAnsi="微软雅黑" w:eastAsia="微软雅黑" w:cs="微软雅黑"/>
                <w:lang w:val="zh-Hans" w:eastAsia="zh-Hans"/>
              </w:rPr>
              <w:t>万人次，</w:t>
            </w:r>
            <w:r>
              <w:rPr>
                <w:rFonts w:hint="eastAsia" w:ascii="微软雅黑" w:hAnsi="微软雅黑" w:eastAsia="微软雅黑" w:cs="微软雅黑"/>
                <w:lang w:eastAsia="zh-Hans"/>
              </w:rPr>
              <w:t>75%</w:t>
            </w:r>
            <w:r>
              <w:rPr>
                <w:rFonts w:hint="eastAsia" w:ascii="微软雅黑" w:hAnsi="微软雅黑" w:eastAsia="微软雅黑" w:cs="微软雅黑"/>
                <w:lang w:val="zh-Hans" w:eastAsia="zh-Hans"/>
              </w:rPr>
              <w:t>是回头客。游览、娱乐、购物、饮食，全都</w:t>
            </w:r>
            <w:r>
              <w:rPr>
                <w:rFonts w:hint="eastAsia" w:ascii="微软雅黑" w:hAnsi="微软雅黑" w:eastAsia="微软雅黑" w:cs="微软雅黑"/>
                <w:lang w:eastAsia="zh-Hans"/>
              </w:rPr>
              <w:t>24</w:t>
            </w:r>
            <w:r>
              <w:rPr>
                <w:rFonts w:hint="eastAsia" w:ascii="微软雅黑" w:hAnsi="微软雅黑" w:eastAsia="微软雅黑" w:cs="微软雅黑"/>
                <w:lang w:val="zh-Hans" w:eastAsia="zh-Hans"/>
              </w:rPr>
              <w:t>小时不打烊，来这里的人们都是为了尽情地享乐！拉斯维加斯一个名副其实的不夜城</w:t>
            </w:r>
            <w:r>
              <w:rPr>
                <w:rFonts w:hint="eastAsia" w:ascii="微软雅黑" w:hAnsi="微软雅黑" w:eastAsia="微软雅黑" w:cs="微软雅黑"/>
                <w:lang w:val="zh-Hans"/>
              </w:rPr>
              <w:t>，</w:t>
            </w:r>
            <w:r>
              <w:rPr>
                <w:rFonts w:hint="eastAsia" w:ascii="微软雅黑" w:hAnsi="微软雅黑" w:eastAsia="微软雅黑" w:cs="微软雅黑"/>
                <w:color w:val="000000"/>
                <w:szCs w:val="21"/>
                <w:u w:val="none" w:color="000000"/>
                <w:lang w:val="zh-Hans"/>
              </w:rPr>
              <w:t>抵达拉斯后入住酒店休息。</w:t>
            </w:r>
          </w:p>
          <w:p>
            <w:pPr>
              <w:spacing w:line="0" w:lineRule="atLeast"/>
              <w:rPr>
                <w:rFonts w:hint="eastAsia" w:ascii="微软雅黑" w:hAnsi="微软雅黑" w:eastAsia="微软雅黑" w:cs="微软雅黑"/>
                <w:color w:val="000000"/>
                <w:szCs w:val="21"/>
                <w:u w:val="none" w:color="000000"/>
                <w:lang w:val="zh-Hans"/>
              </w:rPr>
            </w:pPr>
            <w:r>
              <w:rPr>
                <w:rStyle w:val="13"/>
                <w:rFonts w:ascii="微软雅黑" w:hAnsi="微软雅黑" w:eastAsia="微软雅黑" w:cs="宋体"/>
                <w:b/>
                <w:bCs/>
                <w:color w:val="FF0000"/>
                <w:lang w:val="zh-TW" w:eastAsia="zh-TW"/>
              </w:rPr>
              <w:t>推荐自费：拉斯维加斯夜游（参加自费赠送</w:t>
            </w:r>
            <w:r>
              <w:rPr>
                <w:rStyle w:val="13"/>
                <w:rFonts w:hint="eastAsia" w:ascii="微软雅黑" w:hAnsi="微软雅黑" w:eastAsia="微软雅黑" w:cs="宋体"/>
                <w:b/>
                <w:bCs/>
                <w:color w:val="FF0000"/>
                <w:lang w:val="zh-TW"/>
              </w:rPr>
              <w:t>当日晚餐和</w:t>
            </w:r>
            <w:r>
              <w:rPr>
                <w:rStyle w:val="13"/>
                <w:rFonts w:ascii="微软雅黑" w:hAnsi="微软雅黑" w:eastAsia="微软雅黑" w:cs="宋体"/>
                <w:b/>
                <w:bCs/>
                <w:color w:val="FF0000"/>
                <w:lang w:val="zh-TW" w:eastAsia="zh-TW"/>
              </w:rPr>
              <w:t>第二天中式外送早餐）</w:t>
            </w:r>
            <w:r>
              <w:rPr>
                <w:rStyle w:val="13"/>
                <w:rFonts w:ascii="微软雅黑" w:hAnsi="微软雅黑" w:eastAsia="微软雅黑" w:cs="微软雅黑"/>
              </w:rPr>
              <w:br w:type="textWrapping"/>
            </w:r>
            <w:r>
              <w:rPr>
                <w:rStyle w:val="13"/>
                <w:rFonts w:ascii="微软雅黑" w:hAnsi="微软雅黑" w:eastAsia="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Pr>
                <w:rStyle w:val="13"/>
                <w:rFonts w:ascii="微软雅黑" w:hAnsi="微软雅黑" w:eastAsia="微软雅黑" w:cs="微软雅黑"/>
              </w:rPr>
              <w:t>“</w:t>
            </w:r>
            <w:r>
              <w:rPr>
                <w:rStyle w:val="13"/>
                <w:rFonts w:ascii="微软雅黑" w:hAnsi="微软雅黑" w:eastAsia="微软雅黑" w:cs="微软雅黑"/>
                <w:lang w:val="zh-TW" w:eastAsia="zh-TW"/>
              </w:rPr>
              <w:t>天幕</w:t>
            </w:r>
            <w:r>
              <w:rPr>
                <w:rStyle w:val="13"/>
                <w:rFonts w:ascii="微软雅黑" w:hAnsi="微软雅黑" w:eastAsia="微软雅黑" w:cs="微软雅黑"/>
              </w:rPr>
              <w:t>”</w:t>
            </w:r>
            <w:r>
              <w:rPr>
                <w:rStyle w:val="13"/>
                <w:rFonts w:ascii="微软雅黑" w:hAnsi="微软雅黑" w:eastAsia="微软雅黑" w:cs="微软雅黑"/>
                <w:lang w:val="zh-TW" w:eastAsia="zh-TW"/>
              </w:rPr>
              <w:t>灯光表演】，这个世界上最大规模的大型天幕灯光秀，使用了约</w:t>
            </w:r>
            <w:r>
              <w:rPr>
                <w:rStyle w:val="13"/>
                <w:rFonts w:ascii="微软雅黑" w:hAnsi="微软雅黑" w:eastAsia="微软雅黑" w:cs="微软雅黑"/>
              </w:rPr>
              <w:t>1200</w:t>
            </w:r>
            <w:r>
              <w:rPr>
                <w:rStyle w:val="13"/>
                <w:rFonts w:ascii="微软雅黑" w:hAnsi="微软雅黑" w:eastAsia="微软雅黑" w:cs="微软雅黑"/>
                <w:lang w:val="zh-TW" w:eastAsia="zh-TW"/>
              </w:rPr>
              <w:t>万个灯泡，而且有多个高音质的喇叭，让游客在养眼的同时也养耳。天幕的长度约为</w:t>
            </w:r>
            <w:r>
              <w:rPr>
                <w:rStyle w:val="13"/>
                <w:rFonts w:ascii="微软雅黑" w:hAnsi="微软雅黑" w:eastAsia="微软雅黑" w:cs="微软雅黑"/>
              </w:rPr>
              <w:t>1500</w:t>
            </w:r>
            <w:r>
              <w:rPr>
                <w:rStyle w:val="13"/>
                <w:rFonts w:ascii="微软雅黑" w:hAnsi="微软雅黑" w:eastAsia="微软雅黑" w:cs="微软雅黑"/>
                <w:lang w:val="zh-TW" w:eastAsia="zh-TW"/>
              </w:rPr>
              <w:t>英尺，约</w:t>
            </w:r>
            <w:r>
              <w:rPr>
                <w:rStyle w:val="13"/>
                <w:rFonts w:ascii="微软雅黑" w:hAnsi="微软雅黑" w:eastAsia="微软雅黑" w:cs="微软雅黑"/>
              </w:rPr>
              <w:t>450</w:t>
            </w:r>
            <w:r>
              <w:rPr>
                <w:rStyle w:val="13"/>
                <w:rFonts w:ascii="微软雅黑" w:hAnsi="微软雅黑" w:eastAsia="微软雅黑" w:cs="微软雅黑"/>
                <w:lang w:val="zh-TW" w:eastAsia="zh-TW"/>
              </w:rPr>
              <w:t>米，来回走一圈，就相当于走了约</w:t>
            </w:r>
            <w:r>
              <w:rPr>
                <w:rStyle w:val="13"/>
                <w:rFonts w:ascii="微软雅黑" w:hAnsi="微软雅黑" w:eastAsia="微软雅黑" w:cs="微软雅黑"/>
              </w:rPr>
              <w:t>1</w:t>
            </w:r>
            <w:r>
              <w:rPr>
                <w:rStyle w:val="13"/>
                <w:rFonts w:ascii="微软雅黑" w:hAnsi="微软雅黑" w:eastAsia="微软雅黑" w:cs="微软雅黑"/>
                <w:lang w:val="zh-TW" w:eastAsia="zh-TW"/>
              </w:rPr>
              <w:t>公里。这里五彩缤纷的灯光表演，可以说体现了美国自由奔放的文化。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3 </w:t>
            </w:r>
          </w:p>
        </w:tc>
        <w:tc>
          <w:tcPr>
            <w:tcW w:w="9072" w:type="dxa"/>
            <w:gridSpan w:val="2"/>
            <w:tcBorders>
              <w:left w:val="nil"/>
            </w:tcBorders>
            <w:shd w:val="clear" w:color="auto" w:fill="E36C0A"/>
            <w:vAlign w:val="top"/>
          </w:tcPr>
          <w:p>
            <w:pPr>
              <w:tabs>
                <w:tab w:val="left" w:pos="1050"/>
              </w:tabs>
              <w:spacing w:line="360" w:lineRule="auto"/>
              <w:rPr>
                <w:rFonts w:hint="eastAsia" w:ascii="微软雅黑" w:hAnsi="微软雅黑" w:eastAsia="微软雅黑" w:cs="微软雅黑"/>
                <w:color w:val="FFFFFF"/>
                <w:sz w:val="28"/>
                <w:szCs w:val="28"/>
              </w:rPr>
            </w:pPr>
            <w:r>
              <w:rPr>
                <w:rFonts w:hint="eastAsia" w:ascii="微软雅黑" w:hAnsi="微软雅黑" w:eastAsia="微软雅黑" w:cs="微软雅黑"/>
                <w:b/>
                <w:color w:val="FFFFFF"/>
                <w:sz w:val="28"/>
                <w:szCs w:val="28"/>
              </w:rPr>
              <w:t>拉斯维加斯-西部小镇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spacing w:line="0" w:lineRule="atLeast"/>
              <w:rPr>
                <w:rFonts w:ascii="微软雅黑" w:hAnsi="微软雅黑" w:eastAsia="微软雅黑" w:cs="微软雅黑"/>
                <w:b/>
                <w:bCs/>
                <w:color w:val="800000"/>
                <w:lang w:val="zh-TW"/>
              </w:rPr>
            </w:pPr>
            <w:r>
              <w:rPr>
                <w:rFonts w:hint="eastAsia" w:ascii="微软雅黑" w:hAnsi="微软雅黑" w:eastAsia="微软雅黑" w:cs="微软雅黑"/>
              </w:rPr>
              <w:t>今日我们乘车前往西部小镇，途中我们将参观【格兰水坝】格兰大坝(Glen Canyon Dam）。雄伟壮观的格兰大坝位于亚利桑那州的科罗拉多河上，阻断了科罗拉多河水，上游形成了鲍威尔湖（Lake Powell），下游是科罗拉多河的格兰峡谷。</w:t>
            </w:r>
          </w:p>
          <w:p>
            <w:pPr>
              <w:spacing w:line="0" w:lineRule="atLeast"/>
              <w:rPr>
                <w:rFonts w:ascii="微软雅黑" w:hAnsi="微软雅黑" w:eastAsia="微软雅黑"/>
                <w:color w:val="FF0000"/>
              </w:rPr>
            </w:pPr>
            <w:r>
              <w:rPr>
                <w:rFonts w:hint="eastAsia" w:ascii="微软雅黑" w:hAnsi="微软雅黑" w:eastAsia="微软雅黑" w:cs="宋体"/>
                <w:b/>
                <w:bCs/>
                <w:color w:val="FF0000"/>
                <w:lang w:val="zh-TW"/>
              </w:rPr>
              <w:t>今日</w:t>
            </w:r>
            <w:r>
              <w:rPr>
                <w:rFonts w:ascii="微软雅黑" w:hAnsi="微软雅黑" w:eastAsia="微软雅黑" w:cs="宋体"/>
                <w:b/>
                <w:bCs/>
                <w:color w:val="FF0000"/>
                <w:lang w:val="zh-TW" w:eastAsia="zh-TW"/>
              </w:rPr>
              <w:t>推荐自费：【羚羊谷</w:t>
            </w:r>
            <w:r>
              <w:rPr>
                <w:rFonts w:ascii="微软雅黑" w:hAnsi="微软雅黑" w:eastAsia="微软雅黑" w:cs="宋体"/>
                <w:b/>
                <w:bCs/>
                <w:color w:val="FF0000"/>
              </w:rPr>
              <w:t>+</w:t>
            </w:r>
            <w:r>
              <w:rPr>
                <w:rFonts w:ascii="微软雅黑" w:hAnsi="微软雅黑" w:eastAsia="微软雅黑" w:cs="宋体"/>
                <w:b/>
                <w:bCs/>
                <w:color w:val="FF0000"/>
                <w:lang w:val="zh-TW" w:eastAsia="zh-TW"/>
              </w:rPr>
              <w:t>马蹄湾】（参加自费赠送当日午、晚餐）</w:t>
            </w:r>
          </w:p>
          <w:p>
            <w:pPr>
              <w:spacing w:line="0" w:lineRule="atLeast"/>
              <w:rPr>
                <w:rFonts w:ascii="微软雅黑" w:hAnsi="微软雅黑" w:eastAsia="微软雅黑" w:cs="微软雅黑"/>
              </w:rPr>
            </w:pPr>
            <w:r>
              <w:rPr>
                <w:rFonts w:ascii="微软雅黑" w:hAnsi="微软雅黑" w:eastAsia="微软雅黑" w:cs="微软雅黑"/>
                <w:lang w:val="zh-TW" w:eastAsia="zh-TW"/>
              </w:rPr>
              <w:t>前往全世界最奇特的狭缝洞穴</w:t>
            </w:r>
            <w:r>
              <w:rPr>
                <w:rFonts w:ascii="微软雅黑" w:hAnsi="微软雅黑" w:eastAsia="微软雅黑" w:cs="微软雅黑"/>
              </w:rPr>
              <w:t>——</w:t>
            </w:r>
            <w:r>
              <w:rPr>
                <w:rFonts w:ascii="微软雅黑" w:hAnsi="微软雅黑" w:eastAsia="微软雅黑" w:cs="微软雅黑"/>
                <w:lang w:val="zh-TW" w:eastAsia="zh-TW"/>
              </w:rPr>
              <w:t>世界十大摄影地点之一【羚羊谷】以及世上独一无二的【马蹄湾】 （</w:t>
            </w:r>
            <w:r>
              <w:rPr>
                <w:rFonts w:ascii="微软雅黑" w:hAnsi="微软雅黑" w:eastAsia="微软雅黑" w:cs="微软雅黑"/>
              </w:rPr>
              <w:t>Horseshoe Bend</w:t>
            </w:r>
            <w:r>
              <w:rPr>
                <w:rFonts w:ascii="微软雅黑" w:hAnsi="微软雅黑" w:eastAsia="微软雅黑" w:cs="微软雅黑"/>
                <w:lang w:val="zh-TW" w:eastAsia="zh-TW"/>
              </w:rPr>
              <w:t>）及美轮美奂的（</w:t>
            </w:r>
            <w:r>
              <w:rPr>
                <w:rFonts w:ascii="微软雅黑" w:hAnsi="微软雅黑" w:eastAsia="微软雅黑" w:cs="微软雅黑"/>
              </w:rPr>
              <w:t>Antelope Canyon</w:t>
            </w:r>
            <w:r>
              <w:rPr>
                <w:rFonts w:ascii="微软雅黑" w:hAnsi="微软雅黑" w:eastAsia="微软雅黑" w:cs="微软雅黑"/>
                <w:lang w:val="zh-TW" w:eastAsia="zh-TW"/>
              </w:rPr>
              <w:t>），这里是摄影师梦想的天堂。</w:t>
            </w:r>
          </w:p>
          <w:p>
            <w:pPr>
              <w:spacing w:line="0" w:lineRule="atLeast"/>
              <w:rPr>
                <w:rFonts w:ascii="微软雅黑" w:hAnsi="微软雅黑" w:eastAsia="微软雅黑" w:cs="微软雅黑"/>
                <w:lang w:val="zh-TW" w:eastAsia="zh-TW"/>
              </w:rPr>
            </w:pPr>
            <w:r>
              <w:rPr>
                <w:rFonts w:ascii="微软雅黑" w:hAnsi="微软雅黑" w:eastAsia="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w:t>
            </w:r>
            <w:r>
              <w:rPr>
                <w:rFonts w:hint="eastAsia" w:ascii="微软雅黑" w:hAnsi="微软雅黑" w:eastAsia="微软雅黑" w:cs="微软雅黑"/>
                <w:lang w:val="zh-TW"/>
              </w:rPr>
              <w:t>抵达西部小镇后入住酒店休息</w:t>
            </w:r>
            <w:r>
              <w:rPr>
                <w:rFonts w:ascii="微软雅黑" w:hAnsi="微软雅黑" w:eastAsia="微软雅黑" w:cs="微软雅黑"/>
                <w:lang w:val="zh-TW" w:eastAsia="zh-TW"/>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4</w:t>
            </w:r>
          </w:p>
        </w:tc>
        <w:tc>
          <w:tcPr>
            <w:tcW w:w="9072" w:type="dxa"/>
            <w:gridSpan w:val="2"/>
            <w:tcBorders>
              <w:left w:val="nil"/>
            </w:tcBorders>
            <w:shd w:val="clear" w:color="auto" w:fill="E36C0A"/>
            <w:vAlign w:val="top"/>
          </w:tcPr>
          <w:p>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FFFFFF"/>
                <w:sz w:val="28"/>
                <w:szCs w:val="28"/>
              </w:rPr>
              <w:t>西部小镇-南峡-拉斯维加斯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spacing w:line="340" w:lineRule="exact"/>
              <w:rPr>
                <w:rFonts w:hint="eastAsia" w:ascii="微软雅黑" w:hAnsi="微软雅黑" w:eastAsia="微软雅黑" w:cs="微软雅黑"/>
                <w:szCs w:val="21"/>
                <w:lang w:val="zh-TW" w:eastAsia="zh-TW"/>
              </w:rPr>
            </w:pPr>
            <w:r>
              <w:rPr>
                <w:rStyle w:val="13"/>
                <w:rFonts w:hint="eastAsia" w:ascii="微软雅黑" w:hAnsi="微软雅黑" w:eastAsia="微软雅黑" w:cs="微软雅黑"/>
                <w:color w:val="000000"/>
                <w:szCs w:val="21"/>
              </w:rPr>
              <w:t>今日我们沿着66号公路前往拉斯维加斯，66号公路是美国一条纵贯东西的大动脉。</w:t>
            </w:r>
            <w:r>
              <w:rPr>
                <w:rFonts w:hint="eastAsia" w:ascii="微软雅黑" w:hAnsi="微软雅黑" w:eastAsia="微软雅黑" w:cs="微软雅黑"/>
                <w:color w:val="000000"/>
                <w:szCs w:val="21"/>
                <w:shd w:val="clear" w:color="auto" w:fill="FFFFFF"/>
              </w:rPr>
              <w:t>被美国人亲切地唤作“母亲之路”，呈</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"https://baike.sogou.com/lemma/ShowInnerLink.htm?lemmaId=1466291&amp;ss_c=ssc.citiao.link"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Style w:val="8"/>
                <w:rFonts w:hint="eastAsia" w:ascii="微软雅黑" w:hAnsi="微软雅黑" w:eastAsia="微软雅黑" w:cs="微软雅黑"/>
                <w:color w:val="000000"/>
                <w:szCs w:val="21"/>
                <w:u w:val="none"/>
                <w:shd w:val="clear" w:color="auto" w:fill="FFFFFF"/>
              </w:rPr>
              <w:t>对角线</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的66号公路，从</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"https://baike.sogou.com/lemma/ShowInnerLink.htm?lemmaId=121613&amp;ss_c=ssc.citiao.link"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Style w:val="8"/>
                <w:rFonts w:hint="eastAsia" w:ascii="微软雅黑" w:hAnsi="微软雅黑" w:eastAsia="微软雅黑" w:cs="微软雅黑"/>
                <w:color w:val="000000"/>
                <w:szCs w:val="21"/>
                <w:u w:val="none"/>
                <w:shd w:val="clear" w:color="auto" w:fill="FFFFFF"/>
              </w:rPr>
              <w:t>伊利诺伊州</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芝加哥一路横穿到</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"https://baike.sogou.com/lemma/ShowInnerLink.htm?lemmaId=25050&amp;ss_c=ssc.citiao.link"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Style w:val="8"/>
                <w:rFonts w:hint="eastAsia" w:ascii="微软雅黑" w:hAnsi="微软雅黑" w:eastAsia="微软雅黑" w:cs="微软雅黑"/>
                <w:color w:val="000000"/>
                <w:szCs w:val="21"/>
                <w:u w:val="none"/>
                <w:shd w:val="clear" w:color="auto" w:fill="FFFFFF"/>
              </w:rPr>
              <w:t>加利福尼亚州</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洛杉矶</w:t>
            </w:r>
            <w:r>
              <w:rPr>
                <w:rFonts w:hint="eastAsia" w:ascii="微软雅黑" w:hAnsi="微软雅黑" w:eastAsia="微软雅黑" w:cs="微软雅黑"/>
                <w:color w:val="000000"/>
                <w:szCs w:val="21"/>
                <w:shd w:val="clear" w:color="auto" w:fill="FFFFFF"/>
              </w:rPr>
              <w:fldChar w:fldCharType="begin"/>
            </w:r>
            <w:r>
              <w:rPr>
                <w:rFonts w:hint="eastAsia" w:ascii="微软雅黑" w:hAnsi="微软雅黑" w:eastAsia="微软雅黑" w:cs="微软雅黑"/>
                <w:color w:val="000000"/>
                <w:szCs w:val="21"/>
                <w:shd w:val="clear" w:color="auto" w:fill="FFFFFF"/>
              </w:rPr>
              <w:instrText xml:space="preserve"> HYPERLINK "https://baike.sogou.com/lemma/ShowInnerLink.htm?lemmaId=32513804&amp;ss_c=ssc.citiao.link" \t "https://baike.sogou.com/_blank" </w:instrText>
            </w:r>
            <w:r>
              <w:rPr>
                <w:rFonts w:hint="eastAsia" w:ascii="微软雅黑" w:hAnsi="微软雅黑" w:eastAsia="微软雅黑" w:cs="微软雅黑"/>
                <w:color w:val="000000"/>
                <w:szCs w:val="21"/>
                <w:shd w:val="clear" w:color="auto" w:fill="FFFFFF"/>
              </w:rPr>
              <w:fldChar w:fldCharType="separate"/>
            </w:r>
            <w:r>
              <w:rPr>
                <w:rStyle w:val="8"/>
                <w:rFonts w:hint="eastAsia" w:ascii="微软雅黑" w:hAnsi="微软雅黑" w:eastAsia="微软雅黑" w:cs="微软雅黑"/>
                <w:color w:val="000000"/>
                <w:szCs w:val="21"/>
                <w:u w:val="none"/>
                <w:shd w:val="clear" w:color="auto" w:fill="FFFFFF"/>
              </w:rPr>
              <w:t>圣塔莫妮卡</w:t>
            </w:r>
            <w:r>
              <w:rPr>
                <w:rFonts w:hint="eastAsia" w:ascii="微软雅黑" w:hAnsi="微软雅黑" w:eastAsia="微软雅黑" w:cs="微软雅黑"/>
                <w:color w:val="000000"/>
                <w:szCs w:val="21"/>
                <w:shd w:val="clear" w:color="auto" w:fill="FFFFFF"/>
              </w:rPr>
              <w:fldChar w:fldCharType="end"/>
            </w:r>
            <w:r>
              <w:rPr>
                <w:rFonts w:hint="eastAsia" w:ascii="微软雅黑" w:hAnsi="微软雅黑" w:eastAsia="微软雅黑" w:cs="微软雅黑"/>
                <w:color w:val="000000"/>
                <w:szCs w:val="21"/>
                <w:shd w:val="clear" w:color="auto" w:fill="FFFFFF"/>
              </w:rPr>
              <w:t>。66号公路全长： 2448英里（约3939公里），行驶历史悠久的66号公路上，放眼望去，可见到玉米田、印第安保留区以及一望无际的沙漠。广阔的黄土上，仙人掌零星地散布期间，充满了西部牛仔风情；许多片商拍摄西部电影或影集，都选择在66号公路沿途取景。一趟66号公路之旅，仿佛掉进了时光隧道一般，回到了西部牛仔风行的时代。</w:t>
            </w:r>
            <w:r>
              <w:rPr>
                <w:rFonts w:ascii="微软雅黑" w:hAnsi="微软雅黑" w:eastAsia="微软雅黑" w:cs="微软雅黑"/>
                <w:szCs w:val="21"/>
              </w:rPr>
              <w:br w:type="textWrapping"/>
            </w:r>
            <w:r>
              <w:rPr>
                <w:rFonts w:hint="eastAsia" w:ascii="微软雅黑" w:hAnsi="微软雅黑" w:eastAsia="微软雅黑" w:cs="微软雅黑"/>
                <w:color w:val="000000"/>
                <w:szCs w:val="21"/>
                <w:shd w:val="clear" w:color="auto" w:fill="FFFFFF"/>
              </w:rPr>
              <w:t>途中我们将</w:t>
            </w:r>
            <w:r>
              <w:rPr>
                <w:rFonts w:ascii="微软雅黑" w:hAnsi="微软雅黑" w:eastAsia="微软雅黑" w:cs="微软雅黑"/>
                <w:szCs w:val="21"/>
                <w:lang w:val="zh-TW" w:eastAsia="zh-TW"/>
              </w:rPr>
              <w:t>前</w:t>
            </w:r>
            <w:r>
              <w:rPr>
                <w:rFonts w:hint="eastAsia" w:ascii="微软雅黑" w:hAnsi="微软雅黑" w:eastAsia="微软雅黑" w:cs="微软雅黑"/>
                <w:szCs w:val="21"/>
                <w:lang w:val="zh-TW"/>
              </w:rPr>
              <w:t>首先前往</w:t>
            </w:r>
            <w:r>
              <w:rPr>
                <w:rFonts w:hint="eastAsia" w:ascii="微软雅黑" w:hAnsi="微软雅黑" w:eastAsia="微软雅黑" w:cs="微软雅黑"/>
                <w:color w:val="000000"/>
                <w:szCs w:val="21"/>
                <w:lang w:val="zh-TW"/>
              </w:rPr>
              <w:t>具有印第安独特文化特色的</w:t>
            </w:r>
            <w:r>
              <w:rPr>
                <w:rFonts w:hint="eastAsia" w:ascii="微软雅黑" w:hAnsi="微软雅黑" w:eastAsia="微软雅黑" w:cs="微软雅黑"/>
                <w:szCs w:val="21"/>
                <w:lang w:val="zh-TW"/>
              </w:rPr>
              <w:t>【印第安瞭望塔】又称“沙漠之塔”，</w:t>
            </w:r>
            <w:r>
              <w:rPr>
                <w:rFonts w:hint="eastAsia" w:ascii="微软雅黑" w:hAnsi="微软雅黑" w:eastAsia="微软雅黑" w:cs="微软雅黑"/>
                <w:color w:val="000000"/>
                <w:szCs w:val="21"/>
                <w:shd w:val="clear" w:color="auto" w:fill="FFFFFF"/>
              </w:rPr>
              <w:t>这座瞭望塔是南缘最东边的俯瞰点，建筑内部的墙壁上也满是印第安风情的画作艺术品，体验印第安文化大饱眼福，由于瞭望塔的位置处在南缘的海拔最高处，这里变成了一个无与伦比的观景点，灯塔不仅能远眺大峡谷和科罗拉多河，还能看到圣弗朗西斯科峰，纳瓦霍居住地和彩色的广袤沙漠。随后前</w:t>
            </w:r>
            <w:r>
              <w:rPr>
                <w:rFonts w:ascii="微软雅黑" w:hAnsi="微软雅黑" w:eastAsia="微软雅黑" w:cs="微软雅黑"/>
                <w:szCs w:val="21"/>
                <w:lang w:val="zh-TW" w:eastAsia="zh-TW"/>
              </w:rPr>
              <w:t>往世界七大奇迹之一【科罗拉多大峡谷】</w:t>
            </w:r>
            <w:r>
              <w:rPr>
                <w:rFonts w:hint="eastAsia" w:ascii="微软雅黑" w:hAnsi="微软雅黑" w:eastAsia="微软雅黑" w:cs="微软雅黑"/>
                <w:szCs w:val="21"/>
                <w:lang w:val="zh-TW"/>
              </w:rPr>
              <w:t>，</w:t>
            </w:r>
            <w:r>
              <w:rPr>
                <w:rFonts w:ascii="微软雅黑" w:hAnsi="微软雅黑" w:eastAsia="微软雅黑" w:cs="微软雅黑"/>
                <w:szCs w:val="21"/>
                <w:lang w:val="zh-TW" w:eastAsia="zh-TW"/>
              </w:rPr>
              <w:t>南峡作为大峡谷最精彩雄壮的一部分，在</w:t>
            </w:r>
            <w:r>
              <w:rPr>
                <w:rFonts w:ascii="微软雅黑" w:hAnsi="微软雅黑" w:eastAsia="微软雅黑" w:cs="微软雅黑"/>
                <w:szCs w:val="21"/>
              </w:rPr>
              <w:t>1979</w:t>
            </w:r>
            <w:r>
              <w:rPr>
                <w:rFonts w:ascii="微软雅黑" w:hAnsi="微软雅黑" w:eastAsia="微软雅黑" w:cs="微软雅黑"/>
                <w:szCs w:val="21"/>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hAnsi="微软雅黑" w:eastAsia="微软雅黑" w:cs="微软雅黑"/>
                <w:szCs w:val="21"/>
              </w:rPr>
              <w:t>2300</w:t>
            </w:r>
            <w:r>
              <w:rPr>
                <w:rFonts w:ascii="微软雅黑" w:hAnsi="微软雅黑" w:eastAsia="微软雅黑" w:cs="微软雅黑"/>
                <w:szCs w:val="21"/>
                <w:lang w:val="zh-TW" w:eastAsia="zh-TW"/>
              </w:rPr>
              <w:t>米，两壁岩层上向人们展示出</w:t>
            </w:r>
            <w:r>
              <w:rPr>
                <w:rFonts w:ascii="微软雅黑" w:hAnsi="微软雅黑" w:eastAsia="微软雅黑" w:cs="微软雅黑"/>
                <w:szCs w:val="21"/>
              </w:rPr>
              <w:t>20</w:t>
            </w:r>
            <w:r>
              <w:rPr>
                <w:rFonts w:ascii="微软雅黑" w:hAnsi="微软雅黑" w:eastAsia="微软雅黑" w:cs="微软雅黑"/>
                <w:szCs w:val="21"/>
                <w:lang w:val="zh-TW" w:eastAsia="zh-TW"/>
              </w:rPr>
              <w:t>亿年的地质剖面，经过多年的变化它也形成了一副美不胜收的景象。我们将参观大峡谷著名的景点如：雅泊派</w:t>
            </w:r>
            <w:r>
              <w:rPr>
                <w:rFonts w:ascii="微软雅黑" w:hAnsi="微软雅黑" w:eastAsia="微软雅黑" w:cs="微软雅黑"/>
                <w:szCs w:val="21"/>
                <w:lang w:eastAsia="zh-TW"/>
              </w:rPr>
              <w:t>(Yavapai Point)</w:t>
            </w:r>
            <w:r>
              <w:rPr>
                <w:rFonts w:ascii="微软雅黑" w:hAnsi="微软雅黑" w:eastAsia="微软雅黑" w:cs="微软雅黑"/>
                <w:szCs w:val="21"/>
                <w:lang w:val="zh-TW" w:eastAsia="zh-TW"/>
              </w:rPr>
              <w:t>，密得站</w:t>
            </w:r>
            <w:r>
              <w:rPr>
                <w:rFonts w:ascii="微软雅黑" w:hAnsi="微软雅黑" w:eastAsia="微软雅黑" w:cs="微软雅黑"/>
                <w:szCs w:val="21"/>
                <w:lang w:eastAsia="zh-TW"/>
              </w:rPr>
              <w:t>(Mather Point)</w:t>
            </w:r>
            <w:r>
              <w:rPr>
                <w:rFonts w:ascii="微软雅黑" w:hAnsi="微软雅黑" w:eastAsia="微软雅黑" w:cs="微软雅黑"/>
                <w:szCs w:val="21"/>
                <w:lang w:val="zh-TW" w:eastAsia="zh-TW"/>
              </w:rPr>
              <w:t>和光明天使站</w:t>
            </w:r>
            <w:r>
              <w:rPr>
                <w:rFonts w:ascii="微软雅黑" w:hAnsi="微软雅黑" w:eastAsia="微软雅黑" w:cs="微软雅黑"/>
                <w:szCs w:val="21"/>
                <w:lang w:eastAsia="zh-TW"/>
              </w:rPr>
              <w:t>(Bright Angel Point)</w:t>
            </w:r>
            <w:r>
              <w:rPr>
                <w:rFonts w:ascii="微软雅黑" w:hAnsi="微软雅黑" w:eastAsia="微软雅黑" w:cs="微软雅黑"/>
                <w:szCs w:val="21"/>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hAnsi="微软雅黑" w:eastAsia="微软雅黑" w:cs="微软雅黑"/>
                <w:szCs w:val="21"/>
              </w:rPr>
              <w:t>“</w:t>
            </w:r>
            <w:r>
              <w:rPr>
                <w:rFonts w:ascii="微软雅黑" w:hAnsi="微软雅黑" w:eastAsia="微软雅黑" w:cs="微软雅黑"/>
                <w:szCs w:val="21"/>
                <w:lang w:val="zh-TW" w:eastAsia="zh-TW"/>
              </w:rPr>
              <w:t>这真是太不可以思议了，我简直不敢相信自己的眼睛！世界上还有如此壮美的景色啊！</w:t>
            </w:r>
            <w:r>
              <w:rPr>
                <w:rFonts w:ascii="微软雅黑" w:hAnsi="微软雅黑" w:eastAsia="微软雅黑" w:cs="微软雅黑"/>
                <w:szCs w:val="21"/>
              </w:rPr>
              <w:t>”</w:t>
            </w:r>
            <w:r>
              <w:rPr>
                <w:rFonts w:ascii="微软雅黑" w:hAnsi="微软雅黑" w:eastAsia="微软雅黑" w:cs="微软雅黑"/>
                <w:szCs w:val="21"/>
                <w:lang w:val="zh-TW" w:eastAsia="zh-TW"/>
              </w:rPr>
              <w:t>（为便于景区内游览，午餐自理）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5</w:t>
            </w:r>
          </w:p>
        </w:tc>
        <w:tc>
          <w:tcPr>
            <w:tcW w:w="9072" w:type="dxa"/>
            <w:gridSpan w:val="2"/>
            <w:tcBorders>
              <w:left w:val="nil"/>
            </w:tcBorders>
            <w:shd w:val="clear" w:color="auto" w:fill="E36C0A"/>
            <w:vAlign w:val="top"/>
          </w:tcPr>
          <w:p>
            <w:pPr>
              <w:spacing w:line="360" w:lineRule="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FFFFFF"/>
                <w:sz w:val="28"/>
                <w:szCs w:val="28"/>
              </w:rPr>
              <w:t>拉斯维加斯-棕榈泉奥特莱斯-洛杉矶</w:t>
            </w:r>
            <w:r>
              <w:rPr>
                <w:rFonts w:hint="eastAsia" w:ascii="微软雅黑" w:hAnsi="微软雅黑" w:eastAsia="微软雅黑" w:cs="微软雅黑"/>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bCs/>
                <w:sz w:val="24"/>
                <w:szCs w:val="24"/>
              </w:rPr>
              <w:t xml:space="preserve">早  </w:t>
            </w:r>
            <w:r>
              <w:rPr>
                <w:rFonts w:hint="eastAsia" w:ascii="微软雅黑" w:hAnsi="微软雅黑" w:eastAsia="微软雅黑" w:cs="微软雅黑"/>
                <w:sz w:val="24"/>
                <w:szCs w:val="24"/>
              </w:rPr>
              <w:t>X  晚（升级海鲜自助餐）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autoSpaceDN w:val="0"/>
              <w:spacing w:line="0" w:lineRule="atLeast"/>
              <w:rPr>
                <w:rFonts w:hint="eastAsia" w:ascii="新宋体" w:hAnsi="新宋体" w:eastAsia="微软雅黑"/>
                <w:color w:val="000000"/>
                <w:sz w:val="28"/>
                <w:szCs w:val="28"/>
              </w:rPr>
            </w:pPr>
            <w:r>
              <w:rPr>
                <w:rFonts w:hint="eastAsia" w:ascii="微软雅黑" w:hAnsi="微软雅黑" w:eastAsia="微软雅黑" w:cs="微软雅黑"/>
                <w:color w:val="000000"/>
                <w:szCs w:val="21"/>
              </w:rPr>
              <w:t>今日早餐后我们将乘车前往全美国最大的奥特莱斯【棕榈泉奥特莱斯】，这里拥有</w:t>
            </w:r>
            <w:r>
              <w:rPr>
                <w:rFonts w:hint="eastAsia" w:ascii="微软雅黑" w:hAnsi="微软雅黑" w:eastAsia="微软雅黑" w:cs="微软雅黑"/>
                <w:color w:val="000000"/>
                <w:szCs w:val="21"/>
                <w:shd w:val="clear" w:color="auto" w:fill="FFFFFF"/>
              </w:rPr>
              <w:t>约有130家左右专卖店，包括Coach、Dolce &amp; Gabbana、Escada、Giorgio Armani、Gucci、Max Mara、Polo Ralph Lauren、Prada、Miu Miu等，其他像Burberry、Donna Karan等也相当受到消费者青睐，宽敞美观的购物环境相当受欢迎，虽然是过季商品，但每一家店将物品排列的十分整齐，清楚标示现在的卖价与原本的定价，通常过季商品因流行性或尺码齐全与否有不同的定价策略，越是不易褪流行和尺码较齐全者，价格较高，反之则定价较低，一般约为原本定价的六、七折左右，也有低至三、四折的（便于客人自行游览购物，当日中餐自理）。疯狂Shopping后乘车前往洛杉矶</w:t>
            </w:r>
            <w:r>
              <w:rPr>
                <w:rStyle w:val="13"/>
                <w:rFonts w:hint="eastAsia" w:ascii="微软雅黑" w:hAnsi="微软雅黑" w:eastAsia="微软雅黑" w:cs="宋体"/>
                <w:lang w:val="zh-TW"/>
              </w:rPr>
              <w:t>，而</w:t>
            </w:r>
            <w:r>
              <w:rPr>
                <w:rFonts w:hint="eastAsia" w:ascii="微软雅黑" w:hAnsi="微软雅黑" w:eastAsia="微软雅黑" w:cs="微软雅黑"/>
                <w:color w:val="000000"/>
                <w:szCs w:val="21"/>
                <w:shd w:val="clear" w:color="auto" w:fill="FFFFFF"/>
              </w:rPr>
              <w:t>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6</w:t>
            </w:r>
          </w:p>
        </w:tc>
        <w:tc>
          <w:tcPr>
            <w:tcW w:w="9072" w:type="dxa"/>
            <w:gridSpan w:val="2"/>
            <w:tcBorders>
              <w:left w:val="nil"/>
            </w:tcBorders>
            <w:shd w:val="clear" w:color="auto" w:fill="E36C0A"/>
            <w:vAlign w:val="top"/>
          </w:tcPr>
          <w:p>
            <w:pPr>
              <w:spacing w:line="360" w:lineRule="auto"/>
              <w:rPr>
                <w:rFonts w:hint="eastAsia"/>
                <w:color w:val="FFFFFF"/>
                <w:sz w:val="28"/>
                <w:szCs w:val="28"/>
              </w:rPr>
            </w:pPr>
            <w:r>
              <w:rPr>
                <w:rFonts w:hint="eastAsia" w:ascii="微软雅黑" w:hAnsi="微软雅黑" w:eastAsia="微软雅黑" w:cs="微软雅黑"/>
                <w:b/>
                <w:color w:val="FFFFFF"/>
                <w:sz w:val="28"/>
                <w:szCs w:val="28"/>
              </w:rPr>
              <w:t>洛杉矶市内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vAlign w:val="top"/>
          </w:tcPr>
          <w:p>
            <w:pPr>
              <w:spacing w:line="0" w:lineRule="atLeast"/>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全天自由活动，不含车、餐、领队、导游服务。</w:t>
            </w:r>
          </w:p>
          <w:p>
            <w:pPr>
              <w:spacing w:line="0" w:lineRule="atLeast"/>
              <w:rPr>
                <w:rFonts w:hint="eastAsia" w:ascii="微软雅黑" w:hAnsi="微软雅黑" w:eastAsia="微软雅黑" w:cs="微软雅黑"/>
                <w:color w:val="000000"/>
                <w:lang w:val="zh-Hans"/>
              </w:rPr>
            </w:pPr>
            <w:r>
              <w:rPr>
                <w:rFonts w:hint="eastAsia" w:ascii="微软雅黑" w:hAnsi="微软雅黑" w:eastAsia="微软雅黑" w:cs="微软雅黑"/>
                <w:color w:val="000000"/>
                <w:szCs w:val="21"/>
              </w:rPr>
              <w:t>今日全天自由活动。</w:t>
            </w:r>
          </w:p>
          <w:p>
            <w:pPr>
              <w:spacing w:line="0" w:lineRule="atLeast"/>
              <w:rPr>
                <w:rFonts w:ascii="微软雅黑" w:hAnsi="微软雅黑" w:eastAsia="微软雅黑" w:cs="微软雅黑"/>
                <w:b/>
                <w:bCs/>
                <w:color w:val="FF0000"/>
              </w:rPr>
            </w:pPr>
            <w:r>
              <w:rPr>
                <w:rFonts w:hint="eastAsia" w:ascii="微软雅黑" w:hAnsi="微软雅黑" w:eastAsia="微软雅黑" w:cs="微软雅黑"/>
                <w:b/>
                <w:bCs/>
                <w:color w:val="FF0000"/>
              </w:rPr>
              <w:t>推荐自费: 圣塔芭芭拉海滨小镇+丹麦村一日游（参加自费赠送午晚餐）</w:t>
            </w:r>
          </w:p>
          <w:p>
            <w:pPr>
              <w:spacing w:line="0" w:lineRule="atLeast"/>
              <w:rPr>
                <w:rFonts w:hint="eastAsia" w:ascii="微软雅黑" w:hAnsi="微软雅黑" w:eastAsia="微软雅黑" w:cs="微软雅黑"/>
              </w:rPr>
            </w:pPr>
            <w:r>
              <w:rPr>
                <w:rFonts w:hint="eastAsia" w:ascii="微软雅黑" w:hAnsi="微软雅黑" w:eastAsia="微软雅黑" w:cs="微软雅黑"/>
              </w:rPr>
              <w:t>早上乘车后前往【圣塔芭芭拉】海滨小镇。毫不夸张的说，圣塔芭芭拉是美国的“地中海风光圣地”。晴朗的天空，洁净的空气，金色的沙滩，碧蓝的海水，婆娑的树影，油绿的草地，白色的房子，红色的瓦顶，美丽而又宁静。这里是休闲、度假、旅游者的天堂，人们或牵手漫步，或依偎低喃，或品饮闲聊，或懒卧酣憩，或沙滩击水，或运动挥汗，适得其所，各得其乐，一幅经典加州休闲生活的风景画卷。之后前往【丹麦城】古老的风车，北欧式的建筑勾勒出小村澹澹的轮廓；灿烂的阳光，一望无际的田野，悠悠的群山，这正是被丹麦移民称之为“太阳峡谷”—丹麦村的真实写照。小酌一杯香醇的欧洲咖啡，再吃一块闻名于世的丹麦糕饼，感受欧洲的风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7</w:t>
            </w:r>
          </w:p>
        </w:tc>
        <w:tc>
          <w:tcPr>
            <w:tcW w:w="9072" w:type="dxa"/>
            <w:gridSpan w:val="2"/>
            <w:tcBorders>
              <w:left w:val="nil"/>
            </w:tcBorders>
            <w:shd w:val="clear" w:color="auto" w:fill="E36C0A"/>
            <w:vAlign w:val="top"/>
          </w:tcPr>
          <w:p>
            <w:pPr>
              <w:spacing w:line="360" w:lineRule="auto"/>
              <w:rPr>
                <w:rFonts w:hint="eastAsia" w:ascii="宋体" w:hAnsi="宋体" w:eastAsia="微软雅黑" w:cs="宋体"/>
                <w:b/>
                <w:bCs/>
                <w:color w:val="FFFFFF"/>
                <w:sz w:val="28"/>
                <w:szCs w:val="28"/>
              </w:rPr>
            </w:pPr>
            <w:r>
              <w:rPr>
                <w:rFonts w:hint="eastAsia" w:ascii="微软雅黑" w:hAnsi="微软雅黑" w:eastAsia="微软雅黑" w:cs="微软雅黑"/>
                <w:b/>
                <w:color w:val="FFFFFF"/>
                <w:sz w:val="28"/>
                <w:szCs w:val="28"/>
              </w:rPr>
              <w:t>洛杉矶-过境墨西哥(蒂华纳)-洛杉矶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中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spacing w:line="0" w:lineRule="atLeast"/>
              <w:rPr>
                <w:rFonts w:hint="eastAsia" w:ascii="微软雅黑" w:hAnsi="微软雅黑" w:eastAsia="微软雅黑" w:cs="微软雅黑"/>
                <w:lang w:val="zh-TW"/>
              </w:rPr>
            </w:pPr>
            <w:r>
              <w:rPr>
                <w:rStyle w:val="13"/>
                <w:rFonts w:hint="eastAsia" w:ascii="微软雅黑" w:hAnsi="微软雅黑" w:eastAsia="微软雅黑" w:cs="微软雅黑"/>
                <w:sz w:val="20"/>
                <w:szCs w:val="20"/>
                <w:lang w:val="zh-TW" w:eastAsia="zh-TW"/>
              </w:rPr>
              <w:t>早餐后</w:t>
            </w:r>
            <w:r>
              <w:rPr>
                <w:rStyle w:val="13"/>
                <w:rFonts w:hint="eastAsia" w:ascii="微软雅黑" w:hAnsi="微软雅黑" w:eastAsia="微软雅黑" w:cs="微软雅黑"/>
                <w:sz w:val="20"/>
                <w:szCs w:val="20"/>
                <w:lang w:val="zh-TW"/>
              </w:rPr>
              <w:t>，</w:t>
            </w:r>
            <w:r>
              <w:rPr>
                <w:rStyle w:val="13"/>
                <w:rFonts w:hint="eastAsia" w:ascii="微软雅黑" w:hAnsi="微软雅黑" w:eastAsia="微软雅黑" w:cs="微软雅黑"/>
                <w:sz w:val="20"/>
                <w:szCs w:val="20"/>
                <w:lang w:val="zh-TW" w:eastAsia="zh-TW"/>
              </w:rPr>
              <w:t>前往</w:t>
            </w:r>
            <w:r>
              <w:rPr>
                <w:rFonts w:hint="eastAsia" w:ascii="微软雅黑" w:hAnsi="微软雅黑" w:eastAsia="微软雅黑" w:cs="微软雅黑"/>
                <w:sz w:val="20"/>
                <w:szCs w:val="20"/>
              </w:rPr>
              <w:t>游览墨西哥第四大城市</w:t>
            </w:r>
            <w:r>
              <w:rPr>
                <w:rFonts w:hint="eastAsia" w:ascii="微软雅黑" w:hAnsi="微软雅黑" w:eastAsia="微软雅黑" w:cs="微软雅黑"/>
                <w:b/>
                <w:bCs/>
                <w:sz w:val="20"/>
                <w:szCs w:val="20"/>
              </w:rPr>
              <w:t>【蒂华纳】</w:t>
            </w:r>
            <w:r>
              <w:rPr>
                <w:rFonts w:hint="eastAsia" w:ascii="微软雅黑" w:hAnsi="微软雅黑" w:eastAsia="微软雅黑" w:cs="微软雅黑"/>
                <w:sz w:val="20"/>
                <w:szCs w:val="20"/>
              </w:rPr>
              <w:t>（约180分钟 包含过境时间），它是墨西哥西北边境自由市，位于北下加利福尼亚州的西北端，特卡特河畔，临近太平洋，北距美国圣迭戈19公里，交通方便，第二次世界大战中发展为新兴的旅游城市，进入蒂华纳，感觉和美国就大不同了，体验“一栏之隔”的两个国家的不同风情民俗，中餐品尝墨西哥风味餐并欣赏富有浓郁墨西哥风情的现场弹唱表演。</w:t>
            </w:r>
            <w:r>
              <w:rPr>
                <w:rFonts w:hint="eastAsia" w:ascii="微软雅黑" w:hAnsi="微软雅黑" w:eastAsia="微软雅黑" w:cs="微软雅黑"/>
                <w:lang w:val="zh-TW"/>
              </w:rPr>
              <w:t>游览结束后返回洛杉矶，途中还可自费选择参加</w:t>
            </w:r>
            <w:r>
              <w:rPr>
                <w:rFonts w:hint="eastAsia" w:ascii="微软雅黑" w:hAnsi="微软雅黑" w:eastAsia="微软雅黑" w:cs="微软雅黑"/>
                <w:b/>
                <w:bCs/>
                <w:color w:val="000000"/>
                <w:lang w:val="zh-TW"/>
              </w:rPr>
              <w:t>（圣地亚哥军港</w:t>
            </w:r>
            <w:r>
              <w:rPr>
                <w:rFonts w:hint="eastAsia" w:ascii="微软雅黑" w:hAnsi="微软雅黑" w:eastAsia="微软雅黑" w:cs="微软雅黑"/>
                <w:b/>
                <w:bCs/>
                <w:color w:val="000000"/>
              </w:rPr>
              <w:t>+</w:t>
            </w:r>
            <w:r>
              <w:rPr>
                <w:rFonts w:hint="eastAsia" w:ascii="微软雅黑" w:hAnsi="微软雅黑" w:eastAsia="微软雅黑" w:cs="微软雅黑"/>
                <w:b/>
                <w:bCs/>
                <w:color w:val="000000"/>
                <w:sz w:val="20"/>
                <w:szCs w:val="20"/>
              </w:rPr>
              <w:t>拉霍亚</w:t>
            </w:r>
            <w:r>
              <w:rPr>
                <w:rFonts w:hint="eastAsia" w:ascii="微软雅黑" w:hAnsi="微软雅黑" w:eastAsia="微软雅黑" w:cs="微软雅黑"/>
                <w:b/>
                <w:bCs/>
                <w:color w:val="000000"/>
              </w:rPr>
              <w:t>海豹沙滩</w:t>
            </w:r>
            <w:r>
              <w:rPr>
                <w:rFonts w:hint="eastAsia" w:ascii="微软雅黑" w:hAnsi="微软雅黑" w:eastAsia="微软雅黑" w:cs="微软雅黑"/>
                <w:b/>
                <w:bCs/>
                <w:color w:val="000000"/>
                <w:lang w:val="zh-TW"/>
              </w:rPr>
              <w:t>）</w:t>
            </w:r>
            <w:r>
              <w:rPr>
                <w:rFonts w:hint="eastAsia" w:ascii="微软雅黑" w:hAnsi="微软雅黑" w:eastAsia="微软雅黑" w:cs="微软雅黑"/>
                <w:lang w:val="zh-TW"/>
              </w:rPr>
              <w:t>游览</w:t>
            </w:r>
            <w:r>
              <w:rPr>
                <w:rFonts w:ascii="微软雅黑" w:hAnsi="微软雅黑" w:eastAsia="微软雅黑" w:cs="微软雅黑"/>
                <w:lang w:val="zh-TW" w:eastAsia="zh-TW"/>
              </w:rPr>
              <w:t>。</w:t>
            </w:r>
          </w:p>
          <w:p>
            <w:pPr>
              <w:spacing w:line="0" w:lineRule="atLeast"/>
              <w:rPr>
                <w:rStyle w:val="13"/>
                <w:rFonts w:hint="eastAsia" w:ascii="微软雅黑" w:hAnsi="微软雅黑" w:eastAsia="微软雅黑" w:cs="微软雅黑"/>
                <w:lang w:val="zh-TW"/>
              </w:rPr>
            </w:pPr>
            <w:r>
              <w:rPr>
                <w:rStyle w:val="13"/>
                <w:rFonts w:ascii="微软雅黑" w:hAnsi="微软雅黑" w:eastAsia="微软雅黑" w:cs="微软雅黑"/>
                <w:lang w:val="zh-TW" w:eastAsia="zh-TW"/>
              </w:rPr>
              <w:t>圣地亚哥有着理想的温暖气候、了无边际的沙滩、深海港口和让人留恋往返的景点，已成为美国最受欢迎的度假圣地。【圣地亚哥军港】（美国太平洋舰队最大的军港）眺望航空母舰、战列舰、巡洋舰等</w:t>
            </w:r>
            <w:r>
              <w:rPr>
                <w:rStyle w:val="13"/>
                <w:rFonts w:hint="eastAsia" w:ascii="微软雅黑" w:hAnsi="微软雅黑" w:eastAsia="微软雅黑" w:cs="微软雅黑"/>
                <w:lang w:val="zh-TW"/>
              </w:rPr>
              <w:t>，观胜利之吻也被称作“世纪之吻”的著名浪漫雕像。</w:t>
            </w:r>
            <w:r>
              <w:rPr>
                <w:rStyle w:val="13"/>
                <w:rFonts w:hint="eastAsia" w:ascii="微软雅黑" w:hAnsi="微软雅黑" w:eastAsia="微软雅黑" w:cs="微软雅黑"/>
                <w:lang w:val="zh-TW" w:eastAsia="zh-TW"/>
              </w:rPr>
              <w:t>结束后前往加州海岸线上的瑰宝拉霍亚【海豹沙滩】，观看海豹的地方：悬崖型海边，看着海浪拍打在岸边的石头，激起层层浪花，如果说科罗拉多岛的海滩是温柔浪漫的，这里则是有着野性和壮观，有很多野生海豹在这晒太阳，修建的长堤围起一小片沙滩，挡住了海浪，成为海豹最喜欢留恋的地方</w:t>
            </w:r>
            <w:r>
              <w:rPr>
                <w:rStyle w:val="13"/>
                <w:rFonts w:ascii="微软雅黑" w:hAnsi="微软雅黑" w:eastAsia="微软雅黑" w:cs="微软雅黑"/>
                <w:lang w:val="zh-TW" w:eastAsia="zh-TW"/>
              </w:rPr>
              <w:t>。</w:t>
            </w:r>
          </w:p>
          <w:p>
            <w:pPr>
              <w:spacing w:line="0" w:lineRule="atLeast"/>
              <w:rPr>
                <w:rFonts w:hint="eastAsia"/>
                <w:sz w:val="20"/>
                <w:szCs w:val="20"/>
              </w:rPr>
            </w:pPr>
            <w:r>
              <w:rPr>
                <w:rStyle w:val="13"/>
                <w:rFonts w:hint="eastAsia" w:ascii="微软雅黑" w:hAnsi="微软雅黑" w:eastAsia="微软雅黑" w:cs="微软雅黑"/>
                <w:lang w:val="zh-TW" w:eastAsia="zh-TW"/>
              </w:rPr>
              <w:t>备注：如遇美墨矛盾升级 可调整成墨西哥老城+巴尔博公园替换墨西哥过境游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8</w:t>
            </w:r>
          </w:p>
        </w:tc>
        <w:tc>
          <w:tcPr>
            <w:tcW w:w="9072" w:type="dxa"/>
            <w:gridSpan w:val="2"/>
            <w:tcBorders>
              <w:left w:val="nil"/>
            </w:tcBorders>
            <w:shd w:val="clear" w:color="auto" w:fill="E36C0A"/>
            <w:vAlign w:val="top"/>
          </w:tcPr>
          <w:p>
            <w:pPr>
              <w:spacing w:line="360" w:lineRule="auto"/>
              <w:rPr>
                <w:rFonts w:hint="eastAsia" w:ascii="宋体" w:hAnsi="宋体" w:cs="宋体"/>
                <w:b/>
                <w:bCs/>
                <w:color w:val="FFFFFF"/>
                <w:sz w:val="28"/>
                <w:szCs w:val="28"/>
              </w:rPr>
            </w:pPr>
            <w:r>
              <w:rPr>
                <w:rFonts w:hint="eastAsia" w:ascii="微软雅黑" w:hAnsi="微软雅黑" w:eastAsia="微软雅黑" w:cs="微软雅黑"/>
                <w:b/>
                <w:bCs/>
                <w:color w:val="FFFFFF"/>
                <w:sz w:val="28"/>
                <w:szCs w:val="28"/>
              </w:rPr>
              <w:t xml:space="preserve">洛杉矶市区游-送机  </w:t>
            </w:r>
            <w:r>
              <w:rPr>
                <w:rFonts w:hint="eastAsia" w:ascii="微软雅黑" w:hAnsi="微软雅黑" w:eastAsia="微软雅黑" w:cs="微软雅黑"/>
                <w:b/>
                <w:bCs/>
                <w:color w:val="FFFFFF"/>
                <w:sz w:val="24"/>
                <w:szCs w:val="24"/>
              </w:rPr>
              <w:t>参考航班：HU470  23:10/05:00+2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早餐后，前往游览</w:t>
            </w:r>
            <w:r>
              <w:rPr>
                <w:rStyle w:val="13"/>
                <w:rFonts w:hint="eastAsia" w:ascii="微软雅黑" w:hAnsi="微软雅黑" w:eastAsia="微软雅黑" w:cs="宋体"/>
                <w:lang w:val="zh-TW" w:eastAsia="zh-TW"/>
              </w:rPr>
              <w:t>爱乐之城拍摄地—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格里菲斯天文台</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w:t>
            </w:r>
            <w:r>
              <w:rPr>
                <w:rStyle w:val="13"/>
                <w:rFonts w:hint="eastAsia" w:ascii="微软雅黑" w:hAnsi="微软雅黑" w:eastAsia="微软雅黑" w:cs="宋体"/>
                <w:lang w:val="zh-TW"/>
              </w:rPr>
              <w:t>，</w:t>
            </w:r>
            <w:r>
              <w:rPr>
                <w:rStyle w:val="13"/>
                <w:rFonts w:hint="eastAsia" w:ascii="微软雅黑" w:hAnsi="微软雅黑" w:eastAsia="微软雅黑" w:cs="宋体"/>
                <w:lang w:val="zh-TW" w:eastAsia="zh-TW"/>
              </w:rPr>
              <w:t>高楼林立，此处既是天文台，又是观赏洛杉矶全景的绝佳地点</w:t>
            </w:r>
            <w:r>
              <w:rPr>
                <w:rStyle w:val="13"/>
                <w:rFonts w:hint="eastAsia" w:ascii="微软雅黑" w:hAnsi="微软雅黑" w:eastAsia="微软雅黑" w:cs="宋体"/>
                <w:lang w:val="zh-TW"/>
              </w:rPr>
              <w:t>，而后自由活动，</w:t>
            </w:r>
            <w:r>
              <w:rPr>
                <w:rFonts w:hint="eastAsia" w:ascii="微软雅黑" w:hAnsi="微软雅黑" w:eastAsia="微软雅黑" w:cs="微软雅黑"/>
                <w:color w:val="000000"/>
                <w:szCs w:val="21"/>
              </w:rPr>
              <w:t>根据航班时间集合前往机场。</w:t>
            </w:r>
          </w:p>
          <w:p>
            <w:pPr>
              <w:spacing w:line="0" w:lineRule="atLeast"/>
              <w:rPr>
                <w:rFonts w:hint="eastAsia" w:ascii="微软雅黑" w:hAnsi="微软雅黑" w:eastAsia="微软雅黑" w:cs="微软雅黑"/>
                <w:color w:val="000000"/>
                <w:szCs w:val="21"/>
              </w:rPr>
            </w:pPr>
            <w:r>
              <w:rPr>
                <w:rFonts w:hint="eastAsia" w:ascii="微软雅黑" w:hAnsi="微软雅黑" w:eastAsia="微软雅黑" w:cs="宋体"/>
                <w:b/>
                <w:bCs/>
                <w:color w:val="FF0000"/>
                <w:lang w:val="zh-TW"/>
              </w:rPr>
              <w:t>今日推荐自费</w:t>
            </w:r>
            <w:r>
              <w:rPr>
                <w:rFonts w:ascii="微软雅黑" w:hAnsi="微软雅黑" w:eastAsia="微软雅黑" w:cs="宋体"/>
                <w:b/>
                <w:bCs/>
                <w:color w:val="FF0000"/>
                <w:lang w:val="zh-TW" w:eastAsia="zh-TW"/>
              </w:rPr>
              <w:t>：好莱坞环球影城</w:t>
            </w:r>
            <w:r>
              <w:rPr>
                <w:rFonts w:hint="eastAsia" w:ascii="微软雅黑" w:hAnsi="微软雅黑" w:eastAsia="微软雅黑" w:cs="宋体"/>
                <w:b/>
                <w:bCs/>
                <w:color w:val="FF0000"/>
                <w:lang w:val="zh-TW"/>
              </w:rPr>
              <w:t>+星光大道</w:t>
            </w:r>
            <w:r>
              <w:rPr>
                <w:rFonts w:ascii="微软雅黑" w:hAnsi="微软雅黑" w:eastAsia="微软雅黑" w:cs="宋体"/>
                <w:b/>
                <w:bCs/>
                <w:color w:val="FF0000"/>
                <w:lang w:val="zh-TW" w:eastAsia="zh-TW"/>
              </w:rPr>
              <w:t>（参加自费赠送晚餐）</w:t>
            </w:r>
          </w:p>
          <w:p>
            <w:pPr>
              <w:spacing w:line="0" w:lineRule="atLeast"/>
              <w:rPr>
                <w:rFonts w:hint="eastAsia" w:ascii="微软雅黑" w:hAnsi="微软雅黑" w:eastAsia="微软雅黑" w:cs="微软雅黑"/>
                <w:color w:val="000000"/>
                <w:lang w:val="zh-Hans" w:eastAsia="zh-Hans"/>
              </w:rPr>
            </w:pPr>
            <w:r>
              <w:rPr>
                <w:rFonts w:hint="eastAsia" w:ascii="微软雅黑" w:hAnsi="微软雅黑" w:eastAsia="微软雅黑" w:cs="微软雅黑"/>
                <w:color w:val="000000"/>
              </w:rPr>
              <w:t>乘车</w:t>
            </w:r>
            <w:r>
              <w:rPr>
                <w:rFonts w:hint="eastAsia" w:ascii="微软雅黑" w:hAnsi="微软雅黑" w:eastAsia="微软雅黑" w:cs="微软雅黑"/>
                <w:color w:val="000000"/>
                <w:lang w:val="zh-Hans"/>
              </w:rPr>
              <w:t>前往游览</w:t>
            </w:r>
            <w:r>
              <w:rPr>
                <w:rFonts w:hint="eastAsia" w:ascii="微软雅黑" w:hAnsi="微软雅黑" w:eastAsia="微软雅黑" w:cs="微软雅黑"/>
                <w:b/>
                <w:bCs/>
                <w:color w:val="000000"/>
                <w:lang w:val="zh-Hans"/>
              </w:rPr>
              <w:t>【</w:t>
            </w:r>
            <w:r>
              <w:rPr>
                <w:rFonts w:hint="eastAsia" w:ascii="微软雅黑" w:hAnsi="微软雅黑" w:eastAsia="微软雅黑" w:cs="微软雅黑"/>
                <w:b/>
                <w:bCs/>
                <w:color w:val="000000"/>
                <w:lang w:val="zh-Hans" w:eastAsia="zh-Hans"/>
              </w:rPr>
              <w:t>星光大道】</w:t>
            </w:r>
            <w:r>
              <w:rPr>
                <w:rFonts w:hint="eastAsia" w:ascii="微软雅黑" w:hAnsi="微软雅黑" w:eastAsia="微软雅黑" w:cs="微软雅黑"/>
                <w:color w:val="000000"/>
                <w:lang w:val="zh-Hans" w:eastAsia="zh-Hans"/>
              </w:rPr>
              <w:t>这里是一条沿着美国好莱坞大道与藤街伸展的人行道。截止2013年6月，星光大道上已经有2500多颗镶有好莱坞商会追敬名人姓名的星形奖章，以纪念他们对娱乐业的贡献。</w:t>
            </w:r>
            <w:r>
              <w:rPr>
                <w:rFonts w:hint="eastAsia" w:ascii="微软雅黑" w:hAnsi="微软雅黑" w:eastAsia="微软雅黑" w:cs="微软雅黑"/>
                <w:b/>
                <w:bCs/>
                <w:color w:val="000000"/>
                <w:lang w:val="zh-Hans" w:eastAsia="zh-Hans"/>
              </w:rPr>
              <w:t>【杜比剧院】</w:t>
            </w:r>
            <w:r>
              <w:rPr>
                <w:rFonts w:hint="eastAsia" w:ascii="微软雅黑" w:hAnsi="微软雅黑" w:eastAsia="微软雅黑" w:cs="微软雅黑"/>
                <w:color w:val="000000"/>
                <w:lang w:val="zh-Hans" w:eastAsia="zh-Hans"/>
              </w:rPr>
              <w:t>（外观）原</w:t>
            </w:r>
            <w:r>
              <w:rPr>
                <w:rFonts w:hint="eastAsia" w:ascii="微软雅黑" w:hAnsi="微软雅黑" w:eastAsia="微软雅黑" w:cs="微软雅黑"/>
                <w:color w:val="000000"/>
                <w:lang w:val="zh-Hans"/>
              </w:rPr>
              <w:t>【</w:t>
            </w:r>
            <w:r>
              <w:rPr>
                <w:rFonts w:hint="eastAsia" w:ascii="微软雅黑" w:hAnsi="微软雅黑" w:eastAsia="微软雅黑" w:cs="微软雅黑"/>
                <w:b/>
                <w:bCs/>
                <w:color w:val="000000"/>
                <w:lang w:val="zh-Hans" w:eastAsia="zh-Hans"/>
              </w:rPr>
              <w:t>柯达剧院】</w:t>
            </w:r>
            <w:r>
              <w:rPr>
                <w:rFonts w:hint="eastAsia" w:ascii="微软雅黑" w:hAnsi="微软雅黑" w:eastAsia="微软雅黑" w:cs="微软雅黑"/>
                <w:color w:val="000000"/>
                <w:lang w:val="zh-Hans" w:eastAsia="zh-Hans"/>
              </w:rPr>
              <w:t>是举办奥斯卡颁奖典礼的地方。每年奥斯卡在这里颁奖时，这里就成为全世界瞩目的地方，星光熠熠。</w:t>
            </w:r>
            <w:r>
              <w:rPr>
                <w:rFonts w:hint="eastAsia" w:ascii="微软雅黑" w:hAnsi="微软雅黑" w:eastAsia="微软雅黑" w:cs="微软雅黑"/>
                <w:color w:val="000000"/>
                <w:lang w:val="zh-Hans"/>
              </w:rPr>
              <w:t>而后前往</w:t>
            </w:r>
            <w:r>
              <w:rPr>
                <w:rFonts w:ascii="微软雅黑" w:hAnsi="微软雅黑" w:eastAsia="微软雅黑" w:cs="微软雅黑"/>
                <w:lang w:val="zh-TW" w:eastAsia="zh-TW"/>
              </w:rPr>
              <w:t>【环球影城】迎接好莱坞终极电影体验！走进世界著名的影城之旅幕后，到好莱坞电影制作地一探究竟。参观一些您喜欢的节目和电影中的场景，像</w:t>
            </w:r>
            <w:r>
              <w:rPr>
                <w:rFonts w:ascii="微软雅黑" w:hAnsi="微软雅黑" w:eastAsia="微软雅黑" w:cs="微软雅黑"/>
              </w:rPr>
              <w:t xml:space="preserve">ABC </w:t>
            </w:r>
            <w:r>
              <w:rPr>
                <w:rFonts w:ascii="微软雅黑" w:hAnsi="微软雅黑" w:eastAsia="微软雅黑" w:cs="微软雅黑"/>
                <w:lang w:val="zh-TW" w:eastAsia="zh-TW"/>
              </w:rPr>
              <w:t>的热播剧《绝望的主妇》或令人惊叹的空难大片《世界之战》。另外，千万不要错过彼得</w:t>
            </w:r>
            <w:r>
              <w:rPr>
                <w:rFonts w:ascii="微软雅黑" w:hAnsi="微软雅黑" w:eastAsia="微软雅黑" w:cs="微软雅黑"/>
              </w:rPr>
              <w:t>.</w:t>
            </w:r>
            <w:r>
              <w:rPr>
                <w:rFonts w:ascii="微软雅黑" w:hAnsi="微软雅黑" w:eastAsia="微软雅黑" w:cs="微软雅黑"/>
                <w:lang w:val="zh-TW" w:eastAsia="zh-TW"/>
              </w:rPr>
              <w:t>杰克逊的大作</w:t>
            </w:r>
            <w:r>
              <w:rPr>
                <w:rFonts w:ascii="微软雅黑" w:hAnsi="微软雅黑" w:eastAsia="微软雅黑" w:cs="微软雅黑"/>
              </w:rPr>
              <w:t>——</w:t>
            </w:r>
            <w:r>
              <w:rPr>
                <w:rFonts w:ascii="微软雅黑" w:hAnsi="微软雅黑" w:eastAsia="微软雅黑" w:cs="微软雅黑"/>
                <w:lang w:val="zh-TW" w:eastAsia="zh-TW"/>
              </w:rPr>
              <w:t>屡获殊荣的</w:t>
            </w:r>
            <w:r>
              <w:rPr>
                <w:rFonts w:ascii="微软雅黑" w:hAnsi="微软雅黑" w:eastAsia="微软雅黑" w:cs="微软雅黑"/>
              </w:rPr>
              <w:t>“</w:t>
            </w:r>
            <w:r>
              <w:rPr>
                <w:rFonts w:ascii="微软雅黑" w:hAnsi="微软雅黑" w:eastAsia="微软雅黑" w:cs="微软雅黑"/>
                <w:lang w:val="zh-TW" w:eastAsia="zh-TW"/>
              </w:rPr>
              <w:t>金刚</w:t>
            </w:r>
            <w:r>
              <w:rPr>
                <w:rFonts w:ascii="微软雅黑" w:hAnsi="微软雅黑" w:eastAsia="微软雅黑" w:cs="微软雅黑"/>
              </w:rPr>
              <w:t xml:space="preserve">360 </w:t>
            </w:r>
            <w:r>
              <w:rPr>
                <w:rFonts w:ascii="微软雅黑" w:hAnsi="微软雅黑" w:eastAsia="微软雅黑" w:cs="微软雅黑"/>
                <w:lang w:val="zh-TW" w:eastAsia="zh-TW"/>
              </w:rPr>
              <w:t>度</w:t>
            </w:r>
            <w:r>
              <w:rPr>
                <w:rFonts w:ascii="微软雅黑" w:hAnsi="微软雅黑" w:eastAsia="微软雅黑" w:cs="微软雅黑"/>
              </w:rPr>
              <w:t>3D”</w:t>
            </w:r>
            <w:r>
              <w:rPr>
                <w:rFonts w:ascii="微软雅黑" w:hAnsi="微软雅黑" w:eastAsia="微软雅黑" w:cs="微软雅黑"/>
                <w:lang w:val="zh-TW" w:eastAsia="zh-TW"/>
              </w:rPr>
              <w:t>。还有，屏住呼吸、坐稳迎接世界著名影城之旅的全新压轴大戏</w:t>
            </w:r>
            <w:r>
              <w:rPr>
                <w:rFonts w:ascii="微软雅黑" w:hAnsi="微软雅黑" w:eastAsia="微软雅黑" w:cs="微软雅黑"/>
              </w:rPr>
              <w:t>-</w:t>
            </w:r>
            <w:r>
              <w:rPr>
                <w:rFonts w:ascii="微软雅黑" w:hAnsi="微软雅黑" w:eastAsia="微软雅黑" w:cs="微软雅黑"/>
                <w:lang w:val="zh-TW" w:eastAsia="zh-TW"/>
              </w:rPr>
              <w:t>《速度与激情</w:t>
            </w:r>
            <w:r>
              <w:rPr>
                <w:rFonts w:ascii="微软雅黑" w:hAnsi="微软雅黑" w:eastAsia="微软雅黑" w:cs="微软雅黑"/>
              </w:rPr>
              <w:t>-</w:t>
            </w:r>
            <w:r>
              <w:rPr>
                <w:rFonts w:ascii="微软雅黑" w:hAnsi="微软雅黑" w:eastAsia="微软雅黑" w:cs="微软雅黑"/>
                <w:lang w:val="zh-TW" w:eastAsia="zh-TW"/>
              </w:rPr>
              <w:t>超动力》！加入影片的全明星阵容，置身国际犯罪团伙之中，在危险重重的地下赛车世界体验惊心动魄的飙车之旅。最前沿的超逼真特效，包括全球最广的</w:t>
            </w:r>
            <w:r>
              <w:rPr>
                <w:rFonts w:ascii="微软雅黑" w:hAnsi="微软雅黑" w:eastAsia="微软雅黑" w:cs="微软雅黑"/>
              </w:rPr>
              <w:t xml:space="preserve">360 </w:t>
            </w:r>
            <w:r>
              <w:rPr>
                <w:rFonts w:ascii="微软雅黑" w:hAnsi="微软雅黑" w:eastAsia="微软雅黑" w:cs="微软雅黑"/>
                <w:lang w:val="zh-TW" w:eastAsia="zh-TW"/>
              </w:rPr>
              <w:t>度屏幕</w:t>
            </w:r>
            <w:r>
              <w:rPr>
                <w:rFonts w:ascii="微软雅黑" w:hAnsi="微软雅黑" w:eastAsia="微软雅黑" w:cs="微软雅黑"/>
              </w:rPr>
              <w:t xml:space="preserve">3D </w:t>
            </w:r>
            <w:r>
              <w:rPr>
                <w:rFonts w:ascii="微软雅黑" w:hAnsi="微软雅黑" w:eastAsia="微软雅黑" w:cs="微软雅黑"/>
                <w:lang w:val="zh-TW" w:eastAsia="zh-TW"/>
              </w:rPr>
              <w:t>高清投影，让您仿佛置身真实世界！新开放的《哈利波特魔法世界》及《行尸走肉》一定让您不虚此行。</w:t>
            </w:r>
            <w:r>
              <w:rPr>
                <w:rFonts w:hint="eastAsia" w:ascii="微软雅黑" w:hAnsi="微软雅黑" w:eastAsia="微软雅黑" w:cs="微软雅黑"/>
                <w:szCs w:val="21"/>
              </w:rPr>
              <w:t>根据航班时间搭乘国际航班返回中国。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9 </w:t>
            </w:r>
          </w:p>
        </w:tc>
        <w:tc>
          <w:tcPr>
            <w:tcW w:w="9072" w:type="dxa"/>
            <w:gridSpan w:val="2"/>
            <w:tcBorders>
              <w:left w:val="nil"/>
            </w:tcBorders>
            <w:shd w:val="clear" w:color="auto" w:fill="E36C0A"/>
            <w:vAlign w:val="top"/>
          </w:tcPr>
          <w:p>
            <w:pPr>
              <w:rPr>
                <w:rFonts w:hint="eastAsia" w:eastAsia="微软雅黑"/>
                <w:color w:val="FFFFFF"/>
                <w:sz w:val="28"/>
                <w:szCs w:val="28"/>
              </w:rPr>
            </w:pPr>
            <w:r>
              <w:rPr>
                <w:rFonts w:hint="eastAsia" w:ascii="微软雅黑" w:hAnsi="微软雅黑" w:eastAsia="微软雅黑" w:cs="微软雅黑"/>
                <w:b/>
                <w:color w:val="FFFFFF"/>
                <w:sz w:val="28"/>
                <w:szCs w:val="28"/>
              </w:rPr>
              <w:t>洛杉矶</w:t>
            </w:r>
            <w:r>
              <w:rPr>
                <w:rFonts w:hint="eastAsia" w:ascii="微软雅黑" w:hAnsi="微软雅黑" w:eastAsia="微软雅黑" w:cs="微软雅黑"/>
                <w:b/>
                <w:bCs/>
                <w:color w:val="FFFFFF"/>
                <w:sz w:val="28"/>
                <w:szCs w:val="28"/>
              </w:rPr>
              <w:sym w:font="Wingdings" w:char="F051"/>
            </w:r>
            <w:r>
              <w:rPr>
                <w:rFonts w:hint="eastAsia" w:ascii="微软雅黑" w:hAnsi="微软雅黑" w:eastAsia="微软雅黑" w:cs="微软雅黑"/>
                <w:b/>
                <w:color w:val="FFFFFF"/>
                <w:sz w:val="28"/>
                <w:szCs w:val="28"/>
              </w:rPr>
              <w:t xml:space="preserve">成都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vAlign w:val="top"/>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餐：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vAlign w:val="top"/>
          </w:tcPr>
          <w:p>
            <w:pPr>
              <w:jc w:val="left"/>
              <w:rPr>
                <w:sz w:val="28"/>
                <w:szCs w:val="28"/>
              </w:rPr>
            </w:pPr>
            <w:r>
              <w:rPr>
                <w:rFonts w:hint="eastAsia" w:ascii="微软雅黑" w:hAnsi="微软雅黑" w:eastAsia="微软雅黑" w:cs="微软雅黑"/>
              </w:rPr>
              <w:t>飞机上。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restart"/>
            <w:tcBorders>
              <w:right w:val="nil"/>
            </w:tcBorders>
            <w:shd w:val="clear" w:color="auto" w:fill="E36C0A"/>
            <w:vAlign w:val="top"/>
          </w:tcPr>
          <w:p>
            <w:pPr>
              <w:rPr>
                <w:rFonts w:ascii="Broadway" w:hAnsi="Broadway" w:eastAsia="华文新魏"/>
                <w:color w:val="FFFFFF"/>
                <w:sz w:val="28"/>
                <w:szCs w:val="28"/>
              </w:rPr>
            </w:pPr>
            <w:r>
              <w:rPr>
                <w:rFonts w:ascii="Broadway" w:hAnsi="Broadway" w:eastAsia="华文新魏"/>
                <w:color w:val="FFFFFF"/>
                <w:sz w:val="28"/>
                <w:szCs w:val="28"/>
              </w:rPr>
              <w:t>D</w:t>
            </w:r>
            <w:r>
              <w:rPr>
                <w:rFonts w:hint="eastAsia" w:ascii="Broadway" w:hAnsi="Broadway" w:eastAsia="华文新魏"/>
                <w:color w:val="FFFFFF"/>
                <w:sz w:val="28"/>
                <w:szCs w:val="28"/>
              </w:rPr>
              <w:t xml:space="preserve">10 </w:t>
            </w:r>
          </w:p>
        </w:tc>
        <w:tc>
          <w:tcPr>
            <w:tcW w:w="9072" w:type="dxa"/>
            <w:gridSpan w:val="2"/>
            <w:tcBorders>
              <w:left w:val="nil"/>
            </w:tcBorders>
            <w:shd w:val="clear" w:color="auto" w:fill="E36C0A"/>
            <w:vAlign w:val="top"/>
          </w:tcPr>
          <w:p>
            <w:pPr>
              <w:spacing w:line="360" w:lineRule="auto"/>
              <w:rPr>
                <w:rFonts w:hint="eastAsia"/>
                <w:color w:val="FFFFFF"/>
                <w:sz w:val="28"/>
                <w:szCs w:val="28"/>
              </w:rPr>
            </w:pPr>
            <w:r>
              <w:rPr>
                <w:rFonts w:hint="eastAsia" w:ascii="微软雅黑" w:hAnsi="微软雅黑" w:eastAsia="微软雅黑" w:cs="微软雅黑"/>
                <w:b/>
                <w:color w:val="FFFFFF"/>
                <w:sz w:val="28"/>
                <w:szCs w:val="28"/>
              </w:rPr>
              <w:t>成都</w:t>
            </w:r>
            <w:r>
              <w:rPr>
                <w:rFonts w:hint="eastAsia" w:ascii="微软雅黑" w:hAnsi="微软雅黑" w:eastAsia="微软雅黑" w:cs="微软雅黑"/>
                <w:b/>
                <w:bCs/>
                <w:color w:val="FFFFFF"/>
                <w:sz w:val="28"/>
                <w:szCs w:val="28"/>
              </w:rPr>
              <w:sym w:font="Wingdings" w:char="F051"/>
            </w:r>
            <w:r>
              <w:rPr>
                <w:rFonts w:hint="eastAsia" w:ascii="微软雅黑" w:hAnsi="微软雅黑" w:eastAsia="微软雅黑" w:cs="微软雅黑"/>
                <w:b/>
                <w:bCs/>
                <w:color w:val="FFFFFF"/>
                <w:sz w:val="28"/>
                <w:szCs w:val="28"/>
                <w:lang w:eastAsia="zh-CN"/>
              </w:rPr>
              <w:t>南宁</w:t>
            </w:r>
            <w:r>
              <w:rPr>
                <w:rFonts w:hint="eastAsia" w:ascii="微软雅黑" w:hAnsi="微软雅黑" w:eastAsia="微软雅黑" w:cs="微软雅黑"/>
                <w:b/>
                <w:bCs/>
                <w:color w:val="FFFFFF"/>
                <w:sz w:val="28"/>
                <w:szCs w:val="28"/>
                <w:lang w:val="en-US" w:eastAsia="zh-CN"/>
              </w:rPr>
              <w:t xml:space="preserve">       联运待告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vMerge w:val="continue"/>
            <w:vAlign w:val="top"/>
          </w:tcPr>
          <w:p>
            <w:pPr>
              <w:rPr>
                <w:sz w:val="28"/>
                <w:szCs w:val="28"/>
              </w:rPr>
            </w:pPr>
          </w:p>
        </w:tc>
        <w:tc>
          <w:tcPr>
            <w:tcW w:w="4253" w:type="dxa"/>
            <w:vAlign w:val="top"/>
          </w:tcPr>
          <w:p>
            <w:pPr>
              <w:rPr>
                <w:sz w:val="28"/>
                <w:szCs w:val="28"/>
              </w:rPr>
            </w:pPr>
          </w:p>
        </w:tc>
        <w:tc>
          <w:tcPr>
            <w:tcW w:w="4819" w:type="dxa"/>
            <w:vAlign w:val="top"/>
          </w:tcPr>
          <w:p>
            <w:pP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vAlign w:val="top"/>
          </w:tcPr>
          <w:p>
            <w:pPr>
              <w:rPr>
                <w:sz w:val="28"/>
                <w:szCs w:val="28"/>
              </w:rPr>
            </w:pPr>
            <w:r>
              <w:rPr>
                <w:rFonts w:hint="eastAsia" w:ascii="微软雅黑" w:hAnsi="微软雅黑" w:eastAsia="微软雅黑" w:cs="微软雅黑"/>
                <w:szCs w:val="21"/>
              </w:rPr>
              <w:t>抵达成都</w:t>
            </w:r>
            <w:r>
              <w:rPr>
                <w:rFonts w:hint="eastAsia" w:ascii="微软雅黑" w:hAnsi="微软雅黑" w:eastAsia="微软雅黑" w:cs="微软雅黑"/>
                <w:szCs w:val="21"/>
                <w:lang w:eastAsia="zh-CN"/>
              </w:rPr>
              <w:t>机场散团</w:t>
            </w:r>
            <w:r>
              <w:rPr>
                <w:rFonts w:hint="eastAsia" w:ascii="微软雅黑" w:hAnsi="微软雅黑" w:eastAsia="微软雅黑" w:cs="微软雅黑"/>
                <w:szCs w:val="21"/>
              </w:rPr>
              <w:t>，结束愉快的旅程。</w:t>
            </w:r>
            <w:r>
              <w:rPr>
                <w:rFonts w:hint="eastAsia" w:ascii="微软雅黑" w:hAnsi="微软雅黑" w:eastAsia="微软雅黑" w:cs="微软雅黑"/>
                <w:szCs w:val="21"/>
                <w:lang w:eastAsia="zh-CN"/>
              </w:rPr>
              <w:t>搭乘后续航班返回南宁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vAlign w:val="top"/>
          </w:tcPr>
          <w:p>
            <w:pPr>
              <w:spacing w:line="320" w:lineRule="exact"/>
              <w:rPr>
                <w:rFonts w:ascii="宋体" w:hAnsi="宋体"/>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ind w:left="1129" w:leftChars="-472" w:right="-907" w:rightChars="-432" w:hanging="2120" w:hangingChars="1009"/>
        <w:rPr>
          <w:rFonts w:hint="eastAsia" w:ascii="微软雅黑" w:hAnsi="微软雅黑" w:eastAsia="微软雅黑" w:cs="微软雅黑"/>
          <w:b/>
          <w:color w:val="FF0000"/>
          <w:szCs w:val="21"/>
          <w:u w:val="single"/>
          <w:shd w:val="pct10" w:color="auto" w:fill="FFFFFF"/>
        </w:rPr>
      </w:pPr>
      <w:r>
        <w:rPr>
          <w:rFonts w:hint="eastAsia" w:ascii="微软雅黑" w:hAnsi="微软雅黑" w:eastAsia="微软雅黑" w:cs="微软雅黑"/>
          <w:b/>
          <w:color w:val="FF0000"/>
          <w:szCs w:val="21"/>
          <w:u w:val="single"/>
          <w:shd w:val="pct10" w:color="auto" w:fill="FFFFFF"/>
        </w:rPr>
        <w:t xml:space="preserve">费用包含： </w:t>
      </w:r>
    </w:p>
    <w:p>
      <w:pPr>
        <w:numPr>
          <w:ilvl w:val="0"/>
          <w:numId w:val="1"/>
        </w:numPr>
        <w:spacing w:line="320" w:lineRule="exact"/>
        <w:ind w:left="1127" w:leftChars="-472" w:right="-907" w:rightChars="-432" w:hanging="2118" w:hangingChars="1009"/>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国际段往返经济舱机票及税费。</w:t>
      </w:r>
      <w:r>
        <w:rPr>
          <w:rFonts w:ascii="微软雅黑" w:hAnsi="微软雅黑" w:eastAsia="微软雅黑" w:cs="微软雅黑"/>
          <w:color w:val="FF0000"/>
        </w:rPr>
        <w:t>注：行程中所列航班仅为参考，实际航班以出团通知书为准，团队机票一</w:t>
      </w:r>
    </w:p>
    <w:p>
      <w:pPr>
        <w:spacing w:line="320" w:lineRule="exact"/>
        <w:ind w:left="-426" w:right="-907" w:rightChars="-432"/>
        <w:rPr>
          <w:rFonts w:hint="eastAsia" w:ascii="微软雅黑" w:hAnsi="微软雅黑" w:eastAsia="微软雅黑" w:cs="微软雅黑"/>
          <w:color w:val="000000"/>
          <w:szCs w:val="21"/>
        </w:rPr>
      </w:pPr>
      <w:r>
        <w:rPr>
          <w:rFonts w:ascii="微软雅黑" w:hAnsi="微软雅黑" w:eastAsia="微软雅黑" w:cs="微软雅黑"/>
          <w:color w:val="FF0000"/>
        </w:rPr>
        <w:t>旦出票一律不退不改不签，不提供行程单；航班起飞时间以出团前通知为准，如因天气原因，造成航空公司航班调整、延误取消等，责任与旅行社无关！</w:t>
      </w:r>
    </w:p>
    <w:p>
      <w:pPr>
        <w:numPr>
          <w:ilvl w:val="0"/>
          <w:numId w:val="1"/>
        </w:numPr>
        <w:spacing w:line="320" w:lineRule="exact"/>
        <w:ind w:left="1127" w:leftChars="-472" w:right="-907" w:rightChars="-432" w:hanging="2118" w:hangingChars="1009"/>
        <w:rPr>
          <w:rFonts w:hint="eastAsia" w:ascii="微软雅黑" w:hAnsi="微软雅黑" w:eastAsia="微软雅黑" w:cs="微软雅黑"/>
          <w:color w:val="000000"/>
          <w:szCs w:val="21"/>
        </w:rPr>
      </w:pPr>
      <w:r>
        <w:rPr>
          <w:rFonts w:hint="eastAsia" w:ascii="微软雅黑" w:hAnsi="微软雅黑" w:eastAsia="微软雅黑" w:cs="微软雅黑"/>
          <w:szCs w:val="21"/>
        </w:rPr>
        <w:t>美国品牌酒店标准间（两人一间，</w:t>
      </w:r>
      <w:r>
        <w:rPr>
          <w:rFonts w:hint="eastAsia" w:ascii="微软雅黑" w:hAnsi="微软雅黑" w:eastAsia="微软雅黑" w:cs="微软雅黑"/>
          <w:kern w:val="0"/>
          <w:szCs w:val="21"/>
        </w:rPr>
        <w:t>美洲无统一的酒店星级评定标准，并且不承诺房型，</w:t>
      </w:r>
      <w:r>
        <w:rPr>
          <w:rFonts w:hint="eastAsia" w:ascii="微软雅黑" w:hAnsi="微软雅黑" w:eastAsia="微软雅黑" w:cs="微软雅黑"/>
          <w:szCs w:val="21"/>
        </w:rPr>
        <w:t>具体房型以酒店前</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szCs w:val="21"/>
        </w:rPr>
        <w:t>台拿房为准</w:t>
      </w:r>
      <w:r>
        <w:rPr>
          <w:rFonts w:hint="eastAsia" w:ascii="微软雅黑" w:hAnsi="微软雅黑" w:eastAsia="微软雅黑" w:cs="微软雅黑"/>
          <w:kern w:val="0"/>
          <w:szCs w:val="21"/>
        </w:rPr>
        <w:t>房间类似国内准三或三星酒店房间标准）若</w:t>
      </w:r>
      <w:r>
        <w:rPr>
          <w:rFonts w:hint="eastAsia" w:ascii="微软雅黑" w:hAnsi="微软雅黑" w:eastAsia="微软雅黑" w:cs="微软雅黑"/>
          <w:szCs w:val="21"/>
        </w:rPr>
        <w:t>不用，费用概不退还。</w:t>
      </w:r>
      <w:r>
        <w:rPr>
          <w:rFonts w:hint="eastAsia" w:ascii="微软雅黑" w:hAnsi="微软雅黑" w:eastAsia="微软雅黑" w:cs="微软雅黑"/>
          <w:kern w:val="0"/>
          <w:szCs w:val="21"/>
        </w:rPr>
        <w:t>美洲酒店不允许加床；小孩</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不论是否占床，都要给付酒店房间入住费，小孩与大人同价。如有特殊要求和安排，请提前告知，以便提</w:t>
      </w:r>
    </w:p>
    <w:p>
      <w:pPr>
        <w:spacing w:line="320" w:lineRule="exact"/>
        <w:ind w:left="-3110" w:leftChars="-1481" w:right="-907" w:rightChars="-432" w:firstLine="2730" w:firstLineChars="1300"/>
        <w:rPr>
          <w:rFonts w:hint="eastAsia" w:ascii="微软雅黑" w:hAnsi="微软雅黑" w:eastAsia="微软雅黑" w:cs="微软雅黑"/>
          <w:color w:val="000000"/>
          <w:szCs w:val="21"/>
        </w:rPr>
      </w:pPr>
      <w:r>
        <w:rPr>
          <w:rFonts w:hint="eastAsia" w:ascii="微软雅黑" w:hAnsi="微软雅黑" w:eastAsia="微软雅黑" w:cs="微软雅黑"/>
          <w:kern w:val="0"/>
          <w:szCs w:val="21"/>
        </w:rPr>
        <w:t>前做出安排。</w:t>
      </w:r>
    </w:p>
    <w:p>
      <w:pPr>
        <w:numPr>
          <w:ilvl w:val="0"/>
          <w:numId w:val="1"/>
        </w:numPr>
        <w:spacing w:line="320" w:lineRule="exact"/>
        <w:ind w:left="1127" w:leftChars="-472" w:right="-907" w:rightChars="-432" w:hanging="2118" w:hangingChars="1009"/>
        <w:rPr>
          <w:rFonts w:hint="eastAsia" w:ascii="微软雅黑" w:hAnsi="微软雅黑" w:eastAsia="微软雅黑" w:cs="微软雅黑"/>
          <w:color w:val="000000"/>
          <w:szCs w:val="21"/>
        </w:rPr>
      </w:pPr>
      <w:r>
        <w:rPr>
          <w:rFonts w:hint="eastAsia" w:ascii="微软雅黑" w:hAnsi="微软雅黑" w:eastAsia="微软雅黑" w:cs="微软雅黑"/>
        </w:rPr>
        <w:t>境外旅游车（保证每人1正座），常用车辆如下：</w:t>
      </w:r>
    </w:p>
    <w:tbl>
      <w:tblPr>
        <w:tblStyle w:val="9"/>
        <w:tblpPr w:leftFromText="180" w:rightFromText="180" w:vertAnchor="text" w:horzAnchor="page" w:tblpX="1425" w:tblpY="11"/>
        <w:tblOverlap w:val="never"/>
        <w:tblW w:w="9700" w:type="dxa"/>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
      <w:tblGrid>
        <w:gridCol w:w="2267"/>
        <w:gridCol w:w="2222"/>
        <w:gridCol w:w="2561"/>
        <w:gridCol w:w="2650"/>
      </w:tblGrid>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CellMar>
            <w:top w:w="0" w:type="dxa"/>
            <w:left w:w="0" w:type="dxa"/>
            <w:bottom w:w="0" w:type="dxa"/>
            <w:right w:w="0" w:type="dxa"/>
          </w:tblCellMar>
        </w:tblPrEx>
        <w:trPr>
          <w:trHeight w:val="205" w:hRule="atLeast"/>
        </w:trPr>
        <w:tc>
          <w:tcPr>
            <w:tcW w:w="4489" w:type="dxa"/>
            <w:gridSpan w:val="2"/>
            <w:tcBorders>
              <w:top w:val="double" w:color="auto" w:sz="4" w:space="0"/>
              <w:left w:val="double" w:color="auto" w:sz="4" w:space="0"/>
              <w:bottom w:val="double" w:color="auto" w:sz="4" w:space="0"/>
              <w:right w:val="double" w:color="auto" w:sz="4" w:space="0"/>
            </w:tcBorders>
            <w:shd w:val="clear" w:color="auto" w:fill="FFFFFF"/>
            <w:tcMar>
              <w:top w:w="80" w:type="dxa"/>
              <w:left w:w="80" w:type="dxa"/>
              <w:bottom w:w="80" w:type="dxa"/>
              <w:right w:w="80" w:type="dxa"/>
            </w:tcMar>
            <w:vAlign w:val="top"/>
          </w:tcPr>
          <w:p>
            <w:pPr>
              <w:spacing w:line="300" w:lineRule="exact"/>
              <w:jc w:val="center"/>
            </w:pPr>
            <w:r>
              <w:rPr>
                <w:rFonts w:hint="eastAsia" w:ascii="微软雅黑" w:hAnsi="微软雅黑" w:eastAsia="微软雅黑" w:cs="微软雅黑"/>
              </w:rPr>
              <w:t>12-15座商务车</w:t>
            </w:r>
          </w:p>
        </w:tc>
        <w:tc>
          <w:tcPr>
            <w:tcW w:w="5211" w:type="dxa"/>
            <w:gridSpan w:val="2"/>
            <w:tcBorders>
              <w:top w:val="double" w:color="auto" w:sz="4" w:space="0"/>
              <w:left w:val="double" w:color="auto" w:sz="4" w:space="0"/>
              <w:bottom w:val="double" w:color="auto" w:sz="4" w:space="0"/>
              <w:right w:val="double" w:color="auto" w:sz="4" w:space="0"/>
            </w:tcBorders>
            <w:shd w:val="clear" w:color="auto" w:fill="FFFFFF"/>
            <w:tcMar>
              <w:top w:w="80" w:type="dxa"/>
              <w:left w:w="80" w:type="dxa"/>
              <w:bottom w:w="80" w:type="dxa"/>
              <w:right w:w="80" w:type="dxa"/>
            </w:tcMar>
            <w:vAlign w:val="top"/>
          </w:tcPr>
          <w:p>
            <w:pPr>
              <w:spacing w:line="300" w:lineRule="exact"/>
              <w:jc w:val="center"/>
            </w:pPr>
            <w:r>
              <w:rPr>
                <w:rFonts w:hint="eastAsia" w:ascii="微软雅黑" w:hAnsi="微软雅黑" w:eastAsia="微软雅黑" w:cs="微软雅黑"/>
              </w:rPr>
              <w:t>25-39座境外旅游车</w:t>
            </w:r>
          </w:p>
        </w:tc>
      </w:tr>
      <w:tr>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Ex>
        <w:trPr>
          <w:trHeight w:val="1671" w:hRule="atLeast"/>
        </w:trPr>
        <w:tc>
          <w:tcPr>
            <w:tcW w:w="2267"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vAlign w:val="top"/>
          </w:tcPr>
          <w:p>
            <w:pPr>
              <w:spacing w:line="300" w:lineRule="exact"/>
              <w:rPr>
                <w:rFonts w:hint="eastAsia" w:ascii="微软雅黑" w:hAnsi="微软雅黑" w:eastAsia="微软雅黑" w:cs="微软雅黑"/>
              </w:rPr>
            </w:pPr>
            <w:r>
              <w:drawing>
                <wp:anchor distT="0" distB="0" distL="114300" distR="114300" simplePos="0" relativeHeight="251658240" behindDoc="1" locked="0" layoutInCell="1" allowOverlap="1">
                  <wp:simplePos x="0" y="0"/>
                  <wp:positionH relativeFrom="column">
                    <wp:posOffset>-31750</wp:posOffset>
                  </wp:positionH>
                  <wp:positionV relativeFrom="paragraph">
                    <wp:posOffset>-38100</wp:posOffset>
                  </wp:positionV>
                  <wp:extent cx="1414145" cy="1166495"/>
                  <wp:effectExtent l="0" t="0" r="14605" b="14605"/>
                  <wp:wrapNone/>
                  <wp:docPr id="1" name="图片 23" descr="ford-e350-econoli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3" descr="ford-e350-econoline-3.jpg"/>
                          <pic:cNvPicPr>
                            <a:picLocks noChangeAspect="1"/>
                          </pic:cNvPicPr>
                        </pic:nvPicPr>
                        <pic:blipFill>
                          <a:blip r:embed="rId7"/>
                          <a:stretch>
                            <a:fillRect/>
                          </a:stretch>
                        </pic:blipFill>
                        <pic:spPr>
                          <a:xfrm>
                            <a:off x="0" y="0"/>
                            <a:ext cx="1414145" cy="1166495"/>
                          </a:xfrm>
                          <a:prstGeom prst="rect">
                            <a:avLst/>
                          </a:prstGeom>
                          <a:noFill/>
                          <a:ln w="9525">
                            <a:noFill/>
                          </a:ln>
                        </pic:spPr>
                      </pic:pic>
                    </a:graphicData>
                  </a:graphic>
                </wp:anchor>
              </w:drawing>
            </w:r>
            <w:r>
              <w:drawing>
                <wp:anchor distT="0" distB="0" distL="114300" distR="114300" simplePos="0" relativeHeight="251659264" behindDoc="1" locked="0" layoutInCell="1" allowOverlap="1">
                  <wp:simplePos x="0" y="0"/>
                  <wp:positionH relativeFrom="column">
                    <wp:posOffset>1384935</wp:posOffset>
                  </wp:positionH>
                  <wp:positionV relativeFrom="paragraph">
                    <wp:posOffset>-63500</wp:posOffset>
                  </wp:positionV>
                  <wp:extent cx="1418590" cy="1231265"/>
                  <wp:effectExtent l="0" t="0" r="10160" b="6985"/>
                  <wp:wrapNone/>
                  <wp:docPr id="2" name="图片 19" descr="ford-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ford-e350.jpg"/>
                          <pic:cNvPicPr>
                            <a:picLocks noChangeAspect="1"/>
                          </pic:cNvPicPr>
                        </pic:nvPicPr>
                        <pic:blipFill>
                          <a:blip r:embed="rId8"/>
                          <a:stretch>
                            <a:fillRect/>
                          </a:stretch>
                        </pic:blipFill>
                        <pic:spPr>
                          <a:xfrm>
                            <a:off x="0" y="0"/>
                            <a:ext cx="1418590" cy="1231265"/>
                          </a:xfrm>
                          <a:prstGeom prst="rect">
                            <a:avLst/>
                          </a:prstGeom>
                          <a:noFill/>
                          <a:ln w="9525">
                            <a:noFill/>
                          </a:ln>
                        </pic:spPr>
                      </pic:pic>
                    </a:graphicData>
                  </a:graphic>
                </wp:anchor>
              </w:drawing>
            </w:r>
          </w:p>
        </w:tc>
        <w:tc>
          <w:tcPr>
            <w:tcW w:w="2222"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vAlign w:val="top"/>
          </w:tcPr>
          <w:p>
            <w:pPr>
              <w:spacing w:line="300" w:lineRule="exact"/>
            </w:pPr>
          </w:p>
        </w:tc>
        <w:tc>
          <w:tcPr>
            <w:tcW w:w="2561"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vAlign w:val="top"/>
          </w:tcPr>
          <w:p>
            <w:pPr>
              <w:spacing w:line="300" w:lineRule="exact"/>
            </w:pPr>
            <w:r>
              <w:drawing>
                <wp:anchor distT="0" distB="0" distL="114300" distR="114300" simplePos="0" relativeHeight="251660288" behindDoc="1" locked="0" layoutInCell="1" allowOverlap="1">
                  <wp:simplePos x="0" y="0"/>
                  <wp:positionH relativeFrom="column">
                    <wp:posOffset>-28575</wp:posOffset>
                  </wp:positionH>
                  <wp:positionV relativeFrom="paragraph">
                    <wp:posOffset>-45720</wp:posOffset>
                  </wp:positionV>
                  <wp:extent cx="1598295" cy="1167765"/>
                  <wp:effectExtent l="0" t="0" r="1905" b="1333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1598295" cy="1167765"/>
                          </a:xfrm>
                          <a:prstGeom prst="rect">
                            <a:avLst/>
                          </a:prstGeom>
                          <a:noFill/>
                          <a:ln w="9525">
                            <a:noFill/>
                          </a:ln>
                        </pic:spPr>
                      </pic:pic>
                    </a:graphicData>
                  </a:graphic>
                </wp:anchor>
              </w:drawing>
            </w:r>
          </w:p>
        </w:tc>
        <w:tc>
          <w:tcPr>
            <w:tcW w:w="2650" w:type="dxa"/>
            <w:tcBorders>
              <w:top w:val="double" w:color="auto" w:sz="4" w:space="0"/>
              <w:left w:val="double" w:color="auto" w:sz="4" w:space="0"/>
              <w:bottom w:val="double" w:color="auto" w:sz="4" w:space="0"/>
              <w:right w:val="double" w:color="auto" w:sz="4" w:space="0"/>
            </w:tcBorders>
            <w:shd w:val="clear" w:color="auto" w:fill="auto"/>
            <w:tcMar>
              <w:top w:w="80" w:type="dxa"/>
              <w:left w:w="80" w:type="dxa"/>
              <w:bottom w:w="80" w:type="dxa"/>
              <w:right w:w="80" w:type="dxa"/>
            </w:tcMar>
            <w:vAlign w:val="top"/>
          </w:tcPr>
          <w:p>
            <w:pPr>
              <w:spacing w:line="300" w:lineRule="exact"/>
            </w:pPr>
            <w:r>
              <w:drawing>
                <wp:anchor distT="0" distB="0" distL="114300" distR="114300" simplePos="0" relativeHeight="251661312" behindDoc="1" locked="0" layoutInCell="1" allowOverlap="1">
                  <wp:simplePos x="0" y="0"/>
                  <wp:positionH relativeFrom="column">
                    <wp:posOffset>-27305</wp:posOffset>
                  </wp:positionH>
                  <wp:positionV relativeFrom="paragraph">
                    <wp:posOffset>-34925</wp:posOffset>
                  </wp:positionV>
                  <wp:extent cx="1651000" cy="1155700"/>
                  <wp:effectExtent l="0" t="0" r="6350" b="6350"/>
                  <wp:wrapNone/>
                  <wp:docPr id="4" name="Picture 4" descr="http://www.absolutebus.com/bus-sales/used-buses-for-sale/Turtle%20Top/handicap/turtletop-bus-sales-handicap-images/turtletop-bus-sales-handicap-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ttp://www.absolutebus.com/bus-sales/used-buses-for-sale/Turtle%20Top/handicap/turtletop-bus-sales-handicap-images/turtletop-bus-sales-handicap-ir.JPG"/>
                          <pic:cNvPicPr>
                            <a:picLocks noChangeAspect="1"/>
                          </pic:cNvPicPr>
                        </pic:nvPicPr>
                        <pic:blipFill>
                          <a:blip r:embed="rId10"/>
                          <a:stretch>
                            <a:fillRect/>
                          </a:stretch>
                        </pic:blipFill>
                        <pic:spPr>
                          <a:xfrm>
                            <a:off x="0" y="0"/>
                            <a:ext cx="1651000" cy="1155700"/>
                          </a:xfrm>
                          <a:prstGeom prst="rect">
                            <a:avLst/>
                          </a:prstGeom>
                          <a:noFill/>
                          <a:ln w="9525">
                            <a:noFill/>
                          </a:ln>
                        </pic:spPr>
                      </pic:pic>
                    </a:graphicData>
                  </a:graphic>
                </wp:anchor>
              </w:drawing>
            </w:r>
          </w:p>
        </w:tc>
      </w:tr>
    </w:tbl>
    <w:p>
      <w:pPr>
        <w:ind w:left="-3110" w:leftChars="-1481" w:right="-907" w:rightChars="-432"/>
        <w:rPr>
          <w:rFonts w:hint="eastAsia" w:ascii="微软雅黑" w:hAnsi="微软雅黑" w:eastAsia="微软雅黑" w:cs="微软雅黑"/>
          <w:color w:val="000000"/>
          <w:szCs w:val="21"/>
        </w:rPr>
      </w:pPr>
    </w:p>
    <w:p>
      <w:pPr>
        <w:numPr>
          <w:ilvl w:val="0"/>
          <w:numId w:val="1"/>
        </w:numPr>
        <w:spacing w:line="320" w:lineRule="exact"/>
        <w:ind w:left="1127" w:leftChars="-472" w:right="-907" w:rightChars="-432" w:hanging="2118" w:hangingChars="1009"/>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行程所列：早餐为酒店内用（拉斯酒店不含早），多为冷早餐；午晚餐为中西式自助餐和中式桌餐穿插安</w:t>
      </w:r>
    </w:p>
    <w:p>
      <w:pPr>
        <w:spacing w:line="320" w:lineRule="exact"/>
        <w:ind w:left="-3110" w:leftChars="-1481" w:right="-907" w:rightChars="-432" w:firstLine="2730" w:firstLineChars="1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排；中式桌餐为根据人数安排8-10人一桌六菜一汤；餐标美国本土午餐7美金/人，晚餐8美金/人。所</w:t>
      </w:r>
    </w:p>
    <w:p>
      <w:pPr>
        <w:spacing w:line="320" w:lineRule="exact"/>
        <w:ind w:left="-3110" w:leftChars="-1481" w:right="-907" w:rightChars="-432" w:firstLine="2730" w:firstLineChars="1300"/>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有餐自行不用，费用概不退还。</w:t>
      </w:r>
    </w:p>
    <w:p>
      <w:pPr>
        <w:numPr>
          <w:ilvl w:val="0"/>
          <w:numId w:val="1"/>
        </w:numPr>
        <w:spacing w:line="320" w:lineRule="exact"/>
        <w:ind w:left="1127" w:leftChars="-472" w:right="-907" w:rightChars="-432" w:hanging="2118" w:hangingChars="1009"/>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境外专业司机及领队兼导游服务。</w:t>
      </w:r>
    </w:p>
    <w:p>
      <w:pPr>
        <w:spacing w:line="320" w:lineRule="exact"/>
        <w:ind w:left="1129" w:leftChars="-472" w:right="-907" w:rightChars="-432" w:hanging="2120" w:hangingChars="1009"/>
        <w:rPr>
          <w:rFonts w:hint="eastAsia" w:ascii="微软雅黑" w:hAnsi="微软雅黑" w:eastAsia="微软雅黑" w:cs="微软雅黑"/>
          <w:b/>
          <w:color w:val="FF0000"/>
          <w:szCs w:val="21"/>
          <w:u w:val="single"/>
          <w:shd w:val="pct10" w:color="auto" w:fill="FFFFFF"/>
        </w:rPr>
      </w:pPr>
      <w:r>
        <w:rPr>
          <w:rFonts w:hint="eastAsia" w:ascii="微软雅黑" w:hAnsi="微软雅黑" w:eastAsia="微软雅黑" w:cs="微软雅黑"/>
          <w:b/>
          <w:color w:val="FF0000"/>
          <w:szCs w:val="21"/>
          <w:u w:val="single"/>
          <w:shd w:val="pct10" w:color="auto" w:fill="FFFFFF"/>
        </w:rPr>
        <w:t xml:space="preserve">费用不含： </w:t>
      </w:r>
    </w:p>
    <w:p>
      <w:pPr>
        <w:numPr>
          <w:ilvl w:val="0"/>
          <w:numId w:val="2"/>
        </w:numPr>
        <w:spacing w:line="320" w:lineRule="exact"/>
        <w:ind w:left="1127" w:leftChars="-472" w:right="-907" w:rightChars="-432" w:hanging="2118" w:hangingChars="1009"/>
        <w:rPr>
          <w:rFonts w:hint="eastAsia" w:ascii="微软雅黑" w:hAnsi="微软雅黑" w:eastAsia="微软雅黑" w:cs="微软雅黑"/>
          <w:color w:val="FF0000"/>
          <w:szCs w:val="21"/>
        </w:rPr>
      </w:pPr>
      <w:r>
        <w:rPr>
          <w:rFonts w:hint="eastAsia" w:ascii="微软雅黑" w:hAnsi="微软雅黑" w:eastAsia="微软雅黑" w:cs="微软雅黑"/>
          <w:szCs w:val="21"/>
        </w:rPr>
        <w:t>护照办理费、签证费用及EVUS登记费用</w:t>
      </w:r>
    </w:p>
    <w:p>
      <w:pPr>
        <w:numPr>
          <w:ilvl w:val="0"/>
          <w:numId w:val="2"/>
        </w:numPr>
        <w:spacing w:line="320" w:lineRule="exact"/>
        <w:ind w:left="1129" w:leftChars="-472" w:right="-907" w:rightChars="-432" w:hanging="2120" w:hangingChars="1009"/>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Cs w:val="21"/>
        </w:rPr>
        <w:t>全程不含小费100美金/人，请机场现付领队或导游</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hint="eastAsia" w:ascii="微软雅黑" w:hAnsi="微软雅黑" w:eastAsia="微软雅黑" w:cs="微软雅黑"/>
          <w:szCs w:val="21"/>
        </w:rPr>
        <w:t>在机场内转机、候机及在美国内陆段飞机上用餐费用</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hint="eastAsia" w:ascii="微软雅黑" w:hAnsi="微软雅黑" w:eastAsia="微软雅黑" w:cs="微软雅黑"/>
          <w:szCs w:val="21"/>
        </w:rPr>
        <w:t>自由活动期间的车、餐、导游/领队服务</w:t>
      </w:r>
    </w:p>
    <w:p>
      <w:pPr>
        <w:numPr>
          <w:ilvl w:val="0"/>
          <w:numId w:val="2"/>
        </w:numPr>
        <w:spacing w:line="320" w:lineRule="exact"/>
        <w:ind w:left="1127" w:leftChars="-472" w:right="-907" w:rightChars="-432" w:hanging="2118" w:hangingChars="1009"/>
        <w:rPr>
          <w:rFonts w:hint="eastAsia" w:ascii="微软雅黑" w:hAnsi="微软雅黑" w:eastAsia="微软雅黑" w:cs="微软雅黑"/>
          <w:kern w:val="0"/>
          <w:szCs w:val="21"/>
        </w:rPr>
      </w:pPr>
      <w:r>
        <w:rPr>
          <w:rFonts w:hint="eastAsia" w:ascii="微软雅黑" w:hAnsi="微软雅黑" w:eastAsia="微软雅黑" w:cs="微软雅黑"/>
          <w:kern w:val="0"/>
          <w:szCs w:val="21"/>
        </w:rPr>
        <w:t>个人消费等私人费用（例如洗衣、电话、上网、收费电视节目、机场和酒店行李搬运服务、行程列明以外</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的用餐等）</w:t>
      </w:r>
    </w:p>
    <w:p>
      <w:pPr>
        <w:numPr>
          <w:ilvl w:val="0"/>
          <w:numId w:val="2"/>
        </w:numPr>
        <w:spacing w:line="320" w:lineRule="exact"/>
        <w:ind w:left="1127" w:leftChars="-472" w:right="-907" w:rightChars="-432" w:hanging="2118" w:hangingChars="1009"/>
        <w:rPr>
          <w:rFonts w:hint="eastAsia" w:ascii="微软雅黑" w:hAnsi="微软雅黑" w:eastAsia="微软雅黑" w:cs="微软雅黑"/>
          <w:kern w:val="0"/>
          <w:szCs w:val="21"/>
        </w:rPr>
      </w:pPr>
      <w:r>
        <w:rPr>
          <w:rFonts w:hint="eastAsia" w:ascii="微软雅黑" w:hAnsi="微软雅黑" w:eastAsia="微软雅黑" w:cs="微软雅黑"/>
          <w:kern w:val="0"/>
          <w:szCs w:val="21"/>
        </w:rPr>
        <w:t>单房差全程2200元/人，须在报名时提出申请；(分房以同性客人住一房为原则，如需住单人间，报名时</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应提出申请，并补交单间差，若因此造成团队出现非自然单间，提出住单间申请者需再补一间单房差，即</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共需支付4400元；如报名时为夫妻、母子/父女（子、女需占床）、兄弟姐妹需住一间房请提前告知，</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在不影响整团出现单人间的情况下予以安排同住，否则以我社安排分房为准，依照旅游业现行操作规定，</w:t>
      </w:r>
    </w:p>
    <w:p>
      <w:pPr>
        <w:spacing w:line="320" w:lineRule="exact"/>
        <w:ind w:left="-3110" w:leftChars="-1481" w:right="-907" w:rightChars="-432" w:firstLine="2730" w:firstLineChars="1300"/>
        <w:rPr>
          <w:rFonts w:hint="eastAsia" w:ascii="微软雅黑" w:hAnsi="微软雅黑" w:eastAsia="微软雅黑" w:cs="微软雅黑"/>
          <w:kern w:val="0"/>
          <w:szCs w:val="21"/>
        </w:rPr>
      </w:pPr>
      <w:r>
        <w:rPr>
          <w:rFonts w:hint="eastAsia" w:ascii="微软雅黑" w:hAnsi="微软雅黑" w:eastAsia="微软雅黑" w:cs="微软雅黑"/>
          <w:kern w:val="0"/>
          <w:szCs w:val="21"/>
        </w:rPr>
        <w:t>旅行社有权依据最终出团人数情况，调整分房情况，包括夫妻分开住宿或者自行补交单房差）；</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hint="eastAsia" w:ascii="微软雅黑" w:hAnsi="微软雅黑" w:eastAsia="微软雅黑" w:cs="微软雅黑"/>
          <w:szCs w:val="21"/>
        </w:rPr>
        <w:t>因个人疏忽、违章或违法引起的经济损失或赔偿费用；因个人原因滞留产生的一切费用；</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hint="eastAsia" w:ascii="微软雅黑" w:hAnsi="微软雅黑" w:eastAsia="微软雅黑" w:cs="微软雅黑"/>
          <w:szCs w:val="21"/>
        </w:rPr>
        <w:t>其他上述“费用包含”条款中未列明的一切额外费用。</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ascii="微软雅黑" w:hAnsi="微软雅黑" w:eastAsia="微软雅黑" w:cs="宋体"/>
          <w:kern w:val="0"/>
          <w:lang w:val="zh-TW" w:eastAsia="zh-TW"/>
        </w:rPr>
        <w:t>根据《旅游法》第十六条规定：</w:t>
      </w:r>
      <w:r>
        <w:rPr>
          <w:rFonts w:ascii="微软雅黑" w:hAnsi="微软雅黑" w:eastAsia="微软雅黑" w:cs="宋体"/>
          <w:kern w:val="0"/>
        </w:rPr>
        <w:t>“</w:t>
      </w:r>
      <w:r>
        <w:rPr>
          <w:rFonts w:ascii="微软雅黑" w:hAnsi="微软雅黑" w:eastAsia="微软雅黑" w:cs="宋体"/>
          <w:kern w:val="0"/>
          <w:lang w:val="zh-TW" w:eastAsia="zh-TW"/>
        </w:rPr>
        <w:t>出境旅游者不得在境外非法滞留，随团出境的旅游者不得擅自分团、脱</w:t>
      </w:r>
    </w:p>
    <w:p>
      <w:pPr>
        <w:spacing w:line="320" w:lineRule="exact"/>
        <w:ind w:left="-426" w:right="-907" w:rightChars="-432"/>
        <w:rPr>
          <w:rFonts w:hint="eastAsia" w:ascii="微软雅黑" w:hAnsi="微软雅黑" w:eastAsia="微软雅黑" w:cs="微软雅黑"/>
          <w:szCs w:val="21"/>
        </w:rPr>
      </w:pPr>
      <w:r>
        <w:rPr>
          <w:rFonts w:ascii="微软雅黑" w:hAnsi="微软雅黑" w:eastAsia="微软雅黑" w:cs="宋体"/>
          <w:kern w:val="0"/>
          <w:lang w:val="zh-TW" w:eastAsia="zh-TW"/>
        </w:rPr>
        <w:t xml:space="preserve">团 </w:t>
      </w:r>
      <w:r>
        <w:rPr>
          <w:rFonts w:ascii="微软雅黑" w:hAnsi="微软雅黑" w:eastAsia="微软雅黑" w:cs="宋体"/>
          <w:kern w:val="0"/>
        </w:rPr>
        <w:t>”</w:t>
      </w:r>
      <w:r>
        <w:rPr>
          <w:rFonts w:ascii="微软雅黑" w:hAnsi="微软雅黑" w:eastAsia="微软雅黑" w:cs="宋体"/>
          <w:kern w:val="0"/>
          <w:lang w:val="zh-TW" w:eastAsia="zh-TW"/>
        </w:rPr>
        <w:t>。</w:t>
      </w:r>
      <w:r>
        <w:rPr>
          <w:rFonts w:ascii="微软雅黑" w:hAnsi="微软雅黑" w:eastAsia="微软雅黑" w:cs="宋体"/>
          <w:b/>
          <w:bCs/>
          <w:color w:val="FF0000"/>
          <w:kern w:val="0"/>
          <w:lang w:val="zh-TW" w:eastAsia="zh-TW"/>
        </w:rPr>
        <w:t>游客在境外如有任何形式的脱团，需提前告知我社，并签订脱团协议书，且我社将收取</w:t>
      </w:r>
      <w:r>
        <w:rPr>
          <w:rFonts w:ascii="微软雅黑" w:hAnsi="微软雅黑" w:eastAsia="微软雅黑" w:cs="宋体"/>
          <w:b/>
          <w:bCs/>
          <w:color w:val="FF0000"/>
          <w:kern w:val="0"/>
        </w:rPr>
        <w:t xml:space="preserve">200 </w:t>
      </w:r>
      <w:r>
        <w:rPr>
          <w:rFonts w:ascii="微软雅黑" w:hAnsi="微软雅黑" w:eastAsia="微软雅黑" w:cs="宋体"/>
          <w:b/>
          <w:bCs/>
          <w:color w:val="FF0000"/>
          <w:kern w:val="0"/>
          <w:lang w:val="zh-TW" w:eastAsia="zh-TW"/>
        </w:rPr>
        <w:t>美金</w:t>
      </w:r>
      <w:r>
        <w:rPr>
          <w:rFonts w:ascii="微软雅黑" w:hAnsi="微软雅黑" w:eastAsia="微软雅黑" w:cs="宋体"/>
          <w:b/>
          <w:bCs/>
          <w:color w:val="FF0000"/>
          <w:kern w:val="0"/>
        </w:rPr>
        <w:t>/</w:t>
      </w:r>
      <w:r>
        <w:rPr>
          <w:rFonts w:ascii="微软雅黑" w:hAnsi="微软雅黑" w:eastAsia="微软雅黑" w:cs="宋体"/>
          <w:b/>
          <w:bCs/>
          <w:color w:val="FF0000"/>
          <w:kern w:val="0"/>
          <w:lang w:val="zh-TW" w:eastAsia="zh-TW"/>
        </w:rPr>
        <w:t>人</w:t>
      </w:r>
      <w:r>
        <w:rPr>
          <w:rFonts w:ascii="微软雅黑" w:hAnsi="微软雅黑" w:eastAsia="微软雅黑" w:cs="宋体"/>
          <w:b/>
          <w:bCs/>
          <w:color w:val="FF0000"/>
          <w:kern w:val="0"/>
        </w:rPr>
        <w:t>/</w:t>
      </w:r>
      <w:r>
        <w:rPr>
          <w:rFonts w:ascii="微软雅黑" w:hAnsi="微软雅黑" w:eastAsia="微软雅黑" w:cs="宋体"/>
          <w:b/>
          <w:bCs/>
          <w:color w:val="FF0000"/>
          <w:kern w:val="0"/>
          <w:lang w:val="zh-TW" w:eastAsia="zh-TW"/>
        </w:rPr>
        <w:t>天费用，此方式目的是游客遵守旅游法第十六条。</w:t>
      </w:r>
      <w:r>
        <w:rPr>
          <w:rFonts w:ascii="微软雅黑" w:hAnsi="微软雅黑" w:eastAsia="微软雅黑" w:cs="宋体"/>
          <w:kern w:val="0"/>
          <w:lang w:val="zh-TW" w:eastAsia="zh-TW"/>
        </w:rPr>
        <w:t>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numPr>
          <w:ilvl w:val="0"/>
          <w:numId w:val="2"/>
        </w:numPr>
        <w:spacing w:line="320" w:lineRule="exact"/>
        <w:ind w:left="1127" w:leftChars="-472" w:right="-907" w:rightChars="-432" w:hanging="2118" w:hangingChars="1009"/>
        <w:rPr>
          <w:rFonts w:hint="eastAsia" w:ascii="微软雅黑" w:hAnsi="微软雅黑" w:eastAsia="微软雅黑" w:cs="微软雅黑"/>
          <w:szCs w:val="21"/>
        </w:rPr>
      </w:pPr>
      <w:r>
        <w:rPr>
          <w:rFonts w:ascii="微软雅黑" w:hAnsi="微软雅黑" w:eastAsia="微软雅黑" w:cs="微软雅黑"/>
        </w:rPr>
        <w:t>此次旅行是跟团游，不是自由行，旅行社需要全程对游客的安全事宜负责，请大家不要参加由境外第三方</w:t>
      </w:r>
    </w:p>
    <w:p>
      <w:pPr>
        <w:spacing w:line="320" w:lineRule="exact"/>
        <w:ind w:left="-426" w:right="-907" w:rightChars="-432"/>
        <w:rPr>
          <w:rFonts w:hint="eastAsia" w:ascii="微软雅黑" w:hAnsi="微软雅黑" w:eastAsia="微软雅黑" w:cs="微软雅黑"/>
        </w:rPr>
      </w:pPr>
      <w:r>
        <w:rPr>
          <w:rFonts w:ascii="微软雅黑" w:hAnsi="微软雅黑" w:eastAsia="微软雅黑" w:cs="微软雅黑"/>
        </w:rPr>
        <w:t>组织的游览活动，因为我们无法确认这些活动是否是正规经营，是否有购买商业保险，是否在出现紧急情况时能给予全力协助，回国后还有连带问题的是否可以连带解决等等。</w:t>
      </w:r>
      <w:r>
        <w:rPr>
          <w:rFonts w:ascii="微软雅黑" w:hAnsi="微软雅黑" w:eastAsia="微软雅黑" w:cs="微软雅黑"/>
          <w:b/>
          <w:color w:val="FF0000"/>
        </w:rPr>
        <w:t>如游客参加了由境外第三方组织的活动，我社将收取200美金/人的违约金，并写书面说明，</w:t>
      </w:r>
      <w:r>
        <w:rPr>
          <w:rFonts w:ascii="微软雅黑" w:hAnsi="微软雅黑" w:eastAsia="微软雅黑" w:cs="微软雅黑"/>
        </w:rPr>
        <w:t>拒绝缴纳违约金和写书面说明的游客将视为主动解除与旅行社签订的旅游合同，我社将取消，此游客后面行程的一切食宿等安排。 我们建议大家参加报名时拿到的行程里面公示的自费活动，因为一旦有需要协助的，地接社组团社导游领队都会全部给予您全力的协助，并且我们所推荐的自费活动全部为正规的营业单位</w:t>
      </w:r>
      <w:r>
        <w:rPr>
          <w:rFonts w:hint="eastAsia" w:ascii="微软雅黑" w:hAnsi="微软雅黑" w:eastAsia="微软雅黑" w:cs="微软雅黑"/>
        </w:rPr>
        <w:t>！</w:t>
      </w:r>
    </w:p>
    <w:p>
      <w:pPr>
        <w:numPr>
          <w:ilvl w:val="0"/>
          <w:numId w:val="2"/>
        </w:numPr>
        <w:spacing w:line="320" w:lineRule="exact"/>
        <w:ind w:left="1129" w:leftChars="-472" w:right="-907" w:rightChars="-432" w:hanging="2120" w:hangingChars="1009"/>
        <w:rPr>
          <w:rFonts w:hint="eastAsia" w:ascii="微软雅黑" w:hAnsi="微软雅黑" w:eastAsia="微软雅黑" w:cs="微软雅黑"/>
          <w:szCs w:val="21"/>
        </w:rPr>
      </w:pPr>
      <w:r>
        <w:rPr>
          <w:rFonts w:ascii="微软雅黑" w:hAnsi="微软雅黑" w:eastAsia="微软雅黑" w:cs="微软雅黑"/>
          <w:b/>
          <w:bCs/>
          <w:color w:val="FF0000"/>
        </w:rPr>
        <w:t>因气候或交通工具（飞机、车辆、船只等）发生故障，等不可抗拒因素造成时间延误、行程变更，行李在</w:t>
      </w:r>
    </w:p>
    <w:p>
      <w:pPr>
        <w:spacing w:line="320" w:lineRule="exact"/>
        <w:ind w:left="-426" w:right="-907" w:rightChars="-432"/>
        <w:rPr>
          <w:rFonts w:hint="eastAsia" w:ascii="微软雅黑" w:hAnsi="微软雅黑" w:eastAsia="微软雅黑" w:cs="微软雅黑"/>
          <w:b/>
          <w:bCs/>
          <w:color w:val="FF0000"/>
        </w:rPr>
      </w:pPr>
      <w:r>
        <w:rPr>
          <w:rFonts w:ascii="微软雅黑" w:hAnsi="微软雅黑" w:eastAsia="微软雅黑" w:cs="微软雅黑"/>
          <w:b/>
          <w:bCs/>
          <w:color w:val="FF0000"/>
        </w:rPr>
        <w:t>航班托运期间的造成的损坏，产生的经济损失和责任均需客人自行承担。</w:t>
      </w:r>
    </w:p>
    <w:p>
      <w:pPr>
        <w:numPr>
          <w:ilvl w:val="0"/>
          <w:numId w:val="2"/>
        </w:numPr>
        <w:spacing w:line="320" w:lineRule="exact"/>
        <w:ind w:left="1127" w:leftChars="-472" w:right="-907" w:rightChars="-432" w:hanging="2118" w:hangingChars="1009"/>
        <w:rPr>
          <w:rFonts w:hint="eastAsia" w:ascii="宋体" w:hAnsi="宋体"/>
          <w:sz w:val="28"/>
          <w:szCs w:val="28"/>
        </w:rPr>
      </w:pPr>
      <w:r>
        <w:rPr>
          <w:rFonts w:hint="eastAsia" w:ascii="微软雅黑" w:hAnsi="微软雅黑" w:eastAsia="微软雅黑" w:cs="微软雅黑"/>
          <w:kern w:val="0"/>
          <w:lang w:val="zh-TW" w:eastAsia="zh-TW"/>
        </w:rPr>
        <w:t>美国用车以及司机</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导游</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工作时间为全天不超过</w:t>
      </w:r>
      <w:r>
        <w:rPr>
          <w:rFonts w:hint="eastAsia" w:ascii="微软雅黑" w:hAnsi="微软雅黑" w:eastAsia="微软雅黑" w:cs="微软雅黑"/>
          <w:kern w:val="0"/>
        </w:rPr>
        <w:t>10</w:t>
      </w:r>
      <w:r>
        <w:rPr>
          <w:rFonts w:hint="eastAsia" w:ascii="微软雅黑" w:hAnsi="微软雅黑" w:eastAsia="微软雅黑" w:cs="微软雅黑"/>
          <w:kern w:val="0"/>
          <w:lang w:val="zh-TW" w:eastAsia="zh-TW"/>
        </w:rPr>
        <w:t>小时，若超时服务需另付超时费约</w:t>
      </w:r>
      <w:r>
        <w:rPr>
          <w:rFonts w:hint="eastAsia" w:ascii="微软雅黑" w:hAnsi="微软雅黑" w:eastAsia="微软雅黑" w:cs="微软雅黑"/>
          <w:kern w:val="0"/>
        </w:rPr>
        <w:t>150</w:t>
      </w:r>
      <w:r>
        <w:rPr>
          <w:rFonts w:hint="eastAsia" w:ascii="微软雅黑" w:hAnsi="微软雅黑" w:eastAsia="微软雅黑" w:cs="微软雅黑"/>
          <w:kern w:val="0"/>
          <w:lang w:val="zh-TW" w:eastAsia="zh-TW"/>
        </w:rPr>
        <w:t>美金</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时</w:t>
      </w:r>
      <w:r>
        <w:rPr>
          <w:rFonts w:hint="eastAsia" w:ascii="微软雅黑" w:hAnsi="微软雅黑" w:eastAsia="微软雅黑" w:cs="微软雅黑"/>
          <w:kern w:val="0"/>
        </w:rPr>
        <w:t>/</w:t>
      </w:r>
      <w:r>
        <w:rPr>
          <w:rFonts w:hint="eastAsia" w:ascii="微软雅黑" w:hAnsi="微软雅黑" w:eastAsia="微软雅黑" w:cs="微软雅黑"/>
          <w:kern w:val="0"/>
          <w:lang w:val="zh-TW" w:eastAsia="zh-TW"/>
        </w:rPr>
        <w:t>车</w:t>
      </w:r>
      <w:r>
        <w:rPr>
          <w:rFonts w:hint="eastAsia" w:ascii="微软雅黑" w:hAnsi="微软雅黑" w:eastAsia="微软雅黑" w:cs="微软雅黑"/>
          <w:kern w:val="0"/>
          <w:lang w:val="zh-TW"/>
        </w:rPr>
        <w:t>。</w:t>
      </w:r>
    </w:p>
    <w:sectPr>
      <w:headerReference r:id="rId5" w:type="first"/>
      <w:headerReference r:id="rId3" w:type="default"/>
      <w:headerReference r:id="rId4" w:type="even"/>
      <w:pgSz w:w="11906" w:h="16838"/>
      <w:pgMar w:top="156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Broadway">
    <w:altName w:val="Gabriola"/>
    <w:panose1 w:val="04040905080B02020502"/>
    <w:charset w:val="00"/>
    <w:family w:val="decorative"/>
    <w:pitch w:val="default"/>
    <w:sig w:usb0="00000000" w:usb1="00000000" w:usb2="00000000" w:usb3="00000000" w:csb0="00000001" w:csb1="00000000"/>
  </w:font>
  <w:font w:name="华文新魏">
    <w:altName w:val="宋体"/>
    <w:panose1 w:val="02010800040101010101"/>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Gabriola">
    <w:panose1 w:val="04040605051002020D02"/>
    <w:charset w:val="00"/>
    <w:family w:val="auto"/>
    <w:pitch w:val="default"/>
    <w:sig w:usb0="E00002EF" w:usb1="5000204B" w:usb2="00000000" w:usb3="00000000" w:csb0="2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ind w:right="480" w:firstLine="1610" w:firstLineChars="895"/>
      <w:jc w:val="both"/>
      <w:rPr>
        <w:rFonts w:hint="eastAsia" w:ascii="微软雅黑" w:hAnsi="微软雅黑" w:eastAsia="微软雅黑"/>
        <w:b/>
        <w:color w:val="000000"/>
        <w:sz w:val="32"/>
        <w:szCs w:val="32"/>
      </w:rPr>
    </w:pPr>
    <w:r>
      <w:drawing>
        <wp:anchor distT="0" distB="0" distL="114300" distR="114300" simplePos="0" relativeHeight="251660288" behindDoc="1" locked="0" layoutInCell="1" allowOverlap="1">
          <wp:simplePos x="0" y="0"/>
          <wp:positionH relativeFrom="margin">
            <wp:posOffset>-1146810</wp:posOffset>
          </wp:positionH>
          <wp:positionV relativeFrom="margin">
            <wp:posOffset>-996315</wp:posOffset>
          </wp:positionV>
          <wp:extent cx="7560310" cy="10694035"/>
          <wp:effectExtent l="0" t="0" r="2540" b="12065"/>
          <wp:wrapNone/>
          <wp:docPr id="10" name="图片 13" descr="2020我在美国过新年-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descr="2020我在美国过新年-行程-2"/>
                  <pic:cNvPicPr>
                    <a:picLocks noChangeAspect="1"/>
                  </pic:cNvPicPr>
                </pic:nvPicPr>
                <pic:blipFill>
                  <a:blip r:embed="rId1"/>
                  <a:stretch>
                    <a:fillRect/>
                  </a:stretch>
                </pic:blipFill>
                <pic:spPr>
                  <a:xfrm>
                    <a:off x="0" y="0"/>
                    <a:ext cx="7560310" cy="10694035"/>
                  </a:xfrm>
                  <a:prstGeom prst="rect">
                    <a:avLst/>
                  </a:prstGeom>
                  <a:noFill/>
                  <a:ln w="9525">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7559040" cy="10689590"/>
          <wp:effectExtent l="0" t="0" r="3810" b="16510"/>
          <wp:wrapNone/>
          <wp:docPr id="9" name="WordPictureWatermark2346570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3465702" descr="2"/>
                  <pic:cNvPicPr>
                    <a:picLocks noChangeAspect="1"/>
                  </pic:cNvPicPr>
                </pic:nvPicPr>
                <pic:blipFill>
                  <a:blip r:embed="rId1"/>
                  <a:stretch>
                    <a:fillRect/>
                  </a:stretch>
                </pic:blipFill>
                <pic:spPr>
                  <a:xfrm>
                    <a:off x="0" y="0"/>
                    <a:ext cx="7559040" cy="10689590"/>
                  </a:xfrm>
                  <a:prstGeom prst="rect">
                    <a:avLst/>
                  </a:prstGeom>
                  <a:noFill/>
                  <a:ln w="9525">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7559040" cy="10689590"/>
          <wp:effectExtent l="0" t="0" r="3810" b="16510"/>
          <wp:wrapNone/>
          <wp:docPr id="8" name="WordPictureWatermark2346570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3465701" descr="2"/>
                  <pic:cNvPicPr>
                    <a:picLocks noChangeAspect="1"/>
                  </pic:cNvPicPr>
                </pic:nvPicPr>
                <pic:blipFill>
                  <a:blip r:embed="rId1"/>
                  <a:stretch>
                    <a:fillRect/>
                  </a:stretch>
                </pic:blipFill>
                <pic:spPr>
                  <a:xfrm>
                    <a:off x="0" y="0"/>
                    <a:ext cx="7559040" cy="1068959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207A"/>
    <w:rsid w:val="000022EA"/>
    <w:rsid w:val="00004BE5"/>
    <w:rsid w:val="00013F15"/>
    <w:rsid w:val="00015251"/>
    <w:rsid w:val="00030F71"/>
    <w:rsid w:val="000603EF"/>
    <w:rsid w:val="00062899"/>
    <w:rsid w:val="00065DE7"/>
    <w:rsid w:val="00066D29"/>
    <w:rsid w:val="00071356"/>
    <w:rsid w:val="00085D6F"/>
    <w:rsid w:val="00091DCC"/>
    <w:rsid w:val="00092481"/>
    <w:rsid w:val="000B5332"/>
    <w:rsid w:val="000C14E2"/>
    <w:rsid w:val="000C33AD"/>
    <w:rsid w:val="000C627C"/>
    <w:rsid w:val="000D0872"/>
    <w:rsid w:val="000D18EA"/>
    <w:rsid w:val="000D1988"/>
    <w:rsid w:val="000D63AD"/>
    <w:rsid w:val="000E0877"/>
    <w:rsid w:val="000F5012"/>
    <w:rsid w:val="001145A5"/>
    <w:rsid w:val="00122BA4"/>
    <w:rsid w:val="00130722"/>
    <w:rsid w:val="0013145B"/>
    <w:rsid w:val="00136070"/>
    <w:rsid w:val="00137EE8"/>
    <w:rsid w:val="00140CBD"/>
    <w:rsid w:val="00143E89"/>
    <w:rsid w:val="001674F1"/>
    <w:rsid w:val="00170999"/>
    <w:rsid w:val="00172E28"/>
    <w:rsid w:val="001779A8"/>
    <w:rsid w:val="001923CA"/>
    <w:rsid w:val="001A6D7F"/>
    <w:rsid w:val="001C09B3"/>
    <w:rsid w:val="001C33C6"/>
    <w:rsid w:val="001C5BF4"/>
    <w:rsid w:val="001D6EA7"/>
    <w:rsid w:val="001E5503"/>
    <w:rsid w:val="00200AE9"/>
    <w:rsid w:val="002046B1"/>
    <w:rsid w:val="00205F69"/>
    <w:rsid w:val="00215503"/>
    <w:rsid w:val="002368B8"/>
    <w:rsid w:val="0023748B"/>
    <w:rsid w:val="002429EC"/>
    <w:rsid w:val="00265090"/>
    <w:rsid w:val="00265144"/>
    <w:rsid w:val="002717F0"/>
    <w:rsid w:val="00281FEB"/>
    <w:rsid w:val="00295D34"/>
    <w:rsid w:val="002960D9"/>
    <w:rsid w:val="002C1C9D"/>
    <w:rsid w:val="002C5750"/>
    <w:rsid w:val="002C638B"/>
    <w:rsid w:val="002E6132"/>
    <w:rsid w:val="003040BB"/>
    <w:rsid w:val="00306DFA"/>
    <w:rsid w:val="00307373"/>
    <w:rsid w:val="003116F0"/>
    <w:rsid w:val="00335A72"/>
    <w:rsid w:val="00356299"/>
    <w:rsid w:val="00363165"/>
    <w:rsid w:val="00366B18"/>
    <w:rsid w:val="0037186D"/>
    <w:rsid w:val="00376D73"/>
    <w:rsid w:val="003944AC"/>
    <w:rsid w:val="003B2F35"/>
    <w:rsid w:val="003C1444"/>
    <w:rsid w:val="003E2C33"/>
    <w:rsid w:val="003E3A81"/>
    <w:rsid w:val="003F2F3A"/>
    <w:rsid w:val="003F7914"/>
    <w:rsid w:val="00447C42"/>
    <w:rsid w:val="0045682E"/>
    <w:rsid w:val="00456D0A"/>
    <w:rsid w:val="00480887"/>
    <w:rsid w:val="00486C7A"/>
    <w:rsid w:val="00490827"/>
    <w:rsid w:val="004A7F34"/>
    <w:rsid w:val="004B2409"/>
    <w:rsid w:val="004C7BD4"/>
    <w:rsid w:val="004E7D2C"/>
    <w:rsid w:val="004F1F1F"/>
    <w:rsid w:val="004F2E56"/>
    <w:rsid w:val="004F6CCE"/>
    <w:rsid w:val="005245A2"/>
    <w:rsid w:val="005353D3"/>
    <w:rsid w:val="00537717"/>
    <w:rsid w:val="00564757"/>
    <w:rsid w:val="0057632A"/>
    <w:rsid w:val="005974E7"/>
    <w:rsid w:val="005A23C3"/>
    <w:rsid w:val="005A2D9B"/>
    <w:rsid w:val="005C7EEA"/>
    <w:rsid w:val="005D7DCD"/>
    <w:rsid w:val="005F4479"/>
    <w:rsid w:val="006045C5"/>
    <w:rsid w:val="0061047E"/>
    <w:rsid w:val="006207F7"/>
    <w:rsid w:val="00621562"/>
    <w:rsid w:val="00627964"/>
    <w:rsid w:val="00630F2D"/>
    <w:rsid w:val="00652C93"/>
    <w:rsid w:val="0066406E"/>
    <w:rsid w:val="00683765"/>
    <w:rsid w:val="006866C1"/>
    <w:rsid w:val="00687268"/>
    <w:rsid w:val="006A0DFE"/>
    <w:rsid w:val="006A11D6"/>
    <w:rsid w:val="006B0B03"/>
    <w:rsid w:val="006B3C1D"/>
    <w:rsid w:val="006E06AA"/>
    <w:rsid w:val="007062AD"/>
    <w:rsid w:val="00706A6E"/>
    <w:rsid w:val="00706B22"/>
    <w:rsid w:val="00707202"/>
    <w:rsid w:val="0072162B"/>
    <w:rsid w:val="00730BDE"/>
    <w:rsid w:val="0073572F"/>
    <w:rsid w:val="0074332B"/>
    <w:rsid w:val="007545E2"/>
    <w:rsid w:val="007559A8"/>
    <w:rsid w:val="0077657D"/>
    <w:rsid w:val="007775FE"/>
    <w:rsid w:val="007B0A48"/>
    <w:rsid w:val="007C1CF0"/>
    <w:rsid w:val="007E656E"/>
    <w:rsid w:val="007F15D9"/>
    <w:rsid w:val="007F59F2"/>
    <w:rsid w:val="00823933"/>
    <w:rsid w:val="00823C38"/>
    <w:rsid w:val="008363DC"/>
    <w:rsid w:val="00860EEC"/>
    <w:rsid w:val="00876750"/>
    <w:rsid w:val="00876AA8"/>
    <w:rsid w:val="008961B7"/>
    <w:rsid w:val="008A6754"/>
    <w:rsid w:val="008E74EC"/>
    <w:rsid w:val="008F0783"/>
    <w:rsid w:val="009037A3"/>
    <w:rsid w:val="0091037A"/>
    <w:rsid w:val="00927B2E"/>
    <w:rsid w:val="00941D0F"/>
    <w:rsid w:val="009502D7"/>
    <w:rsid w:val="009815FC"/>
    <w:rsid w:val="00985766"/>
    <w:rsid w:val="00995430"/>
    <w:rsid w:val="009A5B3D"/>
    <w:rsid w:val="009A761D"/>
    <w:rsid w:val="009B54B3"/>
    <w:rsid w:val="009C27F9"/>
    <w:rsid w:val="009C66E8"/>
    <w:rsid w:val="009E3B8E"/>
    <w:rsid w:val="009F18D3"/>
    <w:rsid w:val="009F6C2C"/>
    <w:rsid w:val="00A043A3"/>
    <w:rsid w:val="00A11FB6"/>
    <w:rsid w:val="00A27F5E"/>
    <w:rsid w:val="00A30F1F"/>
    <w:rsid w:val="00A45277"/>
    <w:rsid w:val="00A52B13"/>
    <w:rsid w:val="00A55DFF"/>
    <w:rsid w:val="00A63A5B"/>
    <w:rsid w:val="00A6429F"/>
    <w:rsid w:val="00A73166"/>
    <w:rsid w:val="00A73602"/>
    <w:rsid w:val="00A74C4A"/>
    <w:rsid w:val="00AC060C"/>
    <w:rsid w:val="00AC10F1"/>
    <w:rsid w:val="00AE27DA"/>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457F1"/>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653AF"/>
    <w:rsid w:val="00D840ED"/>
    <w:rsid w:val="00D910EA"/>
    <w:rsid w:val="00D93788"/>
    <w:rsid w:val="00DC1358"/>
    <w:rsid w:val="00DC66B3"/>
    <w:rsid w:val="00DD5391"/>
    <w:rsid w:val="00DE0D80"/>
    <w:rsid w:val="00DE1EDA"/>
    <w:rsid w:val="00DE7BCD"/>
    <w:rsid w:val="00DF24A4"/>
    <w:rsid w:val="00DF6868"/>
    <w:rsid w:val="00E04CD7"/>
    <w:rsid w:val="00E5383E"/>
    <w:rsid w:val="00E54B62"/>
    <w:rsid w:val="00E56B76"/>
    <w:rsid w:val="00E6118F"/>
    <w:rsid w:val="00E70369"/>
    <w:rsid w:val="00E70542"/>
    <w:rsid w:val="00E91B16"/>
    <w:rsid w:val="00EA7EE7"/>
    <w:rsid w:val="00EB4CD5"/>
    <w:rsid w:val="00EC05E4"/>
    <w:rsid w:val="00EC186E"/>
    <w:rsid w:val="00EC615F"/>
    <w:rsid w:val="00EC7B17"/>
    <w:rsid w:val="00ED6D8E"/>
    <w:rsid w:val="00EE1C96"/>
    <w:rsid w:val="00EF20B9"/>
    <w:rsid w:val="00EF37D4"/>
    <w:rsid w:val="00EF4910"/>
    <w:rsid w:val="00F00431"/>
    <w:rsid w:val="00F02526"/>
    <w:rsid w:val="00F17279"/>
    <w:rsid w:val="00F353E7"/>
    <w:rsid w:val="00F41C31"/>
    <w:rsid w:val="00F55EB7"/>
    <w:rsid w:val="00F65900"/>
    <w:rsid w:val="00F712E9"/>
    <w:rsid w:val="00F731B9"/>
    <w:rsid w:val="00F75F00"/>
    <w:rsid w:val="00FC2552"/>
    <w:rsid w:val="00FC290E"/>
    <w:rsid w:val="00FC398B"/>
    <w:rsid w:val="00FD5E81"/>
    <w:rsid w:val="00FD7F0A"/>
    <w:rsid w:val="00FE6F8A"/>
    <w:rsid w:val="038C4B08"/>
    <w:rsid w:val="10171CC3"/>
    <w:rsid w:val="11F12E89"/>
    <w:rsid w:val="17773179"/>
    <w:rsid w:val="18826438"/>
    <w:rsid w:val="191500A0"/>
    <w:rsid w:val="1A9406C9"/>
    <w:rsid w:val="1B907BC2"/>
    <w:rsid w:val="1BC564EB"/>
    <w:rsid w:val="1FD75A55"/>
    <w:rsid w:val="221E0161"/>
    <w:rsid w:val="224A465E"/>
    <w:rsid w:val="22EF3794"/>
    <w:rsid w:val="230240C9"/>
    <w:rsid w:val="232A716C"/>
    <w:rsid w:val="26A96731"/>
    <w:rsid w:val="2B6540F1"/>
    <w:rsid w:val="2B7E4876"/>
    <w:rsid w:val="32315F2B"/>
    <w:rsid w:val="3749682D"/>
    <w:rsid w:val="39EC35AB"/>
    <w:rsid w:val="3C4F53A2"/>
    <w:rsid w:val="428F1C8E"/>
    <w:rsid w:val="46CF0B50"/>
    <w:rsid w:val="52640DDA"/>
    <w:rsid w:val="53756FCB"/>
    <w:rsid w:val="549A75A2"/>
    <w:rsid w:val="5AE57EC4"/>
    <w:rsid w:val="5BF2296A"/>
    <w:rsid w:val="5DB935C0"/>
    <w:rsid w:val="667C7FD2"/>
    <w:rsid w:val="683D6348"/>
    <w:rsid w:val="6C5E752D"/>
    <w:rsid w:val="6D6726E1"/>
    <w:rsid w:val="6DC86449"/>
    <w:rsid w:val="754F24D1"/>
    <w:rsid w:val="76335598"/>
    <w:rsid w:val="7C1B3BB2"/>
    <w:rsid w:val="7FC3624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19"/>
    <w:qFormat/>
    <w:uiPriority w:val="0"/>
    <w:pPr>
      <w:keepNext/>
      <w:keepLines/>
      <w:spacing w:before="340" w:beforeLines="0" w:beforeAutospacing="0" w:after="330" w:afterLines="0" w:afterAutospacing="0" w:line="576" w:lineRule="auto"/>
      <w:outlineLvl w:val="0"/>
    </w:pPr>
    <w:rPr>
      <w:b/>
      <w:kern w:val="44"/>
      <w:sz w:val="44"/>
      <w:szCs w:val="20"/>
    </w:rPr>
  </w:style>
  <w:style w:type="character" w:default="1" w:styleId="6">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2"/>
    <w:unhideWhenUsed/>
    <w:qFormat/>
    <w:uiPriority w:val="99"/>
    <w:rPr>
      <w:kern w:val="0"/>
      <w:sz w:val="18"/>
      <w:szCs w:val="18"/>
    </w:rPr>
  </w:style>
  <w:style w:type="paragraph" w:styleId="4">
    <w:name w:val="footer"/>
    <w:basedOn w:val="1"/>
    <w:link w:val="18"/>
    <w:unhideWhenUsed/>
    <w:qFormat/>
    <w:uiPriority w:val="99"/>
    <w:pPr>
      <w:tabs>
        <w:tab w:val="center" w:pos="4153"/>
        <w:tab w:val="right" w:pos="8306"/>
      </w:tabs>
      <w:snapToGrid w:val="0"/>
      <w:jc w:val="left"/>
    </w:pPr>
    <w:rPr>
      <w:kern w:val="0"/>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kern w:val="0"/>
      <w:sz w:val="18"/>
      <w:szCs w:val="18"/>
    </w:rPr>
  </w:style>
  <w:style w:type="character" w:styleId="7">
    <w:name w:val="Strong"/>
    <w:qFormat/>
    <w:uiPriority w:val="22"/>
    <w:rPr>
      <w:b/>
      <w:bCs/>
    </w:rPr>
  </w:style>
  <w:style w:type="character" w:styleId="8">
    <w:name w:val="Hyperlink"/>
    <w:unhideWhenUsed/>
    <w:uiPriority w:val="99"/>
    <w:rPr>
      <w:color w:val="0000FF"/>
      <w:u w:val="single"/>
    </w:rPr>
  </w:style>
  <w:style w:type="table" w:styleId="10">
    <w:name w:val="Table Grid"/>
    <w:basedOn w:val="9"/>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11">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character" w:customStyle="1" w:styleId="12">
    <w:name w:val="批注框文本 Char"/>
    <w:link w:val="3"/>
    <w:semiHidden/>
    <w:qFormat/>
    <w:uiPriority w:val="99"/>
    <w:rPr>
      <w:sz w:val="18"/>
      <w:szCs w:val="18"/>
    </w:rPr>
  </w:style>
  <w:style w:type="character" w:customStyle="1" w:styleId="13">
    <w:name w:val="None"/>
    <w:qFormat/>
    <w:uiPriority w:val="0"/>
  </w:style>
  <w:style w:type="character" w:customStyle="1" w:styleId="14">
    <w:name w:val="None A"/>
    <w:qFormat/>
    <w:uiPriority w:val="0"/>
  </w:style>
  <w:style w:type="character" w:customStyle="1" w:styleId="15">
    <w:name w:val="无 A"/>
    <w:uiPriority w:val="0"/>
    <w:rPr>
      <w:lang w:val="en-US"/>
    </w:rPr>
  </w:style>
  <w:style w:type="character" w:customStyle="1" w:styleId="16">
    <w:name w:val="页眉 Char"/>
    <w:link w:val="5"/>
    <w:semiHidden/>
    <w:qFormat/>
    <w:uiPriority w:val="99"/>
    <w:rPr>
      <w:sz w:val="18"/>
      <w:szCs w:val="18"/>
    </w:rPr>
  </w:style>
  <w:style w:type="character" w:customStyle="1" w:styleId="17">
    <w:name w:val="apple-converted-space"/>
    <w:basedOn w:val="6"/>
    <w:uiPriority w:val="0"/>
  </w:style>
  <w:style w:type="character" w:customStyle="1" w:styleId="18">
    <w:name w:val="页脚 Char"/>
    <w:link w:val="4"/>
    <w:semiHidden/>
    <w:uiPriority w:val="99"/>
    <w:rPr>
      <w:sz w:val="18"/>
      <w:szCs w:val="18"/>
    </w:rPr>
  </w:style>
  <w:style w:type="character" w:customStyle="1" w:styleId="19">
    <w:name w:val="标题 1 Char"/>
    <w:link w:val="2"/>
    <w:qFormat/>
    <w:uiPriority w:val="0"/>
    <w:rPr>
      <w:b/>
      <w:kern w:val="44"/>
      <w:sz w:val="44"/>
    </w:rPr>
  </w:style>
  <w:style w:type="character" w:customStyle="1" w:styleId="20">
    <w:name w:val="Hyperlink.1"/>
    <w:qFormat/>
    <w:uiPriority w:val="0"/>
    <w:rPr>
      <w:lang w:val="zh-TW" w:eastAsia="zh-TW"/>
    </w:rPr>
  </w:style>
  <w:style w:type="table" w:customStyle="1" w:styleId="21">
    <w:name w:val="Table Normal"/>
    <w:qFormat/>
    <w:uiPriority w:val="0"/>
    <w:rPr>
      <w:lang w:val="en-US" w:eastAsia="zh-CN" w:bidi="ar-SA"/>
    </w:rPr>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10</Pages>
  <Words>1593</Words>
  <Characters>9083</Characters>
  <Lines>75</Lines>
  <Paragraphs>21</Paragraphs>
  <ScaleCrop>false</ScaleCrop>
  <LinksUpToDate>false</LinksUpToDate>
  <CharactersWithSpaces>10655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2019-10-29T05:35:00Z</dcterms:created>
  <dc:creator>User</dc:creator>
  <cp:lastModifiedBy>Administrator</cp:lastModifiedBy>
  <cp:lastPrinted>2017-06-28T09:44:00Z</cp:lastPrinted>
  <dcterms:modified xsi:type="dcterms:W3CDTF">2019-12-26T07:11:05Z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