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sz w:val="18"/>
          <w:szCs w:val="21"/>
          <w:lang w:val="en-US" w:eastAsia="zh-CN"/>
        </w:rPr>
      </w:pPr>
    </w:p>
    <w:p>
      <w:pPr>
        <w:spacing w:line="480" w:lineRule="auto"/>
        <w:ind w:left="0" w:right="-86" w:rightChars="-41" w:firstLine="0"/>
        <w:jc w:val="center"/>
        <w:rPr>
          <w:rFonts w:hint="default" w:ascii="黑体" w:hAnsi="Times New Roman" w:eastAsia="黑体" w:cs="Times New Roman"/>
          <w:b/>
          <w:color w:val="FF0000"/>
          <w:sz w:val="40"/>
          <w:szCs w:val="40"/>
          <w:lang w:val="en-US" w:eastAsia="zh-CN"/>
          <w14:shadow w14:blurRad="50800" w14:dist="38100" w14:dir="2700000" w14:sx="100000" w14:sy="100000" w14:algn="tl">
            <w14:srgbClr w14:val="000000">
              <w14:alpha w14:val="60000"/>
            </w14:srgbClr>
          </w14:shadow>
        </w:rPr>
      </w:pPr>
      <w:r>
        <w:rPr>
          <w:rFonts w:hint="eastAsia" w:ascii="黑体" w:hAnsi="Times New Roman" w:eastAsia="黑体" w:cs="Times New Roman"/>
          <w:b/>
          <w:color w:val="FF0000"/>
          <w:sz w:val="40"/>
          <w:szCs w:val="40"/>
          <w:lang w:val="en-US" w:eastAsia="zh-CN"/>
          <w14:shadow w14:blurRad="50800" w14:dist="38100" w14:dir="2700000" w14:sx="100000" w14:sy="100000" w14:algn="tl">
            <w14:srgbClr w14:val="000000">
              <w14:alpha w14:val="60000"/>
            </w14:srgbClr>
          </w14:shadow>
        </w:rPr>
        <w:t>北京:四星纯玩双飞大兴机场5天</w:t>
      </w:r>
    </w:p>
    <w:p>
      <w:pPr>
        <w:snapToGrid w:val="0"/>
        <w:spacing w:line="360" w:lineRule="auto"/>
        <w:ind w:right="-199" w:rightChars="-95" w:firstLine="420"/>
        <w:jc w:val="center"/>
        <w:rPr>
          <w:rFonts w:hint="eastAsia"/>
        </w:rPr>
      </w:pPr>
      <w:r>
        <w:rPr>
          <w:rFonts w:hint="eastAsia" w:ascii="黑体" w:hAnsi="Times New Roman" w:eastAsia="黑体" w:cs="黑体"/>
          <w:b w:val="0"/>
          <w:bCs w:val="0"/>
          <w:color w:val="0000FF"/>
          <w:sz w:val="21"/>
          <w:szCs w:val="21"/>
          <w:lang w:val="en-US" w:eastAsia="zh-CN"/>
        </w:rPr>
        <w:t>游览非遗，漫步京城/开启故宫无线导览系统/餐餐特色，臻享北京味道/</w:t>
      </w:r>
      <w:r>
        <w:rPr>
          <w:rFonts w:hint="eastAsia" w:ascii="黑体" w:hAnsi="Times New Roman" w:eastAsia="黑体" w:cs="黑体"/>
          <w:b/>
          <w:bCs/>
          <w:color w:val="FF0000"/>
          <w:sz w:val="21"/>
          <w:szCs w:val="21"/>
          <w:lang w:val="en-US" w:eastAsia="zh-CN"/>
        </w:rPr>
        <w:t>三环内未挂牌四星酒店</w:t>
      </w:r>
      <w:r>
        <w:rPr>
          <w:rFonts w:hint="eastAsia" w:ascii="黑体" w:hAnsi="Times New Roman" w:eastAsia="黑体" w:cs="黑体"/>
          <w:b w:val="0"/>
          <w:bCs w:val="0"/>
          <w:color w:val="0000FF"/>
          <w:sz w:val="21"/>
          <w:szCs w:val="21"/>
          <w:lang w:val="en-US" w:eastAsia="zh-CN"/>
        </w:rPr>
        <w:t xml:space="preserve"> </w:t>
      </w:r>
    </w:p>
    <w:p>
      <w:pPr>
        <w:rPr>
          <w:rFonts w:hint="eastAsia" w:ascii="黑体" w:hAnsi="黑体" w:eastAsia="黑体" w:cs="黑体"/>
          <w:b/>
          <w:color w:val="0000FF"/>
          <w:sz w:val="24"/>
          <w:szCs w:val="24"/>
          <w:highlight w:val="yellow"/>
        </w:rPr>
      </w:pPr>
      <w: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836410" cy="3329305"/>
            <wp:effectExtent l="0" t="0" r="2540" b="444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6836410" cy="3329305"/>
                    </a:xfrm>
                    <a:prstGeom prst="rect">
                      <a:avLst/>
                    </a:prstGeom>
                    <a:noFill/>
                    <a:ln>
                      <a:noFill/>
                    </a:ln>
                  </pic:spPr>
                </pic:pic>
              </a:graphicData>
            </a:graphic>
          </wp:anchor>
        </w:drawing>
      </w:r>
      <w:r>
        <w:rPr>
          <w:rFonts w:hint="eastAsia" w:ascii="黑体" w:hAnsi="黑体" w:eastAsia="黑体" w:cs="黑体"/>
          <w:b/>
          <w:bCs/>
          <w:color w:val="0000FF"/>
          <w:sz w:val="22"/>
          <w:szCs w:val="22"/>
          <w:highlight w:val="yellow"/>
        </w:rPr>
        <w:t>★</w:t>
      </w:r>
      <w:r>
        <w:rPr>
          <w:rFonts w:hint="eastAsia" w:ascii="黑体" w:hAnsi="黑体" w:eastAsia="黑体" w:cs="黑体"/>
          <w:b/>
          <w:color w:val="0000FF"/>
          <w:sz w:val="24"/>
          <w:szCs w:val="24"/>
          <w:highlight w:val="yellow"/>
          <w:lang w:eastAsia="zh-CN"/>
        </w:rPr>
        <w:t>行程特</w:t>
      </w:r>
      <w:r>
        <w:rPr>
          <w:rFonts w:hint="eastAsia" w:ascii="黑体" w:hAnsi="黑体" w:eastAsia="黑体" w:cs="黑体"/>
          <w:b/>
          <w:color w:val="0000FF"/>
          <w:sz w:val="24"/>
          <w:szCs w:val="24"/>
          <w:highlight w:val="yellow"/>
        </w:rPr>
        <w:t>色</w:t>
      </w:r>
      <w:r>
        <w:rPr>
          <w:rFonts w:hint="eastAsia" w:ascii="黑体" w:hAnsi="黑体" w:eastAsia="黑体" w:cs="黑体"/>
          <w:b/>
          <w:bCs/>
          <w:color w:val="0000FF"/>
          <w:sz w:val="22"/>
          <w:szCs w:val="22"/>
          <w:highlight w:val="yellow"/>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400" w:lineRule="exact"/>
        <w:ind w:left="420" w:leftChars="0" w:hanging="420" w:firstLineChars="0"/>
        <w:textAlignment w:val="auto"/>
        <w:rPr>
          <w:rFonts w:ascii="微软雅黑" w:hAnsi="微软雅黑" w:eastAsia="微软雅黑" w:cs="Times New Roman"/>
          <w:szCs w:val="20"/>
        </w:rPr>
      </w:pPr>
      <w:r>
        <w:rPr>
          <w:rFonts w:hint="eastAsia" w:ascii="微软雅黑" w:hAnsi="微软雅黑" w:eastAsia="微软雅黑" w:cs="Times New Roman"/>
          <w:b/>
          <w:bCs/>
          <w:color w:val="FF3300"/>
          <w:szCs w:val="20"/>
        </w:rPr>
        <w:t>【最美机场】：</w:t>
      </w:r>
      <w:r>
        <w:rPr>
          <w:rFonts w:hint="eastAsia" w:ascii="微软雅黑" w:hAnsi="微软雅黑" w:eastAsia="微软雅黑" w:cs="Times New Roman"/>
          <w:szCs w:val="20"/>
        </w:rPr>
        <w:t>英国《卫报》评为新世界七大奇迹最美机场-</w:t>
      </w:r>
      <w:r>
        <w:rPr>
          <w:rFonts w:hint="eastAsia" w:ascii="微软雅黑" w:hAnsi="微软雅黑" w:eastAsia="微软雅黑" w:cs="Times New Roman"/>
          <w:b/>
          <w:szCs w:val="20"/>
        </w:rPr>
        <w:t>北京大兴机场</w:t>
      </w:r>
      <w:r>
        <w:rPr>
          <w:rFonts w:hint="eastAsia" w:ascii="微软雅黑" w:hAnsi="微软雅黑" w:eastAsia="微软雅黑" w:cs="Times New Roman"/>
          <w:szCs w:val="20"/>
        </w:rPr>
        <w:t>。</w:t>
      </w:r>
      <w:r>
        <w:rPr>
          <w:rFonts w:hint="eastAsia" w:ascii="微软雅黑" w:hAnsi="微软雅黑" w:eastAsia="微软雅黑" w:cs="Times New Roman"/>
          <w:b/>
          <w:bCs/>
          <w:color w:val="0000FF"/>
          <w:szCs w:val="20"/>
          <w:lang w:eastAsia="zh-CN"/>
        </w:rPr>
        <w:t>黄金时间段航班（下午机往返）</w:t>
      </w:r>
      <w:r>
        <w:rPr>
          <w:rFonts w:hint="eastAsia" w:ascii="微软雅黑" w:hAnsi="微软雅黑" w:eastAsia="微软雅黑" w:cs="Times New Roman"/>
          <w:szCs w:val="20"/>
        </w:rPr>
        <w:t xml:space="preserve"> </w:t>
      </w:r>
    </w:p>
    <w:p>
      <w:pPr>
        <w:keepNext w:val="0"/>
        <w:keepLines w:val="0"/>
        <w:pageBreakBefore w:val="0"/>
        <w:widowControl w:val="0"/>
        <w:numPr>
          <w:ilvl w:val="0"/>
          <w:numId w:val="1"/>
        </w:numPr>
        <w:kinsoku/>
        <w:wordWrap/>
        <w:overflowPunct/>
        <w:topLinePunct w:val="0"/>
        <w:autoSpaceDE/>
        <w:autoSpaceDN/>
        <w:bidi w:val="0"/>
        <w:adjustRightInd/>
        <w:snapToGrid w:val="0"/>
        <w:spacing w:line="400" w:lineRule="exact"/>
        <w:ind w:left="420" w:leftChars="0" w:hanging="420" w:firstLineChars="0"/>
        <w:textAlignment w:val="auto"/>
        <w:rPr>
          <w:rFonts w:ascii="微软雅黑" w:hAnsi="微软雅黑" w:eastAsia="微软雅黑" w:cs="Times New Roman"/>
          <w:szCs w:val="20"/>
        </w:rPr>
      </w:pPr>
      <w:r>
        <w:rPr>
          <w:rFonts w:hint="eastAsia" w:ascii="微软雅黑" w:hAnsi="微软雅黑" w:eastAsia="微软雅黑" w:cs="Times New Roman"/>
          <w:b/>
          <w:bCs/>
          <w:color w:val="FF3300"/>
          <w:szCs w:val="20"/>
        </w:rPr>
        <w:t>【特色安排】：</w:t>
      </w:r>
      <w:r>
        <w:rPr>
          <w:rFonts w:hint="eastAsia" w:ascii="微软雅黑" w:hAnsi="微软雅黑" w:eastAsia="微软雅黑" w:cs="Times New Roman"/>
          <w:szCs w:val="20"/>
        </w:rPr>
        <w:t>外观中国六星级大学</w:t>
      </w:r>
      <w:r>
        <w:rPr>
          <w:rFonts w:hint="eastAsia" w:ascii="微软雅黑" w:hAnsi="微软雅黑" w:eastAsia="微软雅黑" w:cs="Times New Roman"/>
          <w:b/>
          <w:szCs w:val="20"/>
        </w:rPr>
        <w:t>【清华大学】，</w:t>
      </w:r>
      <w:r>
        <w:rPr>
          <w:rFonts w:hint="eastAsia" w:ascii="微软雅黑" w:hAnsi="微软雅黑" w:eastAsia="微软雅黑" w:cs="Times New Roman"/>
          <w:szCs w:val="20"/>
        </w:rPr>
        <w:t>穿博士服拍照，赠送一枚清华大学校徽；</w:t>
      </w:r>
    </w:p>
    <w:p>
      <w:pPr>
        <w:keepNext w:val="0"/>
        <w:keepLines w:val="0"/>
        <w:pageBreakBefore w:val="0"/>
        <w:widowControl w:val="0"/>
        <w:numPr>
          <w:ilvl w:val="0"/>
          <w:numId w:val="1"/>
        </w:numPr>
        <w:kinsoku/>
        <w:wordWrap/>
        <w:overflowPunct/>
        <w:topLinePunct w:val="0"/>
        <w:autoSpaceDE/>
        <w:autoSpaceDN/>
        <w:bidi w:val="0"/>
        <w:adjustRightInd/>
        <w:snapToGrid w:val="0"/>
        <w:spacing w:line="400" w:lineRule="exact"/>
        <w:ind w:left="420" w:leftChars="0" w:hanging="420" w:firstLineChars="0"/>
        <w:textAlignment w:val="auto"/>
        <w:rPr>
          <w:rFonts w:ascii="微软雅黑" w:hAnsi="微软雅黑" w:eastAsia="微软雅黑" w:cs="Times New Roman"/>
          <w:szCs w:val="20"/>
        </w:rPr>
      </w:pPr>
      <w:r>
        <w:rPr>
          <w:rFonts w:hint="eastAsia" w:ascii="微软雅黑" w:hAnsi="微软雅黑" w:eastAsia="微软雅黑" w:cs="Times New Roman"/>
          <w:b/>
          <w:bCs/>
          <w:color w:val="FF3300"/>
          <w:szCs w:val="20"/>
        </w:rPr>
        <w:t>【网红打卡】：</w:t>
      </w:r>
      <w:r>
        <w:rPr>
          <w:rFonts w:hint="eastAsia" w:ascii="微软雅黑" w:hAnsi="微软雅黑" w:eastAsia="微软雅黑" w:cs="Times New Roman"/>
          <w:szCs w:val="20"/>
        </w:rPr>
        <w:t>王府井新晋网红地</w:t>
      </w:r>
      <w:r>
        <w:rPr>
          <w:rFonts w:hint="eastAsia" w:ascii="微软雅黑" w:hAnsi="微软雅黑" w:eastAsia="微软雅黑" w:cs="Times New Roman"/>
          <w:b/>
          <w:szCs w:val="20"/>
        </w:rPr>
        <w:t>【和平菓局】</w:t>
      </w:r>
      <w:r>
        <w:rPr>
          <w:rFonts w:hint="eastAsia" w:ascii="微软雅黑" w:hAnsi="微软雅黑" w:eastAsia="微软雅黑" w:cs="Times New Roman"/>
          <w:szCs w:val="20"/>
        </w:rPr>
        <w:t>，原汁原味的展现了老北京市井生活，领略老北京乡愁；</w:t>
      </w:r>
    </w:p>
    <w:p>
      <w:pPr>
        <w:keepNext w:val="0"/>
        <w:keepLines w:val="0"/>
        <w:pageBreakBefore w:val="0"/>
        <w:widowControl w:val="0"/>
        <w:numPr>
          <w:ilvl w:val="0"/>
          <w:numId w:val="1"/>
        </w:numPr>
        <w:kinsoku/>
        <w:wordWrap/>
        <w:overflowPunct/>
        <w:topLinePunct w:val="0"/>
        <w:autoSpaceDE/>
        <w:autoSpaceDN/>
        <w:bidi w:val="0"/>
        <w:adjustRightInd/>
        <w:snapToGrid w:val="0"/>
        <w:spacing w:line="400" w:lineRule="exact"/>
        <w:ind w:left="420" w:leftChars="0" w:hanging="420" w:firstLineChars="0"/>
        <w:textAlignment w:val="auto"/>
        <w:rPr>
          <w:rFonts w:hint="eastAsia" w:ascii="微软雅黑" w:hAnsi="微软雅黑" w:eastAsia="微软雅黑" w:cs="Times New Roman"/>
          <w:szCs w:val="20"/>
          <w:lang w:eastAsia="zh-CN"/>
        </w:rPr>
      </w:pPr>
      <w:r>
        <w:rPr>
          <w:rFonts w:hint="eastAsia" w:ascii="微软雅黑" w:hAnsi="微软雅黑" w:eastAsia="微软雅黑" w:cs="Times New Roman"/>
          <w:b/>
          <w:bCs/>
          <w:color w:val="FF3300"/>
          <w:szCs w:val="20"/>
        </w:rPr>
        <w:t>【创意游戏】：</w:t>
      </w:r>
      <w:r>
        <w:rPr>
          <w:rFonts w:hint="eastAsia" w:ascii="微软雅黑" w:hAnsi="微软雅黑" w:eastAsia="微软雅黑" w:cs="Times New Roman"/>
          <w:szCs w:val="20"/>
        </w:rPr>
        <w:t>故宫识图觅宝藏；登长城竞技比赛；颐和园长廊觅画；车行途中智力竞猜；天坛寻找三处声学奇观</w:t>
      </w:r>
      <w:r>
        <w:rPr>
          <w:rFonts w:hint="eastAsia" w:ascii="微软雅黑" w:hAnsi="微软雅黑" w:eastAsia="微软雅黑" w:cs="Times New Roman"/>
          <w:szCs w:val="20"/>
          <w:lang w:eastAsia="zh-CN"/>
        </w:rPr>
        <w:t>；</w:t>
      </w:r>
    </w:p>
    <w:p>
      <w:pPr>
        <w:keepNext w:val="0"/>
        <w:keepLines w:val="0"/>
        <w:pageBreakBefore w:val="0"/>
        <w:widowControl w:val="0"/>
        <w:numPr>
          <w:ilvl w:val="0"/>
          <w:numId w:val="1"/>
        </w:numPr>
        <w:kinsoku/>
        <w:wordWrap/>
        <w:overflowPunct/>
        <w:topLinePunct w:val="0"/>
        <w:autoSpaceDE/>
        <w:autoSpaceDN/>
        <w:bidi w:val="0"/>
        <w:adjustRightInd/>
        <w:spacing w:line="400" w:lineRule="exact"/>
        <w:ind w:left="420" w:leftChars="0" w:hanging="420" w:firstLineChars="0"/>
        <w:textAlignment w:val="auto"/>
        <w:rPr>
          <w:rFonts w:hint="eastAsia" w:ascii="黑体" w:hAnsi="黑体" w:eastAsia="黑体" w:cs="黑体"/>
          <w:bCs/>
          <w:color w:val="FF0000"/>
          <w:szCs w:val="21"/>
        </w:rPr>
      </w:pPr>
      <w:r>
        <w:rPr>
          <w:rFonts w:hint="eastAsia" w:ascii="微软雅黑" w:hAnsi="微软雅黑" w:eastAsia="微软雅黑" w:cs="Times New Roman"/>
          <w:b/>
          <w:bCs/>
          <w:color w:val="FF3300"/>
          <w:szCs w:val="20"/>
        </w:rPr>
        <w:t>【</w:t>
      </w:r>
      <w:r>
        <w:rPr>
          <w:rFonts w:hint="eastAsia" w:ascii="微软雅黑" w:hAnsi="微软雅黑" w:eastAsia="微软雅黑" w:cs="Times New Roman"/>
          <w:b/>
          <w:bCs/>
          <w:color w:val="FF3300"/>
          <w:szCs w:val="20"/>
          <w:lang w:eastAsia="zh-CN"/>
        </w:rPr>
        <w:t>京味餐食】：</w:t>
      </w:r>
      <w:r>
        <w:rPr>
          <w:rFonts w:hint="eastAsia" w:ascii="微软雅黑" w:hAnsi="微软雅黑" w:eastAsia="微软雅黑" w:cs="宋体"/>
          <w:b/>
          <w:szCs w:val="20"/>
        </w:rPr>
        <w:t>自助餐</w:t>
      </w:r>
      <w:r>
        <w:rPr>
          <w:rFonts w:hint="eastAsia" w:ascii="微软雅黑" w:hAnsi="微软雅黑" w:eastAsia="微软雅黑" w:cs="宋体"/>
          <w:b/>
          <w:szCs w:val="20"/>
          <w:lang w:eastAsia="zh-CN"/>
        </w:rPr>
        <w:t>、</w:t>
      </w:r>
      <w:r>
        <w:rPr>
          <w:rFonts w:hint="eastAsia" w:ascii="微软雅黑" w:hAnsi="微软雅黑" w:eastAsia="微软雅黑" w:cs="宋体"/>
          <w:b/>
          <w:szCs w:val="20"/>
        </w:rPr>
        <w:t>皇城根京味宴</w:t>
      </w:r>
      <w:r>
        <w:rPr>
          <w:rFonts w:hint="eastAsia" w:ascii="微软雅黑" w:hAnsi="微软雅黑" w:eastAsia="微软雅黑" w:cs="宋体"/>
          <w:szCs w:val="20"/>
          <w:lang w:eastAsia="zh-CN"/>
        </w:rPr>
        <w:t>、</w:t>
      </w:r>
      <w:r>
        <w:rPr>
          <w:rFonts w:hint="eastAsia" w:ascii="微软雅黑" w:hAnsi="微软雅黑" w:eastAsia="微软雅黑" w:cs="宋体"/>
          <w:b/>
          <w:szCs w:val="20"/>
        </w:rPr>
        <w:t>春饼宴</w:t>
      </w:r>
      <w:r>
        <w:rPr>
          <w:rFonts w:hint="eastAsia" w:ascii="微软雅黑" w:hAnsi="微软雅黑" w:eastAsia="微软雅黑" w:cs="宋体"/>
          <w:b/>
          <w:szCs w:val="20"/>
          <w:lang w:eastAsia="zh-CN"/>
        </w:rPr>
        <w:t>、</w:t>
      </w:r>
      <w:r>
        <w:rPr>
          <w:rFonts w:hint="eastAsia" w:ascii="微软雅黑" w:hAnsi="微软雅黑" w:eastAsia="微软雅黑" w:cs="宋体"/>
          <w:b/>
          <w:szCs w:val="20"/>
        </w:rPr>
        <w:t>面面俱到</w:t>
      </w:r>
      <w:r>
        <w:rPr>
          <w:rFonts w:hint="eastAsia" w:ascii="微软雅黑" w:hAnsi="微软雅黑" w:eastAsia="微软雅黑" w:cs="宋体"/>
          <w:szCs w:val="20"/>
        </w:rPr>
        <w:t>北方面食</w:t>
      </w:r>
      <w:r>
        <w:rPr>
          <w:rFonts w:hint="eastAsia" w:ascii="微软雅黑" w:hAnsi="微软雅黑" w:eastAsia="微软雅黑" w:cs="宋体"/>
          <w:szCs w:val="20"/>
          <w:lang w:eastAsia="zh-CN"/>
        </w:rPr>
        <w:t>、</w:t>
      </w:r>
      <w:r>
        <w:rPr>
          <w:rFonts w:hint="eastAsia" w:ascii="微软雅黑" w:hAnsi="微软雅黑" w:eastAsia="微软雅黑" w:cs="宋体"/>
          <w:b/>
          <w:szCs w:val="20"/>
        </w:rPr>
        <w:t>烤鸭餐</w:t>
      </w:r>
      <w:r>
        <w:rPr>
          <w:rFonts w:hint="eastAsia" w:ascii="微软雅黑" w:hAnsi="微软雅黑" w:eastAsia="微软雅黑" w:cs="宋体"/>
          <w:szCs w:val="20"/>
        </w:rPr>
        <w:t>品尝北京特色烤鸭。</w:t>
      </w:r>
    </w:p>
    <w:p>
      <w:pPr>
        <w:numPr>
          <w:numId w:val="0"/>
        </w:numPr>
        <w:spacing w:line="340" w:lineRule="exact"/>
        <w:ind w:leftChars="0"/>
        <w:rPr>
          <w:rFonts w:hint="eastAsia" w:ascii="黑体" w:hAnsi="黑体" w:eastAsia="黑体" w:cs="黑体"/>
          <w:bCs/>
          <w:color w:val="FF0000"/>
          <w:szCs w:val="21"/>
        </w:rPr>
      </w:pPr>
      <w:r>
        <w:drawing>
          <wp:anchor distT="0" distB="0" distL="114300" distR="114300" simplePos="0" relativeHeight="251797504" behindDoc="0" locked="0" layoutInCell="1" allowOverlap="1">
            <wp:simplePos x="0" y="0"/>
            <wp:positionH relativeFrom="column">
              <wp:posOffset>65405</wp:posOffset>
            </wp:positionH>
            <wp:positionV relativeFrom="paragraph">
              <wp:posOffset>89535</wp:posOffset>
            </wp:positionV>
            <wp:extent cx="6780530" cy="3001645"/>
            <wp:effectExtent l="0" t="0" r="1270" b="8255"/>
            <wp:wrapTopAndBottom/>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7"/>
                    <a:stretch>
                      <a:fillRect/>
                    </a:stretch>
                  </pic:blipFill>
                  <pic:spPr>
                    <a:xfrm>
                      <a:off x="2308860" y="8499475"/>
                      <a:ext cx="6780530" cy="3001645"/>
                    </a:xfrm>
                    <a:prstGeom prst="rect">
                      <a:avLst/>
                    </a:prstGeom>
                    <a:noFill/>
                    <a:ln>
                      <a:noFill/>
                    </a:ln>
                  </pic:spPr>
                </pic:pic>
              </a:graphicData>
            </a:graphic>
          </wp:anchor>
        </w:drawing>
      </w:r>
    </w:p>
    <w:p>
      <w:pPr>
        <w:spacing w:line="360" w:lineRule="auto"/>
        <w:rPr>
          <w:rFonts w:hint="eastAsia" w:ascii="黑体" w:hAnsi="黑体" w:eastAsia="黑体" w:cs="黑体"/>
          <w:b/>
          <w:bCs/>
          <w:color w:val="0000FF"/>
          <w:sz w:val="24"/>
          <w:szCs w:val="32"/>
          <w:highlight w:val="yellow"/>
          <w:lang w:val="zh-CN" w:eastAsia="zh-CN"/>
        </w:rPr>
      </w:pPr>
      <w:r>
        <w:rPr>
          <w:rFonts w:hint="eastAsia" w:ascii="黑体" w:hAnsi="黑体" w:eastAsia="黑体" w:cs="黑体"/>
          <w:b/>
          <w:bCs/>
          <w:color w:val="0000FF"/>
          <w:sz w:val="24"/>
          <w:szCs w:val="32"/>
          <w:highlight w:val="yellow"/>
        </w:rPr>
        <w:t>★</w:t>
      </w:r>
      <w:r>
        <w:rPr>
          <w:rFonts w:hint="eastAsia" w:ascii="黑体" w:hAnsi="黑体" w:eastAsia="黑体" w:cs="黑体"/>
          <w:b/>
          <w:bCs/>
          <w:color w:val="0000FF"/>
          <w:sz w:val="24"/>
          <w:szCs w:val="32"/>
          <w:highlight w:val="yellow"/>
          <w:lang w:eastAsia="zh-CN"/>
        </w:rPr>
        <w:t>具体行程</w:t>
      </w:r>
      <w:r>
        <w:rPr>
          <w:rFonts w:hint="eastAsia" w:ascii="黑体" w:hAnsi="黑体" w:eastAsia="黑体" w:cs="黑体"/>
          <w:b/>
          <w:bCs/>
          <w:color w:val="0000FF"/>
          <w:sz w:val="24"/>
          <w:szCs w:val="32"/>
          <w:highlight w:val="yellow"/>
        </w:rPr>
        <w:t>★</w:t>
      </w:r>
    </w:p>
    <w:tbl>
      <w:tblPr>
        <w:tblStyle w:val="7"/>
        <w:tblW w:w="10786"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1045"/>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644" w:hRule="atLeast"/>
        </w:trPr>
        <w:tc>
          <w:tcPr>
            <w:tcW w:w="1045" w:type="dxa"/>
            <w:shd w:val="clear" w:color="auto" w:fill="FFFF00"/>
            <w:noWrap w:val="0"/>
            <w:vAlign w:val="center"/>
          </w:tcPr>
          <w:p>
            <w:pPr>
              <w:keepNext w:val="0"/>
              <w:keepLines w:val="0"/>
              <w:pageBreakBefore w:val="0"/>
              <w:widowControl w:val="0"/>
              <w:kinsoku/>
              <w:wordWrap/>
              <w:topLinePunct w:val="0"/>
              <w:autoSpaceDE/>
              <w:autoSpaceDN/>
              <w:bidi w:val="0"/>
              <w:adjustRightInd/>
              <w:spacing w:line="288" w:lineRule="auto"/>
              <w:jc w:val="center"/>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21"/>
                <w:szCs w:val="21"/>
                <w:lang w:val="zh-CN" w:eastAsia="zh-CN" w:bidi="ar-SA"/>
              </w:rPr>
              <w:t>第1天</w:t>
            </w:r>
          </w:p>
        </w:tc>
        <w:tc>
          <w:tcPr>
            <w:tcW w:w="9741" w:type="dxa"/>
            <w:shd w:val="clear" w:color="auto" w:fill="FFFF00"/>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both"/>
              <w:textAlignment w:val="auto"/>
              <w:rPr>
                <w:rFonts w:hint="default" w:ascii="宋体" w:hAnsi="宋体" w:eastAsia="宋体" w:cs="宋体"/>
                <w:b/>
                <w:bCs/>
                <w:color w:val="0000FF"/>
                <w:kern w:val="2"/>
                <w:sz w:val="21"/>
                <w:szCs w:val="21"/>
                <w:lang w:val="en-US" w:eastAsia="zh-CN" w:bidi="ar-SA"/>
              </w:rPr>
            </w:pPr>
            <w:r>
              <w:rPr>
                <w:rFonts w:hint="eastAsia" w:ascii="宋体" w:hAnsi="宋体" w:eastAsia="宋体" w:cs="宋体"/>
                <w:b/>
                <w:bCs/>
                <w:color w:val="0000FF"/>
                <w:kern w:val="2"/>
                <w:sz w:val="21"/>
                <w:szCs w:val="21"/>
                <w:lang w:val="en-US" w:eastAsia="zh-CN" w:bidi="ar-SA"/>
              </w:rPr>
              <w:t xml:space="preserve"> 顺德--广州--北京大兴机场   参考航班：KN5898  14：10-17：15</w:t>
            </w:r>
          </w:p>
          <w:p>
            <w:pPr>
              <w:keepNext w:val="0"/>
              <w:keepLines w:val="0"/>
              <w:pageBreakBefore w:val="0"/>
              <w:widowControl w:val="0"/>
              <w:kinsoku/>
              <w:wordWrap w:val="0"/>
              <w:overflowPunct/>
              <w:topLinePunct w:val="0"/>
              <w:autoSpaceDE/>
              <w:autoSpaceDN/>
              <w:bidi w:val="0"/>
              <w:adjustRightInd/>
              <w:snapToGrid/>
              <w:spacing w:line="264" w:lineRule="auto"/>
              <w:jc w:val="right"/>
              <w:textAlignment w:val="auto"/>
              <w:rPr>
                <w:rFonts w:hint="default" w:ascii="宋体" w:hAnsi="宋体" w:eastAsia="宋体" w:cs="宋体"/>
                <w:b/>
                <w:bCs/>
                <w:color w:val="0000FF"/>
                <w:kern w:val="2"/>
                <w:sz w:val="21"/>
                <w:szCs w:val="21"/>
                <w:lang w:val="en-US" w:eastAsia="zh-CN" w:bidi="ar-SA"/>
              </w:rPr>
            </w:pP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餐：</w:t>
            </w:r>
            <w:r>
              <w:rPr>
                <w:rFonts w:hint="eastAsia" w:ascii="宋体" w:hAnsi="宋体" w:eastAsia="宋体" w:cs="宋体"/>
                <w:b/>
                <w:bCs/>
                <w:color w:val="0000FF"/>
                <w:kern w:val="2"/>
                <w:sz w:val="18"/>
                <w:szCs w:val="18"/>
                <w:lang w:val="en-US" w:eastAsia="zh-CN" w:bidi="ar-SA"/>
              </w:rPr>
              <w:t>X/X/X</w:t>
            </w: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住：</w:t>
            </w:r>
            <w:r>
              <w:rPr>
                <w:rFonts w:hint="eastAsia" w:ascii="宋体" w:hAnsi="宋体" w:eastAsia="宋体" w:cs="宋体"/>
                <w:b/>
                <w:bCs/>
                <w:color w:val="0000FF"/>
                <w:kern w:val="2"/>
                <w:sz w:val="18"/>
                <w:szCs w:val="18"/>
                <w:lang w:val="en-US" w:eastAsia="zh-CN" w:bidi="ar-SA"/>
              </w:rPr>
              <w:t xml:space="preserve">  </w:t>
            </w:r>
            <w:r>
              <w:rPr>
                <w:rFonts w:hint="eastAsia" w:ascii="宋体" w:hAnsi="宋体" w:eastAsia="宋体" w:cs="宋体"/>
                <w:b/>
                <w:bCs/>
                <w:color w:val="0000FF"/>
                <w:kern w:val="2"/>
                <w:sz w:val="18"/>
                <w:szCs w:val="18"/>
                <w:lang w:val="zh-CN" w:eastAsia="zh-CN" w:bidi="ar-SA"/>
              </w:rPr>
              <w:t>或同级</w:t>
            </w:r>
            <w:r>
              <w:rPr>
                <w:rFonts w:hint="eastAsia" w:ascii="宋体" w:hAnsi="宋体" w:eastAsia="宋体" w:cs="宋体"/>
                <w:b/>
                <w:bCs/>
                <w:color w:val="0000FF"/>
                <w:kern w:val="2"/>
                <w:sz w:val="18"/>
                <w:szCs w:val="18"/>
                <w:lang w:val="en-US" w:eastAsia="zh-CN" w:bidi="ar-SA"/>
              </w:rPr>
              <w:t xml:space="preserve"> </w:t>
            </w:r>
          </w:p>
        </w:tc>
      </w:tr>
    </w:tbl>
    <w:p>
      <w:pPr>
        <w:keepNext w:val="0"/>
        <w:keepLines w:val="0"/>
        <w:pageBreakBefore w:val="0"/>
        <w:widowControl w:val="0"/>
        <w:kinsoku/>
        <w:wordWrap/>
        <w:overflowPunct/>
        <w:topLinePunct w:val="0"/>
        <w:autoSpaceDE/>
        <w:autoSpaceDN/>
        <w:bidi w:val="0"/>
        <w:adjustRightInd/>
        <w:snapToGrid/>
        <w:spacing w:line="288" w:lineRule="auto"/>
        <w:ind w:firstLine="600" w:firstLineChars="300"/>
        <w:jc w:val="both"/>
        <w:textAlignment w:val="auto"/>
        <w:rPr>
          <w:rFonts w:hint="default" w:ascii="宋体" w:hAnsi="宋体" w:eastAsia="宋体" w:cs="宋体"/>
          <w:kern w:val="2"/>
          <w:sz w:val="21"/>
          <w:szCs w:val="21"/>
          <w:lang w:val="en-US" w:eastAsia="zh-CN" w:bidi="ar-SA"/>
        </w:rPr>
      </w:pPr>
      <w:r>
        <w:rPr>
          <w:rFonts w:hint="eastAsia" w:ascii="宋体" w:hAnsi="宋体" w:cs="宋体"/>
          <w:sz w:val="20"/>
          <w:szCs w:val="20"/>
          <w:lang w:eastAsia="zh-CN"/>
        </w:rPr>
        <w:t>贵宾指定时间地点汇丰营业部集中乘车前往广州白云机场乘机飞往英国《卫报》评为新世界七大奇迹最美机场【</w:t>
      </w:r>
      <w:r>
        <w:rPr>
          <w:rFonts w:hint="eastAsia" w:ascii="宋体" w:hAnsi="宋体" w:cs="宋体"/>
          <w:b/>
          <w:bCs/>
          <w:sz w:val="20"/>
          <w:szCs w:val="20"/>
          <w:lang w:eastAsia="zh-CN"/>
        </w:rPr>
        <w:t>北京大兴国际机场</w:t>
      </w:r>
      <w:r>
        <w:rPr>
          <w:rFonts w:hint="eastAsia" w:ascii="宋体" w:hAnsi="宋体" w:cs="宋体"/>
          <w:sz w:val="20"/>
          <w:szCs w:val="20"/>
          <w:lang w:eastAsia="zh-CN"/>
        </w:rPr>
        <w:t>】。抵达后乘车前往酒店休息。</w:t>
      </w:r>
    </w:p>
    <w:tbl>
      <w:tblPr>
        <w:tblStyle w:val="7"/>
        <w:tblW w:w="10786"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1045"/>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644" w:hRule="atLeast"/>
        </w:trPr>
        <w:tc>
          <w:tcPr>
            <w:tcW w:w="1045" w:type="dxa"/>
            <w:shd w:val="clear" w:color="auto" w:fill="FFFF00"/>
            <w:noWrap w:val="0"/>
            <w:vAlign w:val="center"/>
          </w:tcPr>
          <w:p>
            <w:pPr>
              <w:keepNext w:val="0"/>
              <w:keepLines w:val="0"/>
              <w:pageBreakBefore w:val="0"/>
              <w:widowControl w:val="0"/>
              <w:kinsoku/>
              <w:wordWrap/>
              <w:topLinePunct w:val="0"/>
              <w:autoSpaceDE/>
              <w:autoSpaceDN/>
              <w:bidi w:val="0"/>
              <w:adjustRightInd/>
              <w:spacing w:line="288" w:lineRule="auto"/>
              <w:jc w:val="center"/>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21"/>
                <w:szCs w:val="21"/>
                <w:lang w:val="zh-CN" w:eastAsia="zh-CN" w:bidi="ar-SA"/>
              </w:rPr>
              <w:t>第</w:t>
            </w:r>
            <w:r>
              <w:rPr>
                <w:rFonts w:hint="eastAsia" w:ascii="宋体" w:hAnsi="宋体" w:eastAsia="宋体" w:cs="宋体"/>
                <w:b/>
                <w:bCs/>
                <w:color w:val="0000FF"/>
                <w:kern w:val="2"/>
                <w:sz w:val="21"/>
                <w:szCs w:val="21"/>
                <w:lang w:val="en-US" w:eastAsia="zh-CN" w:bidi="ar-SA"/>
              </w:rPr>
              <w:t>2</w:t>
            </w:r>
            <w:r>
              <w:rPr>
                <w:rFonts w:hint="eastAsia" w:ascii="宋体" w:hAnsi="宋体" w:eastAsia="宋体" w:cs="宋体"/>
                <w:b/>
                <w:bCs/>
                <w:color w:val="0000FF"/>
                <w:kern w:val="2"/>
                <w:sz w:val="21"/>
                <w:szCs w:val="21"/>
                <w:lang w:val="zh-CN" w:eastAsia="zh-CN" w:bidi="ar-SA"/>
              </w:rPr>
              <w:t>天</w:t>
            </w:r>
          </w:p>
        </w:tc>
        <w:tc>
          <w:tcPr>
            <w:tcW w:w="9741" w:type="dxa"/>
            <w:shd w:val="clear" w:color="auto" w:fill="FFFF00"/>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both"/>
              <w:textAlignment w:val="auto"/>
              <w:rPr>
                <w:rFonts w:hint="default" w:ascii="宋体" w:hAnsi="宋体" w:eastAsia="宋体" w:cs="宋体"/>
                <w:b/>
                <w:bCs/>
                <w:color w:val="0000FF"/>
                <w:kern w:val="2"/>
                <w:sz w:val="21"/>
                <w:szCs w:val="21"/>
                <w:lang w:val="en-US" w:eastAsia="zh-CN" w:bidi="ar-SA"/>
              </w:rPr>
            </w:pPr>
            <w:r>
              <w:rPr>
                <w:rFonts w:hint="eastAsia" w:ascii="宋体" w:hAnsi="宋体" w:eastAsia="宋体" w:cs="宋体"/>
                <w:b/>
                <w:bCs/>
                <w:color w:val="0000FF"/>
                <w:kern w:val="2"/>
                <w:sz w:val="21"/>
                <w:szCs w:val="21"/>
                <w:lang w:val="en-US" w:eastAsia="zh-CN" w:bidi="ar-SA"/>
              </w:rPr>
              <w:t xml:space="preserve"> 天安门广场—毛主席纪念堂—人民英雄纪念碑—故宫—王府井</w:t>
            </w:r>
          </w:p>
          <w:p>
            <w:pPr>
              <w:keepNext w:val="0"/>
              <w:keepLines w:val="0"/>
              <w:pageBreakBefore w:val="0"/>
              <w:widowControl w:val="0"/>
              <w:kinsoku/>
              <w:wordWrap w:val="0"/>
              <w:overflowPunct/>
              <w:topLinePunct w:val="0"/>
              <w:autoSpaceDE/>
              <w:autoSpaceDN/>
              <w:bidi w:val="0"/>
              <w:adjustRightInd/>
              <w:snapToGrid/>
              <w:spacing w:line="264" w:lineRule="auto"/>
              <w:jc w:val="right"/>
              <w:textAlignment w:val="auto"/>
              <w:rPr>
                <w:rFonts w:hint="default" w:ascii="宋体" w:hAnsi="宋体" w:eastAsia="宋体" w:cs="宋体"/>
                <w:b/>
                <w:bCs/>
                <w:color w:val="0000FF"/>
                <w:kern w:val="2"/>
                <w:sz w:val="21"/>
                <w:szCs w:val="21"/>
                <w:lang w:val="en-US" w:eastAsia="zh-CN" w:bidi="ar-SA"/>
              </w:rPr>
            </w:pP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餐：早</w:t>
            </w:r>
            <w:r>
              <w:rPr>
                <w:rFonts w:hint="eastAsia" w:ascii="宋体" w:hAnsi="宋体" w:eastAsia="宋体" w:cs="宋体"/>
                <w:b/>
                <w:bCs/>
                <w:color w:val="0000FF"/>
                <w:kern w:val="2"/>
                <w:sz w:val="18"/>
                <w:szCs w:val="18"/>
                <w:lang w:val="en-US" w:eastAsia="zh-CN" w:bidi="ar-SA"/>
              </w:rPr>
              <w:t>/中/X</w:t>
            </w: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住：</w:t>
            </w:r>
            <w:r>
              <w:rPr>
                <w:rFonts w:hint="eastAsia" w:ascii="宋体" w:hAnsi="宋体" w:eastAsia="宋体" w:cs="宋体"/>
                <w:b/>
                <w:bCs/>
                <w:color w:val="0000FF"/>
                <w:kern w:val="2"/>
                <w:sz w:val="18"/>
                <w:szCs w:val="18"/>
                <w:lang w:val="en-US" w:eastAsia="zh-CN" w:bidi="ar-SA"/>
              </w:rPr>
              <w:t xml:space="preserve">  </w:t>
            </w:r>
            <w:r>
              <w:rPr>
                <w:rFonts w:hint="eastAsia" w:ascii="宋体" w:hAnsi="宋体" w:eastAsia="宋体" w:cs="宋体"/>
                <w:b/>
                <w:bCs/>
                <w:color w:val="0000FF"/>
                <w:kern w:val="2"/>
                <w:sz w:val="18"/>
                <w:szCs w:val="18"/>
                <w:lang w:val="zh-CN" w:eastAsia="zh-CN" w:bidi="ar-SA"/>
              </w:rPr>
              <w:t>或同级</w:t>
            </w:r>
            <w:r>
              <w:rPr>
                <w:rFonts w:hint="eastAsia" w:ascii="宋体" w:hAnsi="宋体" w:eastAsia="宋体" w:cs="宋体"/>
                <w:b/>
                <w:bCs/>
                <w:color w:val="0000FF"/>
                <w:kern w:val="2"/>
                <w:sz w:val="18"/>
                <w:szCs w:val="18"/>
                <w:lang w:val="en-US" w:eastAsia="zh-CN" w:bidi="ar-SA"/>
              </w:rPr>
              <w:t xml:space="preserve"> </w:t>
            </w:r>
          </w:p>
        </w:tc>
      </w:tr>
    </w:tbl>
    <w:p>
      <w:pPr>
        <w:spacing w:line="360" w:lineRule="exact"/>
        <w:ind w:firstLine="420" w:firstLineChars="200"/>
        <w:rPr>
          <w:rFonts w:hint="eastAsia" w:ascii="宋体" w:hAnsi="宋体" w:eastAsia="宋体" w:cs="宋体"/>
          <w:szCs w:val="20"/>
        </w:rPr>
      </w:pPr>
      <w:r>
        <w:drawing>
          <wp:anchor distT="0" distB="0" distL="114300" distR="114300" simplePos="0" relativeHeight="251662336" behindDoc="0" locked="0" layoutInCell="1" allowOverlap="1">
            <wp:simplePos x="0" y="0"/>
            <wp:positionH relativeFrom="column">
              <wp:posOffset>-70485</wp:posOffset>
            </wp:positionH>
            <wp:positionV relativeFrom="paragraph">
              <wp:posOffset>2412365</wp:posOffset>
            </wp:positionV>
            <wp:extent cx="2370455" cy="1703070"/>
            <wp:effectExtent l="0" t="0" r="10795" b="11430"/>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2370455" cy="170307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4389120</wp:posOffset>
            </wp:positionH>
            <wp:positionV relativeFrom="paragraph">
              <wp:posOffset>68580</wp:posOffset>
            </wp:positionV>
            <wp:extent cx="2472690" cy="1419860"/>
            <wp:effectExtent l="0" t="0" r="3810" b="889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472690" cy="1419860"/>
                    </a:xfrm>
                    <a:prstGeom prst="rect">
                      <a:avLst/>
                    </a:prstGeom>
                    <a:noFill/>
                    <a:ln>
                      <a:noFill/>
                    </a:ln>
                  </pic:spPr>
                </pic:pic>
              </a:graphicData>
            </a:graphic>
          </wp:anchor>
        </w:drawing>
      </w:r>
      <w:r>
        <w:rPr>
          <w:rFonts w:hint="eastAsia" w:ascii="宋体" w:hAnsi="宋体" w:eastAsia="宋体" w:cs="宋体"/>
          <w:szCs w:val="22"/>
        </w:rPr>
        <w:t>游览</w:t>
      </w:r>
      <w:r>
        <w:rPr>
          <w:rFonts w:hint="eastAsia" w:ascii="宋体" w:hAnsi="宋体" w:eastAsia="宋体" w:cs="宋体"/>
          <w:b/>
          <w:bCs/>
          <w:color w:val="FF3300"/>
          <w:szCs w:val="20"/>
        </w:rPr>
        <w:t>【天安门广场】</w:t>
      </w:r>
      <w:r>
        <w:rPr>
          <w:rFonts w:hint="eastAsia" w:ascii="宋体" w:hAnsi="宋体" w:eastAsia="宋体" w:cs="宋体"/>
          <w:szCs w:val="22"/>
        </w:rPr>
        <w:t>（游览约1小时），天安门广场是当今世界上最大的城市广场，是共和国举行重大庆典、盛大集会和外事迎宾的神圣重地。参观</w:t>
      </w:r>
      <w:r>
        <w:rPr>
          <w:rFonts w:hint="eastAsia" w:ascii="宋体" w:hAnsi="宋体" w:eastAsia="宋体" w:cs="宋体"/>
          <w:b/>
          <w:bCs/>
          <w:color w:val="FF3300"/>
          <w:szCs w:val="20"/>
        </w:rPr>
        <w:t>【毛主席纪念堂】</w:t>
      </w:r>
      <w:r>
        <w:rPr>
          <w:rFonts w:hint="eastAsia" w:ascii="宋体" w:hAnsi="宋体" w:eastAsia="宋体" w:cs="宋体"/>
          <w:szCs w:val="22"/>
        </w:rPr>
        <w:t>（若不开放则改成参观外景。如因政策性闭馆，我司不另外做补偿）。</w:t>
      </w:r>
      <w:r>
        <w:rPr>
          <w:rFonts w:hint="eastAsia" w:ascii="宋体" w:hAnsi="宋体" w:eastAsia="宋体" w:cs="宋体"/>
          <w:b/>
          <w:bCs/>
          <w:color w:val="FF3300"/>
          <w:szCs w:val="20"/>
        </w:rPr>
        <w:t>【人民英雄纪念碑】</w:t>
      </w:r>
      <w:r>
        <w:rPr>
          <w:rFonts w:hint="eastAsia" w:ascii="宋体" w:hAnsi="宋体" w:eastAsia="宋体" w:cs="宋体"/>
          <w:szCs w:val="22"/>
        </w:rPr>
        <w:t>纪念碑浮雕高2米，总长4.68米，雕刻着170多个人物，生动形象地表现出我国近百年来人民革命的伟大史实。享用北京美食</w:t>
      </w:r>
      <w:r>
        <w:rPr>
          <w:rFonts w:hint="eastAsia" w:ascii="宋体" w:hAnsi="宋体" w:eastAsia="宋体" w:cs="宋体"/>
          <w:b/>
          <w:bCs/>
          <w:color w:val="FF3300"/>
          <w:szCs w:val="22"/>
        </w:rPr>
        <w:t>【皇城根京味宴】</w:t>
      </w:r>
      <w:r>
        <w:rPr>
          <w:rFonts w:hint="eastAsia" w:ascii="宋体" w:hAnsi="宋体" w:eastAsia="宋体" w:cs="宋体"/>
          <w:b/>
          <w:bCs/>
          <w:color w:val="FF3300"/>
          <w:szCs w:val="22"/>
          <w:lang w:eastAsia="zh-CN"/>
        </w:rPr>
        <w:t>。</w:t>
      </w:r>
      <w:r>
        <w:rPr>
          <w:rFonts w:hint="eastAsia" w:ascii="宋体" w:hAnsi="宋体" w:eastAsia="宋体" w:cs="宋体"/>
          <w:szCs w:val="22"/>
        </w:rPr>
        <w:t>参观</w:t>
      </w:r>
      <w:r>
        <w:rPr>
          <w:rFonts w:hint="eastAsia" w:ascii="宋体" w:hAnsi="宋体" w:eastAsia="宋体" w:cs="宋体"/>
          <w:b/>
          <w:bCs/>
          <w:color w:val="FF3300"/>
          <w:szCs w:val="22"/>
        </w:rPr>
        <w:t>【故宫博物院】</w:t>
      </w:r>
      <w:r>
        <w:rPr>
          <w:rFonts w:hint="eastAsia" w:ascii="宋体" w:hAnsi="宋体" w:eastAsia="宋体" w:cs="宋体"/>
          <w:szCs w:val="22"/>
        </w:rPr>
        <w:t>（含大门票，参观约2.5小时，周一闭馆）又名紫禁城的故宫规模宏伟，布局严整，建筑精美，富丽华贵，收藏有许多的稀世文物，是我国古代建筑、文化、艺术的精华，被誉为世界五大宫之首（北京故宫、法国凡尔赛宫、英国白金汉宫、美国白宫和俄罗斯克里姆林宫）。探秘故宫新开放区域：</w:t>
      </w:r>
      <w:r>
        <w:rPr>
          <w:rFonts w:hint="eastAsia" w:ascii="宋体" w:hAnsi="宋体" w:eastAsia="宋体" w:cs="宋体"/>
          <w:b/>
          <w:bCs/>
          <w:color w:val="FF3300"/>
          <w:szCs w:val="22"/>
        </w:rPr>
        <w:t>【寿康宫】</w:t>
      </w:r>
      <w:r>
        <w:rPr>
          <w:rFonts w:hint="eastAsia" w:ascii="宋体" w:hAnsi="宋体" w:eastAsia="宋体" w:cs="宋体"/>
          <w:szCs w:val="22"/>
        </w:rPr>
        <w:t>穿越到大清王朝，感受熹贵妃娘娘千秋庆典的尊荣和深宫委怨的苦楚。幽静深邃的</w:t>
      </w:r>
      <w:r>
        <w:rPr>
          <w:rFonts w:hint="eastAsia" w:ascii="宋体" w:hAnsi="宋体" w:eastAsia="宋体" w:cs="宋体"/>
          <w:b/>
          <w:bCs/>
          <w:color w:val="FF3300"/>
          <w:szCs w:val="22"/>
        </w:rPr>
        <w:t>【慈宁宫花园】</w:t>
      </w:r>
      <w:r>
        <w:rPr>
          <w:rFonts w:hint="eastAsia" w:ascii="宋体" w:hAnsi="宋体" w:eastAsia="宋体" w:cs="宋体"/>
          <w:szCs w:val="22"/>
        </w:rPr>
        <w:t>，捕捉两朝太后太妃宫廷生活的温婉气息，效仿明清后妃游玩休憩，感受宫廷园林之美。</w:t>
      </w:r>
      <w:r>
        <w:rPr>
          <w:rFonts w:hint="eastAsia" w:ascii="宋体" w:hAnsi="宋体" w:eastAsia="宋体" w:cs="宋体"/>
          <w:b/>
          <w:bCs/>
          <w:color w:val="FF3300"/>
          <w:szCs w:val="20"/>
        </w:rPr>
        <w:t>【故宫无线导览耳机】，</w:t>
      </w:r>
      <w:r>
        <w:rPr>
          <w:rFonts w:hint="eastAsia" w:ascii="宋体" w:hAnsi="宋体" w:eastAsia="宋体" w:cs="宋体"/>
          <w:szCs w:val="20"/>
        </w:rPr>
        <w:t>无线扩声技术，外观轻盈时尚、方便携带，人手一台。打卡王府井新晋网红地：</w:t>
      </w:r>
      <w:r>
        <w:rPr>
          <w:rFonts w:hint="eastAsia" w:ascii="宋体" w:hAnsi="宋体" w:eastAsia="宋体" w:cs="宋体"/>
          <w:b/>
          <w:bCs/>
          <w:color w:val="FF3300"/>
          <w:szCs w:val="20"/>
        </w:rPr>
        <w:t>【和平菓局】</w:t>
      </w:r>
      <w:r>
        <w:rPr>
          <w:rFonts w:hint="eastAsia" w:ascii="宋体" w:hAnsi="宋体" w:eastAsia="宋体" w:cs="宋体"/>
          <w:szCs w:val="20"/>
        </w:rPr>
        <w:t>，这里原汁原味的展现了老北京市井生活，在这可领略到一丝丝老北京的乡愁。这里展现了许多八十年代前老北京文化景象；在这里看到老北京胡同持有的物件；在这里你可以看到从建筑到饰品，从物品到文字都体现出哪个年代特有的氛围。老北京胡同、药铺、粮油店、卖爆米花的、吹糖人的、拉洋片的，还有许多老北京人家的老物件：老自行车、电视剧、小竹车等物件，还有老的绿皮火车。在这里还可以品尝一下北京小吃。</w:t>
      </w:r>
    </w:p>
    <w:p>
      <w:pPr>
        <w:spacing w:line="300" w:lineRule="exact"/>
        <w:rPr>
          <w:rFonts w:hint="eastAsia" w:ascii="宋体" w:hAnsi="宋体" w:eastAsia="宋体" w:cs="宋体"/>
          <w:b/>
          <w:bCs/>
          <w:color w:val="FF3300"/>
          <w:szCs w:val="22"/>
        </w:rPr>
      </w:pPr>
      <w:r>
        <w:rPr>
          <w:rFonts w:hint="eastAsia" w:ascii="宋体" w:hAnsi="宋体" w:eastAsia="宋体" w:cs="宋体"/>
          <w:b/>
          <w:bCs/>
          <w:color w:val="FF3300"/>
          <w:szCs w:val="22"/>
        </w:rPr>
        <w:t>***温馨提示***</w:t>
      </w:r>
    </w:p>
    <w:p>
      <w:pPr>
        <w:pStyle w:val="3"/>
        <w:spacing w:line="300" w:lineRule="exact"/>
        <w:ind w:left="141" w:leftChars="67" w:firstLine="2" w:firstLineChars="1"/>
        <w:rPr>
          <w:rFonts w:hint="eastAsia" w:ascii="宋体" w:hAnsi="宋体" w:eastAsia="宋体" w:cs="宋体"/>
          <w:sz w:val="20"/>
          <w:szCs w:val="20"/>
        </w:rPr>
      </w:pPr>
      <w:r>
        <w:rPr>
          <w:rFonts w:hint="eastAsia" w:ascii="宋体" w:hAnsi="宋体" w:eastAsia="宋体" w:cs="宋体"/>
          <w:sz w:val="20"/>
          <w:szCs w:val="20"/>
        </w:rPr>
        <w:t>1、毛主席纪念堂政策性关闭请外观，进入毛主席纪念堂不得穿无袖上衣，不得穿拖鞋，必须随身携带身份证。这天走路较多请穿舒适鞋子和轻便服装。</w:t>
      </w:r>
    </w:p>
    <w:p>
      <w:pPr>
        <w:pStyle w:val="3"/>
        <w:spacing w:line="300" w:lineRule="exact"/>
        <w:ind w:left="141" w:leftChars="67" w:firstLine="2" w:firstLineChars="1"/>
        <w:rPr>
          <w:rFonts w:hint="eastAsia" w:ascii="宋体" w:hAnsi="宋体" w:eastAsia="宋体" w:cs="宋体"/>
          <w:sz w:val="20"/>
          <w:szCs w:val="20"/>
        </w:rPr>
      </w:pPr>
      <w:r>
        <w:rPr>
          <w:rFonts w:hint="eastAsia" w:ascii="宋体" w:hAnsi="宋体" w:eastAsia="宋体" w:cs="宋体"/>
          <w:sz w:val="20"/>
          <w:szCs w:val="20"/>
        </w:rPr>
        <w:t>2、由于天安门广场及故宫游览面积比较大，游览时间较长，本日午餐时间较迟，建议自备一些点心充饥。</w:t>
      </w:r>
    </w:p>
    <w:p>
      <w:pPr>
        <w:pStyle w:val="3"/>
        <w:spacing w:line="300" w:lineRule="exact"/>
        <w:ind w:left="141" w:leftChars="67" w:firstLine="2" w:firstLineChars="1"/>
        <w:rPr>
          <w:rFonts w:hint="eastAsia" w:ascii="宋体" w:hAnsi="宋体" w:eastAsia="宋体" w:cs="宋体"/>
          <w:sz w:val="20"/>
          <w:szCs w:val="20"/>
        </w:rPr>
      </w:pPr>
      <w:r>
        <w:rPr>
          <w:rFonts w:hint="eastAsia" w:ascii="宋体" w:hAnsi="宋体" w:eastAsia="宋体" w:cs="宋体"/>
          <w:sz w:val="20"/>
          <w:szCs w:val="20"/>
        </w:rPr>
        <w:t>3、如逢故宫闭馆，为方便游客参观，行程将调整，如因政策性闭馆，我司不另外做补偿。</w:t>
      </w:r>
    </w:p>
    <w:p>
      <w:pPr>
        <w:spacing w:line="300" w:lineRule="exact"/>
        <w:rPr>
          <w:rFonts w:hint="eastAsia" w:ascii="宋体" w:hAnsi="宋体" w:eastAsia="宋体" w:cs="宋体"/>
          <w:kern w:val="2"/>
          <w:sz w:val="21"/>
          <w:szCs w:val="21"/>
          <w:lang w:val="zh-CN" w:eastAsia="zh-CN" w:bidi="ar-SA"/>
        </w:rPr>
      </w:pPr>
      <w:r>
        <w:rPr>
          <w:rFonts w:hint="eastAsia" w:ascii="宋体" w:hAnsi="宋体" w:eastAsia="宋体" w:cs="宋体"/>
          <w:b/>
          <w:bCs/>
          <w:color w:val="FF3300"/>
          <w:szCs w:val="22"/>
        </w:rPr>
        <w:t>***特色推荐***</w:t>
      </w:r>
      <w:r>
        <w:rPr>
          <w:rFonts w:hint="eastAsia" w:ascii="宋体" w:hAnsi="宋体" w:eastAsia="宋体" w:cs="宋体"/>
          <w:b/>
          <w:bCs/>
          <w:color w:val="FF3300"/>
          <w:szCs w:val="22"/>
          <w:lang w:val="en-US" w:eastAsia="zh-CN"/>
        </w:rPr>
        <w:t xml:space="preserve">   </w:t>
      </w:r>
      <w:r>
        <w:rPr>
          <w:rFonts w:hint="eastAsia" w:ascii="宋体" w:hAnsi="宋体" w:eastAsia="宋体" w:cs="宋体"/>
          <w:sz w:val="20"/>
          <w:szCs w:val="20"/>
        </w:rPr>
        <w:t>1、【长安街夜游】（游览时间约10-30分钟，费用自理50元）。</w:t>
      </w:r>
      <w:r>
        <w:rPr>
          <w:rFonts w:hint="eastAsia" w:ascii="宋体" w:hAnsi="宋体" w:eastAsia="宋体" w:cs="宋体"/>
          <w:sz w:val="20"/>
          <w:szCs w:val="20"/>
          <w:lang w:val="en-US" w:eastAsia="zh-CN"/>
        </w:rPr>
        <w:t xml:space="preserve">   </w:t>
      </w:r>
      <w:r>
        <w:rPr>
          <w:rFonts w:hint="eastAsia" w:ascii="宋体" w:hAnsi="宋体" w:eastAsia="宋体" w:cs="宋体"/>
          <w:sz w:val="20"/>
          <w:szCs w:val="20"/>
        </w:rPr>
        <w:t>2、【恭王府】（游览时间约90分钟，费用自理100元）。</w:t>
      </w:r>
      <w:r>
        <w:rPr>
          <w:rFonts w:hint="eastAsia" w:ascii="宋体" w:hAnsi="宋体" w:eastAsia="宋体" w:cs="宋体"/>
          <w:sz w:val="20"/>
          <w:szCs w:val="20"/>
          <w:lang w:val="en-US" w:eastAsia="zh-CN"/>
        </w:rPr>
        <w:t xml:space="preserve"> </w:t>
      </w:r>
      <w:r>
        <w:rPr>
          <w:rFonts w:hint="eastAsia" w:ascii="宋体" w:hAnsi="宋体" w:eastAsia="宋体" w:cs="宋体"/>
          <w:sz w:val="20"/>
          <w:szCs w:val="20"/>
        </w:rPr>
        <w:t>3、【三轮车游胡同+老北京四合院】（时间30分钟，费用自理120元）。</w:t>
      </w:r>
      <w:r>
        <w:rPr>
          <w:rFonts w:hint="eastAsia" w:ascii="宋体" w:hAnsi="宋体" w:eastAsia="宋体" w:cs="宋体"/>
          <w:kern w:val="2"/>
          <w:sz w:val="21"/>
          <w:szCs w:val="21"/>
          <w:lang w:val="en-US" w:eastAsia="zh-CN" w:bidi="ar-SA"/>
        </w:rPr>
        <w:t xml:space="preserve"> </w:t>
      </w:r>
    </w:p>
    <w:tbl>
      <w:tblPr>
        <w:tblStyle w:val="7"/>
        <w:tblW w:w="10786"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1045"/>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644" w:hRule="atLeast"/>
        </w:trPr>
        <w:tc>
          <w:tcPr>
            <w:tcW w:w="1045" w:type="dxa"/>
            <w:shd w:val="clear" w:color="auto" w:fill="FFFF00"/>
            <w:noWrap w:val="0"/>
            <w:vAlign w:val="center"/>
          </w:tcPr>
          <w:p>
            <w:pPr>
              <w:keepNext w:val="0"/>
              <w:keepLines w:val="0"/>
              <w:pageBreakBefore w:val="0"/>
              <w:widowControl w:val="0"/>
              <w:kinsoku/>
              <w:wordWrap/>
              <w:topLinePunct w:val="0"/>
              <w:autoSpaceDE/>
              <w:autoSpaceDN/>
              <w:bidi w:val="0"/>
              <w:adjustRightInd/>
              <w:spacing w:line="288" w:lineRule="auto"/>
              <w:jc w:val="center"/>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21"/>
                <w:szCs w:val="21"/>
                <w:lang w:val="zh-CN" w:eastAsia="zh-CN" w:bidi="ar-SA"/>
              </w:rPr>
              <w:t>第</w:t>
            </w:r>
            <w:r>
              <w:rPr>
                <w:rFonts w:hint="eastAsia" w:ascii="宋体" w:hAnsi="宋体" w:eastAsia="宋体" w:cs="宋体"/>
                <w:b/>
                <w:bCs/>
                <w:color w:val="0000FF"/>
                <w:kern w:val="2"/>
                <w:sz w:val="21"/>
                <w:szCs w:val="21"/>
                <w:lang w:val="en-US" w:eastAsia="zh-CN" w:bidi="ar-SA"/>
              </w:rPr>
              <w:t>3</w:t>
            </w:r>
            <w:r>
              <w:rPr>
                <w:rFonts w:hint="eastAsia" w:ascii="宋体" w:hAnsi="宋体" w:eastAsia="宋体" w:cs="宋体"/>
                <w:b/>
                <w:bCs/>
                <w:color w:val="0000FF"/>
                <w:kern w:val="2"/>
                <w:sz w:val="21"/>
                <w:szCs w:val="21"/>
                <w:lang w:val="zh-CN" w:eastAsia="zh-CN" w:bidi="ar-SA"/>
              </w:rPr>
              <w:t>天</w:t>
            </w:r>
          </w:p>
        </w:tc>
        <w:tc>
          <w:tcPr>
            <w:tcW w:w="9741" w:type="dxa"/>
            <w:shd w:val="clear" w:color="auto" w:fill="FFFF00"/>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both"/>
              <w:textAlignment w:val="auto"/>
              <w:rPr>
                <w:rFonts w:hint="default" w:ascii="宋体" w:hAnsi="宋体" w:eastAsia="宋体" w:cs="宋体"/>
                <w:b/>
                <w:bCs/>
                <w:color w:val="0000FF"/>
                <w:kern w:val="2"/>
                <w:sz w:val="21"/>
                <w:szCs w:val="21"/>
                <w:lang w:val="en-US" w:eastAsia="zh-CN" w:bidi="ar-SA"/>
              </w:rPr>
            </w:pPr>
            <w:r>
              <w:rPr>
                <w:rFonts w:hint="eastAsia" w:ascii="宋体" w:hAnsi="宋体" w:eastAsia="宋体" w:cs="宋体"/>
                <w:b/>
                <w:bCs/>
                <w:color w:val="0000FF"/>
                <w:kern w:val="2"/>
                <w:sz w:val="21"/>
                <w:szCs w:val="21"/>
                <w:lang w:val="en-US" w:eastAsia="zh-CN" w:bidi="ar-SA"/>
              </w:rPr>
              <w:t xml:space="preserve"> 八达岭长城—采摘水蜜桃—奥体（水立方鸟巢外观）</w:t>
            </w:r>
          </w:p>
          <w:p>
            <w:pPr>
              <w:keepNext w:val="0"/>
              <w:keepLines w:val="0"/>
              <w:pageBreakBefore w:val="0"/>
              <w:widowControl w:val="0"/>
              <w:kinsoku/>
              <w:wordWrap/>
              <w:topLinePunct w:val="0"/>
              <w:autoSpaceDE/>
              <w:autoSpaceDN/>
              <w:bidi w:val="0"/>
              <w:adjustRightInd/>
              <w:spacing w:line="288" w:lineRule="auto"/>
              <w:jc w:val="right"/>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餐：早</w:t>
            </w:r>
            <w:r>
              <w:rPr>
                <w:rFonts w:hint="eastAsia" w:ascii="宋体" w:hAnsi="宋体" w:eastAsia="宋体" w:cs="宋体"/>
                <w:b/>
                <w:bCs/>
                <w:color w:val="0000FF"/>
                <w:kern w:val="2"/>
                <w:sz w:val="18"/>
                <w:szCs w:val="18"/>
                <w:lang w:val="en-US" w:eastAsia="zh-CN" w:bidi="ar-SA"/>
              </w:rPr>
              <w:t>/午/晚</w:t>
            </w: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住：</w:t>
            </w:r>
            <w:r>
              <w:rPr>
                <w:rFonts w:hint="eastAsia" w:ascii="宋体" w:hAnsi="宋体" w:eastAsia="宋体" w:cs="宋体"/>
                <w:b/>
                <w:bCs/>
                <w:color w:val="0000FF"/>
                <w:kern w:val="2"/>
                <w:sz w:val="18"/>
                <w:szCs w:val="18"/>
                <w:lang w:val="en-US" w:eastAsia="zh-CN" w:bidi="ar-SA"/>
              </w:rPr>
              <w:t xml:space="preserve">  </w:t>
            </w:r>
            <w:r>
              <w:rPr>
                <w:rFonts w:hint="eastAsia" w:ascii="宋体" w:hAnsi="宋体" w:eastAsia="宋体" w:cs="宋体"/>
                <w:b/>
                <w:bCs/>
                <w:color w:val="0000FF"/>
                <w:kern w:val="2"/>
                <w:sz w:val="18"/>
                <w:szCs w:val="18"/>
                <w:lang w:val="zh-CN" w:eastAsia="zh-CN" w:bidi="ar-SA"/>
              </w:rPr>
              <w:t>或同级</w:t>
            </w:r>
            <w:r>
              <w:rPr>
                <w:rFonts w:hint="eastAsia" w:ascii="宋体" w:hAnsi="宋体" w:eastAsia="宋体" w:cs="宋体"/>
                <w:b/>
                <w:bCs/>
                <w:color w:val="0000FF"/>
                <w:kern w:val="2"/>
                <w:sz w:val="18"/>
                <w:szCs w:val="18"/>
                <w:lang w:val="en-US" w:eastAsia="zh-CN" w:bidi="ar-SA"/>
              </w:rPr>
              <w:t xml:space="preserve"> </w:t>
            </w:r>
          </w:p>
        </w:tc>
      </w:tr>
    </w:tbl>
    <w:p>
      <w:pPr>
        <w:spacing w:line="360" w:lineRule="exact"/>
        <w:ind w:firstLine="422" w:firstLineChars="200"/>
        <w:rPr>
          <w:rFonts w:hint="eastAsia" w:ascii="宋体" w:hAnsi="宋体" w:eastAsia="宋体" w:cs="宋体"/>
          <w:szCs w:val="20"/>
        </w:rPr>
      </w:pPr>
      <w:r>
        <w:rPr>
          <w:rFonts w:hint="eastAsia" w:ascii="宋体" w:hAnsi="宋体" w:eastAsia="宋体" w:cs="宋体"/>
          <w:b/>
          <w:bCs/>
        </w:rPr>
        <w:drawing>
          <wp:anchor distT="0" distB="0" distL="114300" distR="114300" simplePos="0" relativeHeight="251894784" behindDoc="0" locked="0" layoutInCell="1" allowOverlap="1">
            <wp:simplePos x="0" y="0"/>
            <wp:positionH relativeFrom="column">
              <wp:posOffset>34925</wp:posOffset>
            </wp:positionH>
            <wp:positionV relativeFrom="paragraph">
              <wp:posOffset>15875</wp:posOffset>
            </wp:positionV>
            <wp:extent cx="1973580" cy="1310640"/>
            <wp:effectExtent l="0" t="0" r="7620" b="3810"/>
            <wp:wrapSquare wrapText="bothSides"/>
            <wp:docPr id="18" name="图片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5"/>
                    <pic:cNvPicPr>
                      <a:picLocks noChangeAspect="1"/>
                    </pic:cNvPicPr>
                  </pic:nvPicPr>
                  <pic:blipFill>
                    <a:blip r:embed="rId10"/>
                    <a:stretch>
                      <a:fillRect/>
                    </a:stretch>
                  </pic:blipFill>
                  <pic:spPr>
                    <a:xfrm>
                      <a:off x="390525" y="8458835"/>
                      <a:ext cx="1973580" cy="1310640"/>
                    </a:xfrm>
                    <a:prstGeom prst="rect">
                      <a:avLst/>
                    </a:prstGeom>
                    <a:noFill/>
                    <a:ln>
                      <a:noFill/>
                    </a:ln>
                  </pic:spPr>
                </pic:pic>
              </a:graphicData>
            </a:graphic>
          </wp:anchor>
        </w:drawing>
      </w:r>
      <w:r>
        <w:rPr>
          <w:rFonts w:hint="eastAsia" w:ascii="宋体" w:hAnsi="宋体" w:eastAsia="宋体" w:cs="宋体"/>
          <w:szCs w:val="20"/>
        </w:rPr>
        <w:t>前往</w:t>
      </w:r>
      <w:r>
        <w:rPr>
          <w:rFonts w:hint="eastAsia" w:ascii="宋体" w:hAnsi="宋体" w:eastAsia="宋体" w:cs="宋体"/>
          <w:b/>
          <w:bCs/>
          <w:color w:val="FF3300"/>
          <w:szCs w:val="20"/>
        </w:rPr>
        <w:t>【八达岭长城】</w:t>
      </w:r>
      <w:r>
        <w:rPr>
          <w:rFonts w:hint="eastAsia" w:ascii="宋体" w:hAnsi="宋体" w:eastAsia="宋体" w:cs="宋体"/>
          <w:szCs w:val="20"/>
        </w:rPr>
        <w:t>（含大门票，游览约2小时，可以选择乘往</w:t>
      </w:r>
      <w:r>
        <w:rPr>
          <w:rFonts w:hint="eastAsia" w:ascii="宋体" w:hAnsi="宋体" w:eastAsia="宋体" w:cs="宋体"/>
          <w:szCs w:val="22"/>
        </w:rPr>
        <w:t>返缆车/滑道费用自理140元/人，此处为景点内公共交通设施，方便有需要的游客，不作为加点推荐），位于北京市延庆县军都山关沟古道北口，是中国古代伟大的防御工程万里长城的重要组成部分，是明长城的一个重要隘口。八达岭景区以其宏伟的景观、完善的设施和深厚的文化历史内涵而闻名于世。</w:t>
      </w:r>
      <w:r>
        <w:rPr>
          <w:rFonts w:hint="eastAsia" w:ascii="宋体" w:hAnsi="宋体" w:eastAsia="宋体" w:cs="宋体"/>
          <w:szCs w:val="20"/>
        </w:rPr>
        <w:t>享用</w:t>
      </w:r>
      <w:r>
        <w:rPr>
          <w:rFonts w:hint="eastAsia" w:ascii="宋体" w:hAnsi="宋体" w:eastAsia="宋体" w:cs="宋体"/>
          <w:b/>
          <w:bCs/>
          <w:color w:val="FF3300"/>
          <w:szCs w:val="20"/>
        </w:rPr>
        <w:t>【春饼宴】</w:t>
      </w:r>
      <w:r>
        <w:rPr>
          <w:rFonts w:hint="eastAsia" w:ascii="宋体" w:hAnsi="宋体" w:eastAsia="宋体" w:cs="宋体"/>
          <w:szCs w:val="22"/>
        </w:rPr>
        <w:t>；</w:t>
      </w:r>
      <w:r>
        <w:rPr>
          <w:rFonts w:hint="eastAsia" w:ascii="宋体" w:hAnsi="宋体" w:eastAsia="宋体" w:cs="宋体"/>
          <w:b/>
          <w:bCs/>
          <w:color w:val="FF3300"/>
          <w:szCs w:val="20"/>
        </w:rPr>
        <w:t>【奥林匹克公园】</w:t>
      </w:r>
      <w:r>
        <w:rPr>
          <w:rFonts w:hint="eastAsia" w:ascii="宋体" w:hAnsi="宋体" w:eastAsia="宋体" w:cs="宋体"/>
          <w:szCs w:val="20"/>
        </w:rPr>
        <w:t>（约1.5小时）位于北京市朝阳区，是北京2008年奥运会的主要举办地，这里有</w:t>
      </w:r>
    </w:p>
    <w:p>
      <w:pPr>
        <w:spacing w:line="360" w:lineRule="exact"/>
        <w:rPr>
          <w:rFonts w:hint="eastAsia" w:ascii="宋体" w:hAnsi="宋体" w:eastAsia="宋体" w:cs="宋体"/>
          <w:b/>
          <w:bCs/>
          <w:color w:val="FF3300"/>
          <w:sz w:val="22"/>
          <w:szCs w:val="20"/>
        </w:rPr>
      </w:pPr>
      <w:r>
        <w:drawing>
          <wp:anchor distT="0" distB="0" distL="114300" distR="114300" simplePos="0" relativeHeight="252168192" behindDoc="0" locked="0" layoutInCell="1" allowOverlap="1">
            <wp:simplePos x="0" y="0"/>
            <wp:positionH relativeFrom="column">
              <wp:posOffset>4842510</wp:posOffset>
            </wp:positionH>
            <wp:positionV relativeFrom="paragraph">
              <wp:posOffset>64135</wp:posOffset>
            </wp:positionV>
            <wp:extent cx="2044700" cy="1382395"/>
            <wp:effectExtent l="0" t="0" r="12700" b="8255"/>
            <wp:wrapSquare wrapText="bothSides"/>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4790440" y="0"/>
                      <a:ext cx="2044700" cy="1382395"/>
                    </a:xfrm>
                    <a:prstGeom prst="rect">
                      <a:avLst/>
                    </a:prstGeom>
                    <a:noFill/>
                    <a:ln>
                      <a:noFill/>
                    </a:ln>
                  </pic:spPr>
                </pic:pic>
              </a:graphicData>
            </a:graphic>
          </wp:anchor>
        </w:drawing>
      </w:r>
      <w:r>
        <w:rPr>
          <w:rFonts w:hint="eastAsia" w:ascii="宋体" w:hAnsi="宋体" w:eastAsia="宋体" w:cs="宋体"/>
          <w:szCs w:val="20"/>
        </w:rPr>
        <w:t>众多的奥运会比赛场馆，和一座规模庞大的奥林匹克森林公园，是北京市旅游的地标性区域。近观2008年奥运主会场</w:t>
      </w:r>
      <w:r>
        <w:rPr>
          <w:rFonts w:hint="eastAsia" w:ascii="宋体" w:hAnsi="宋体" w:eastAsia="宋体" w:cs="宋体"/>
          <w:b/>
          <w:bCs/>
          <w:color w:val="FF3300"/>
          <w:szCs w:val="20"/>
        </w:rPr>
        <w:t>【鸟巢】</w:t>
      </w:r>
      <w:r>
        <w:rPr>
          <w:rFonts w:hint="eastAsia" w:ascii="宋体" w:hAnsi="宋体" w:eastAsia="宋体" w:cs="宋体"/>
          <w:szCs w:val="20"/>
        </w:rPr>
        <w:t>（游览时间约30分钟，不含入内门票）和水蓝色梦幻游泳馆</w:t>
      </w:r>
      <w:r>
        <w:rPr>
          <w:rFonts w:hint="eastAsia" w:ascii="宋体" w:hAnsi="宋体" w:eastAsia="宋体" w:cs="宋体"/>
          <w:b/>
          <w:bCs/>
          <w:color w:val="FF3300"/>
          <w:szCs w:val="20"/>
        </w:rPr>
        <w:t>【水立方】</w:t>
      </w:r>
      <w:r>
        <w:rPr>
          <w:rFonts w:hint="eastAsia" w:ascii="宋体" w:hAnsi="宋体" w:eastAsia="宋体" w:cs="宋体"/>
          <w:szCs w:val="20"/>
        </w:rPr>
        <w:t>（游览时间约30分钟，不含入内门票）外景，您可下车拍照留念。感受北方面食文化享用特色餐</w:t>
      </w:r>
      <w:r>
        <w:rPr>
          <w:rFonts w:hint="eastAsia" w:ascii="宋体" w:hAnsi="宋体" w:eastAsia="宋体" w:cs="宋体"/>
          <w:b/>
          <w:bCs/>
          <w:color w:val="FF3300"/>
          <w:szCs w:val="20"/>
        </w:rPr>
        <w:t>【面面俱到】</w:t>
      </w:r>
      <w:r>
        <w:rPr>
          <w:rFonts w:hint="eastAsia" w:ascii="宋体" w:hAnsi="宋体" w:eastAsia="宋体" w:cs="宋体"/>
          <w:szCs w:val="22"/>
        </w:rPr>
        <w:t>；</w:t>
      </w:r>
      <w:r>
        <w:rPr>
          <w:rFonts w:hint="eastAsia" w:ascii="宋体" w:hAnsi="宋体" w:eastAsia="宋体" w:cs="宋体"/>
          <w:szCs w:val="22"/>
          <w:lang w:val="en-US" w:eastAsia="zh-CN"/>
        </w:rPr>
        <w:t xml:space="preserve"> </w:t>
      </w:r>
      <w:r>
        <w:rPr>
          <w:rFonts w:hint="eastAsia" w:ascii="宋体" w:hAnsi="宋体" w:eastAsia="宋体" w:cs="宋体"/>
          <w:b/>
          <w:bCs/>
          <w:color w:val="FF3300"/>
          <w:sz w:val="22"/>
          <w:szCs w:val="20"/>
        </w:rPr>
        <w:t>***温馨提示***</w:t>
      </w:r>
    </w:p>
    <w:p>
      <w:pPr>
        <w:pStyle w:val="3"/>
        <w:spacing w:line="300" w:lineRule="exact"/>
        <w:ind w:left="0" w:leftChars="0"/>
        <w:rPr>
          <w:rFonts w:hint="eastAsia" w:ascii="宋体" w:hAnsi="宋体" w:eastAsia="宋体" w:cs="宋体"/>
          <w:sz w:val="18"/>
          <w:szCs w:val="18"/>
        </w:rPr>
      </w:pPr>
      <w:r>
        <w:rPr>
          <w:rFonts w:hint="eastAsia" w:ascii="宋体" w:hAnsi="宋体" w:eastAsia="宋体" w:cs="宋体"/>
          <w:sz w:val="18"/>
          <w:szCs w:val="18"/>
        </w:rPr>
        <w:t xml:space="preserve">1、因八达岭长城距市区距离较远（约85公里），为了不影响您的游览时间，当天早餐为打包早餐，敬请谅解。 </w:t>
      </w:r>
    </w:p>
    <w:p>
      <w:pPr>
        <w:pStyle w:val="3"/>
        <w:spacing w:line="300" w:lineRule="exact"/>
        <w:ind w:left="0" w:leftChars="0"/>
        <w:rPr>
          <w:rFonts w:hint="eastAsia" w:ascii="宋体" w:hAnsi="宋体" w:eastAsia="宋体" w:cs="宋体"/>
          <w:sz w:val="18"/>
          <w:szCs w:val="18"/>
        </w:rPr>
      </w:pPr>
      <w:r>
        <w:rPr>
          <w:rFonts w:hint="eastAsia" w:ascii="宋体" w:hAnsi="宋体" w:eastAsia="宋体" w:cs="宋体"/>
          <w:sz w:val="18"/>
          <w:szCs w:val="18"/>
        </w:rPr>
        <w:t>2、登上八达岭长城后为游客自由参观，导游将您送到长城景区，检票后不跟团讲解。</w:t>
      </w:r>
    </w:p>
    <w:p>
      <w:pPr>
        <w:pStyle w:val="3"/>
        <w:spacing w:line="240" w:lineRule="auto"/>
        <w:ind w:left="0" w:leftChars="0"/>
        <w:rPr>
          <w:rFonts w:hint="eastAsia" w:ascii="宋体" w:hAnsi="宋体" w:eastAsia="宋体" w:cs="宋体"/>
          <w:b/>
          <w:bCs/>
          <w:color w:val="FF3300"/>
          <w:sz w:val="22"/>
          <w:szCs w:val="20"/>
        </w:rPr>
      </w:pPr>
      <w:r>
        <w:rPr>
          <w:rFonts w:hint="eastAsia" w:ascii="宋体" w:hAnsi="宋体" w:eastAsia="宋体" w:cs="宋体"/>
          <w:sz w:val="18"/>
          <w:szCs w:val="18"/>
        </w:rPr>
        <w:t>3、八达岭长城您可以选择徒步登长城或乘长城滑道/缆车游长城，长城缆车/滑道自理140元/人，不属于推荐自费项目。请您根据个人身体情况，量力而为，注意人身安全和财产安全。</w:t>
      </w:r>
      <w:r>
        <w:rPr>
          <w:rFonts w:hint="eastAsia" w:ascii="宋体" w:hAnsi="宋体" w:eastAsia="宋体" w:cs="宋体"/>
          <w:sz w:val="18"/>
          <w:szCs w:val="18"/>
          <w:lang w:val="en-US" w:eastAsia="zh-CN"/>
        </w:rPr>
        <w:t xml:space="preserve">                    </w:t>
      </w:r>
      <w:r>
        <w:rPr>
          <w:rFonts w:hint="eastAsia" w:ascii="宋体" w:hAnsi="宋体" w:eastAsia="宋体" w:cs="宋体"/>
          <w:b/>
          <w:bCs/>
          <w:color w:val="FF3300"/>
          <w:sz w:val="22"/>
          <w:szCs w:val="20"/>
        </w:rPr>
        <w:t xml:space="preserve">***特色推荐*** </w:t>
      </w:r>
    </w:p>
    <w:p>
      <w:pPr>
        <w:spacing w:line="300" w:lineRule="exact"/>
        <w:rPr>
          <w:rFonts w:hint="eastAsia" w:ascii="宋体" w:hAnsi="宋体" w:eastAsia="宋体" w:cs="宋体"/>
          <w:kern w:val="2"/>
          <w:sz w:val="20"/>
          <w:szCs w:val="20"/>
          <w:lang w:val="zh-CN" w:eastAsia="zh-CN" w:bidi="ar-SA"/>
        </w:rPr>
      </w:pPr>
      <w:r>
        <w:rPr>
          <w:rFonts w:hint="eastAsia" w:ascii="宋体" w:hAnsi="宋体" w:eastAsia="宋体" w:cs="宋体"/>
          <w:sz w:val="18"/>
          <w:szCs w:val="18"/>
        </w:rPr>
        <w:t>1</w:t>
      </w:r>
      <w:r>
        <w:rPr>
          <w:rFonts w:hint="eastAsia" w:ascii="宋体" w:hAnsi="宋体" w:eastAsia="宋体" w:cs="宋体"/>
          <w:sz w:val="21"/>
          <w:szCs w:val="18"/>
        </w:rPr>
        <w:t>、</w:t>
      </w:r>
      <w:r>
        <w:rPr>
          <w:rFonts w:hint="eastAsia" w:ascii="宋体" w:hAnsi="宋体" w:eastAsia="宋体" w:cs="宋体"/>
          <w:sz w:val="18"/>
          <w:szCs w:val="18"/>
        </w:rPr>
        <w:t>【金面王朝】再现了中华文明的恢宏气势，获得荷花奖的中国十大经典舞台剧之一（约60分钟，费用自理280元）。</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2</w:t>
      </w:r>
      <w:r>
        <w:rPr>
          <w:rFonts w:hint="eastAsia" w:ascii="宋体" w:hAnsi="宋体" w:eastAsia="宋体" w:cs="宋体"/>
          <w:sz w:val="21"/>
          <w:szCs w:val="18"/>
        </w:rPr>
        <w:t>、</w:t>
      </w:r>
      <w:r>
        <w:rPr>
          <w:rFonts w:hint="eastAsia" w:ascii="宋体" w:hAnsi="宋体" w:eastAsia="宋体" w:cs="宋体"/>
          <w:sz w:val="18"/>
          <w:szCs w:val="18"/>
        </w:rPr>
        <w:t>奥林匹克公园区内观光小火车属于交通工具。（乘坐时间25—30分钟，费用自理100元/人）。</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3、【升旗仪式】（观赏时间30分钟，费用自理50元）。</w:t>
      </w:r>
      <w:r>
        <w:rPr>
          <w:rFonts w:hint="eastAsia" w:ascii="宋体" w:hAnsi="宋体" w:eastAsia="宋体" w:cs="宋体"/>
          <w:kern w:val="2"/>
          <w:sz w:val="20"/>
          <w:szCs w:val="20"/>
          <w:lang w:val="en-US" w:eastAsia="zh-CN" w:bidi="ar-SA"/>
        </w:rPr>
        <w:t xml:space="preserve"> </w:t>
      </w:r>
    </w:p>
    <w:tbl>
      <w:tblPr>
        <w:tblStyle w:val="7"/>
        <w:tblW w:w="10786"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1045"/>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644" w:hRule="atLeast"/>
        </w:trPr>
        <w:tc>
          <w:tcPr>
            <w:tcW w:w="1045" w:type="dxa"/>
            <w:shd w:val="clear" w:color="auto" w:fill="FFFF00"/>
            <w:noWrap w:val="0"/>
            <w:vAlign w:val="center"/>
          </w:tcPr>
          <w:p>
            <w:pPr>
              <w:keepNext w:val="0"/>
              <w:keepLines w:val="0"/>
              <w:pageBreakBefore w:val="0"/>
              <w:widowControl w:val="0"/>
              <w:kinsoku/>
              <w:wordWrap/>
              <w:topLinePunct w:val="0"/>
              <w:autoSpaceDE/>
              <w:autoSpaceDN/>
              <w:bidi w:val="0"/>
              <w:adjustRightInd/>
              <w:spacing w:line="288" w:lineRule="auto"/>
              <w:jc w:val="center"/>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21"/>
                <w:szCs w:val="21"/>
                <w:lang w:val="zh-CN" w:eastAsia="zh-CN" w:bidi="ar-SA"/>
              </w:rPr>
              <w:t>第</w:t>
            </w:r>
            <w:r>
              <w:rPr>
                <w:rFonts w:hint="eastAsia" w:ascii="宋体" w:hAnsi="宋体" w:eastAsia="宋体" w:cs="宋体"/>
                <w:b/>
                <w:bCs/>
                <w:color w:val="0000FF"/>
                <w:kern w:val="2"/>
                <w:sz w:val="21"/>
                <w:szCs w:val="21"/>
                <w:lang w:val="en-US" w:eastAsia="zh-CN" w:bidi="ar-SA"/>
              </w:rPr>
              <w:t>4</w:t>
            </w:r>
            <w:r>
              <w:rPr>
                <w:rFonts w:hint="eastAsia" w:ascii="宋体" w:hAnsi="宋体" w:eastAsia="宋体" w:cs="宋体"/>
                <w:b/>
                <w:bCs/>
                <w:color w:val="0000FF"/>
                <w:kern w:val="2"/>
                <w:sz w:val="21"/>
                <w:szCs w:val="21"/>
                <w:lang w:val="zh-CN" w:eastAsia="zh-CN" w:bidi="ar-SA"/>
              </w:rPr>
              <w:t>天</w:t>
            </w:r>
          </w:p>
        </w:tc>
        <w:tc>
          <w:tcPr>
            <w:tcW w:w="9741" w:type="dxa"/>
            <w:shd w:val="clear" w:color="auto" w:fill="FFFF00"/>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both"/>
              <w:textAlignment w:val="auto"/>
              <w:rPr>
                <w:rFonts w:hint="default" w:ascii="宋体" w:hAnsi="宋体" w:eastAsia="宋体" w:cs="宋体"/>
                <w:b/>
                <w:bCs/>
                <w:color w:val="0000FF"/>
                <w:kern w:val="2"/>
                <w:sz w:val="21"/>
                <w:szCs w:val="21"/>
                <w:lang w:val="en-US" w:eastAsia="zh-CN" w:bidi="ar-SA"/>
              </w:rPr>
            </w:pPr>
            <w:r>
              <w:rPr>
                <w:rFonts w:hint="eastAsia" w:ascii="宋体" w:hAnsi="宋体" w:eastAsia="宋体" w:cs="宋体"/>
                <w:b/>
                <w:bCs/>
                <w:color w:val="0000FF"/>
                <w:kern w:val="2"/>
                <w:sz w:val="21"/>
                <w:szCs w:val="21"/>
                <w:lang w:val="en-US" w:eastAsia="zh-CN" w:bidi="ar-SA"/>
              </w:rPr>
              <w:t xml:space="preserve"> 颐和园—外观清华大学—烟袋斜街—什刹海—乐家老铺</w:t>
            </w:r>
          </w:p>
          <w:p>
            <w:pPr>
              <w:keepNext w:val="0"/>
              <w:keepLines w:val="0"/>
              <w:pageBreakBefore w:val="0"/>
              <w:widowControl w:val="0"/>
              <w:kinsoku/>
              <w:wordWrap/>
              <w:topLinePunct w:val="0"/>
              <w:autoSpaceDE/>
              <w:autoSpaceDN/>
              <w:bidi w:val="0"/>
              <w:adjustRightInd/>
              <w:spacing w:line="288" w:lineRule="auto"/>
              <w:jc w:val="right"/>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餐：早</w:t>
            </w:r>
            <w:r>
              <w:rPr>
                <w:rFonts w:hint="eastAsia" w:ascii="宋体" w:hAnsi="宋体" w:eastAsia="宋体" w:cs="宋体"/>
                <w:b/>
                <w:bCs/>
                <w:color w:val="0000FF"/>
                <w:kern w:val="2"/>
                <w:sz w:val="18"/>
                <w:szCs w:val="18"/>
                <w:lang w:val="en-US" w:eastAsia="zh-CN" w:bidi="ar-SA"/>
              </w:rPr>
              <w:t>/中/晚</w:t>
            </w: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住：</w:t>
            </w:r>
            <w:r>
              <w:rPr>
                <w:rFonts w:hint="eastAsia" w:ascii="宋体" w:hAnsi="宋体" w:eastAsia="宋体" w:cs="宋体"/>
                <w:b/>
                <w:bCs/>
                <w:color w:val="0000FF"/>
                <w:kern w:val="2"/>
                <w:sz w:val="18"/>
                <w:szCs w:val="18"/>
                <w:lang w:val="en-US" w:eastAsia="zh-CN" w:bidi="ar-SA"/>
              </w:rPr>
              <w:t xml:space="preserve">  </w:t>
            </w:r>
            <w:r>
              <w:rPr>
                <w:rFonts w:hint="eastAsia" w:ascii="宋体" w:hAnsi="宋体" w:eastAsia="宋体" w:cs="宋体"/>
                <w:b/>
                <w:bCs/>
                <w:color w:val="0000FF"/>
                <w:kern w:val="2"/>
                <w:sz w:val="18"/>
                <w:szCs w:val="18"/>
                <w:lang w:val="zh-CN" w:eastAsia="zh-CN" w:bidi="ar-SA"/>
              </w:rPr>
              <w:t>或同级</w:t>
            </w:r>
            <w:r>
              <w:rPr>
                <w:rFonts w:hint="eastAsia" w:ascii="宋体" w:hAnsi="宋体" w:eastAsia="宋体" w:cs="宋体"/>
                <w:b/>
                <w:bCs/>
                <w:color w:val="0000FF"/>
                <w:kern w:val="2"/>
                <w:sz w:val="18"/>
                <w:szCs w:val="18"/>
                <w:lang w:val="en-US" w:eastAsia="zh-CN" w:bidi="ar-SA"/>
              </w:rPr>
              <w:t xml:space="preserve"> </w:t>
            </w:r>
            <w:r>
              <w:rPr>
                <w:rFonts w:hint="eastAsia" w:ascii="宋体" w:hAnsi="宋体" w:eastAsia="宋体" w:cs="宋体"/>
                <w:b/>
                <w:bCs/>
                <w:color w:val="0000FF"/>
                <w:kern w:val="2"/>
                <w:sz w:val="21"/>
                <w:szCs w:val="21"/>
                <w:lang w:val="zh-CN" w:eastAsia="zh-CN" w:bidi="ar-SA"/>
              </w:rPr>
              <w:t xml:space="preserve">                                       </w:t>
            </w:r>
          </w:p>
        </w:tc>
      </w:tr>
    </w:tbl>
    <w:p>
      <w:pPr>
        <w:spacing w:line="360" w:lineRule="exact"/>
        <w:ind w:firstLine="420" w:firstLineChars="200"/>
        <w:rPr>
          <w:rFonts w:hint="eastAsia" w:ascii="宋体" w:hAnsi="宋体" w:eastAsia="宋体" w:cs="宋体"/>
          <w:kern w:val="2"/>
          <w:sz w:val="21"/>
          <w:szCs w:val="21"/>
          <w:lang w:val="zh-CN" w:eastAsia="zh-CN" w:bidi="ar-SA"/>
        </w:rPr>
      </w:pPr>
      <w:r>
        <w:rPr>
          <w:rFonts w:hint="eastAsia" w:ascii="宋体" w:hAnsi="宋体" w:eastAsia="宋体" w:cs="宋体"/>
        </w:rPr>
        <w:drawing>
          <wp:anchor distT="0" distB="0" distL="114300" distR="114300" simplePos="0" relativeHeight="251912192" behindDoc="0" locked="0" layoutInCell="1" allowOverlap="1">
            <wp:simplePos x="0" y="0"/>
            <wp:positionH relativeFrom="column">
              <wp:posOffset>68580</wp:posOffset>
            </wp:positionH>
            <wp:positionV relativeFrom="paragraph">
              <wp:posOffset>52705</wp:posOffset>
            </wp:positionV>
            <wp:extent cx="2050415" cy="1491615"/>
            <wp:effectExtent l="0" t="0" r="6985" b="13335"/>
            <wp:wrapSquare wrapText="bothSides"/>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2"/>
                    <a:stretch>
                      <a:fillRect/>
                    </a:stretch>
                  </pic:blipFill>
                  <pic:spPr>
                    <a:xfrm>
                      <a:off x="415290" y="3115310"/>
                      <a:ext cx="2050415" cy="1491615"/>
                    </a:xfrm>
                    <a:prstGeom prst="rect">
                      <a:avLst/>
                    </a:prstGeom>
                    <a:noFill/>
                    <a:ln>
                      <a:noFill/>
                    </a:ln>
                  </pic:spPr>
                </pic:pic>
              </a:graphicData>
            </a:graphic>
          </wp:anchor>
        </w:drawing>
      </w:r>
      <w:r>
        <w:rPr>
          <w:rFonts w:hint="eastAsia" w:ascii="宋体" w:hAnsi="宋体" w:eastAsia="宋体" w:cs="宋体"/>
        </w:rPr>
        <w:drawing>
          <wp:anchor distT="0" distB="0" distL="114300" distR="114300" simplePos="0" relativeHeight="251929600" behindDoc="0" locked="0" layoutInCell="1" allowOverlap="1">
            <wp:simplePos x="0" y="0"/>
            <wp:positionH relativeFrom="column">
              <wp:posOffset>4907280</wp:posOffset>
            </wp:positionH>
            <wp:positionV relativeFrom="paragraph">
              <wp:posOffset>2110740</wp:posOffset>
            </wp:positionV>
            <wp:extent cx="1892935" cy="1481455"/>
            <wp:effectExtent l="0" t="0" r="12065" b="4445"/>
            <wp:wrapSquare wrapText="bothSides"/>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3"/>
                    <a:stretch>
                      <a:fillRect/>
                    </a:stretch>
                  </pic:blipFill>
                  <pic:spPr>
                    <a:xfrm>
                      <a:off x="4984115" y="5365115"/>
                      <a:ext cx="1892935" cy="1481455"/>
                    </a:xfrm>
                    <a:prstGeom prst="rect">
                      <a:avLst/>
                    </a:prstGeom>
                    <a:noFill/>
                    <a:ln>
                      <a:noFill/>
                    </a:ln>
                  </pic:spPr>
                </pic:pic>
              </a:graphicData>
            </a:graphic>
          </wp:anchor>
        </w:drawing>
      </w:r>
      <w:r>
        <w:rPr>
          <w:rFonts w:hint="eastAsia" w:ascii="宋体" w:hAnsi="宋体" w:eastAsia="宋体" w:cs="宋体"/>
          <w:kern w:val="2"/>
          <w:sz w:val="21"/>
          <w:szCs w:val="21"/>
          <w:lang w:val="en-US" w:eastAsia="zh-CN" w:bidi="ar-SA"/>
        </w:rPr>
        <w:t xml:space="preserve"> 前</w:t>
      </w:r>
      <w:r>
        <w:rPr>
          <w:rFonts w:hint="eastAsia" w:ascii="宋体" w:hAnsi="宋体" w:eastAsia="宋体" w:cs="宋体"/>
          <w:kern w:val="2"/>
          <w:sz w:val="21"/>
          <w:szCs w:val="21"/>
          <w:lang w:val="en-US" w:eastAsia="zh-CN" w:bidi="ar-SA"/>
        </w:rPr>
        <w:t>往</w:t>
      </w:r>
      <w:r>
        <w:rPr>
          <w:rFonts w:hint="eastAsia" w:ascii="宋体" w:hAnsi="宋体" w:eastAsia="宋体" w:cs="宋体"/>
          <w:b/>
          <w:bCs/>
          <w:color w:val="FF3300"/>
          <w:szCs w:val="20"/>
        </w:rPr>
        <w:t>【北京玉泉营智瑞文创基地·红博雅石文化园】</w:t>
      </w:r>
      <w:r>
        <w:rPr>
          <w:rFonts w:hint="eastAsia" w:ascii="宋体" w:hAnsi="宋体" w:eastAsia="宋体" w:cs="宋体"/>
          <w:szCs w:val="20"/>
        </w:rPr>
        <w:t>或</w:t>
      </w:r>
      <w:r>
        <w:rPr>
          <w:rFonts w:hint="eastAsia" w:ascii="宋体" w:hAnsi="宋体" w:eastAsia="宋体" w:cs="宋体"/>
          <w:b/>
          <w:bCs/>
          <w:color w:val="FF3300"/>
          <w:szCs w:val="20"/>
        </w:rPr>
        <w:t>【北京潘家园·华夏遗珍博物馆】</w:t>
      </w:r>
      <w:r>
        <w:rPr>
          <w:rFonts w:hint="eastAsia" w:ascii="宋体" w:hAnsi="宋体" w:eastAsia="宋体" w:cs="宋体"/>
          <w:szCs w:val="20"/>
        </w:rPr>
        <w:t>都是以 创作、展览、销售北京传统文化工艺产品为主的文化创意产业园区，集古玩字画展览、红木设计展览，玉雕玉器展览、景泰蓝展览、漆雕创意展览为一体的文化创意展销园区。文化园是购买、鉴赏古玩旧货、玉石翡翠工艺品、收藏品、装饰品的绝好去处。（园区正在逐步完善建设中，不一定满足所有个性所需。导游会根据淡旺季人流特点及路线是否便利选择其中一个园区参观）参观了解北京传统文化艺术的同时，园区内有销售行为请您自愿购买。</w:t>
      </w:r>
      <w:r>
        <w:rPr>
          <w:rFonts w:hint="eastAsia" w:ascii="宋体" w:hAnsi="宋体" w:eastAsia="宋体" w:cs="宋体"/>
          <w:kern w:val="0"/>
          <w:szCs w:val="20"/>
        </w:rPr>
        <w:t>游览北京</w:t>
      </w:r>
      <w:r>
        <w:rPr>
          <w:rFonts w:hint="eastAsia" w:ascii="宋体" w:hAnsi="宋体" w:eastAsia="宋体" w:cs="宋体"/>
          <w:b/>
          <w:bCs/>
          <w:color w:val="FF3300"/>
          <w:szCs w:val="20"/>
        </w:rPr>
        <w:t>【颐和园】</w:t>
      </w:r>
      <w:r>
        <w:rPr>
          <w:rFonts w:hint="eastAsia" w:ascii="宋体" w:hAnsi="宋体" w:eastAsia="宋体" w:cs="宋体"/>
          <w:szCs w:val="20"/>
        </w:rPr>
        <w:t>（游览约2小时）。中国清朝时期皇家园林，它是以昆明湖、万寿山为基址，以杭州西湖为蓝本，汲取江南园林的设计手法而建成的一座大型山水园林，也是保存最完整的一座皇家行宫御苑，被誉为“皇家园林博物馆”，也是国家重点旅游景点。享用北京特色美食</w:t>
      </w:r>
      <w:r>
        <w:rPr>
          <w:rFonts w:hint="eastAsia" w:ascii="宋体" w:hAnsi="宋体" w:eastAsia="宋体" w:cs="宋体"/>
          <w:b/>
          <w:bCs/>
          <w:color w:val="FF3300"/>
          <w:szCs w:val="20"/>
        </w:rPr>
        <w:t>【烤鸭餐】</w:t>
      </w:r>
      <w:r>
        <w:rPr>
          <w:rFonts w:hint="eastAsia" w:ascii="宋体" w:hAnsi="宋体" w:eastAsia="宋体" w:cs="宋体"/>
          <w:szCs w:val="22"/>
        </w:rPr>
        <w:t>；</w:t>
      </w:r>
      <w:r>
        <w:rPr>
          <w:rFonts w:hint="eastAsia" w:ascii="宋体" w:hAnsi="宋体" w:eastAsia="宋体" w:cs="宋体"/>
          <w:szCs w:val="20"/>
        </w:rPr>
        <w:t>外观中国六星级大学</w:t>
      </w:r>
      <w:r>
        <w:rPr>
          <w:rFonts w:hint="eastAsia" w:ascii="宋体" w:hAnsi="宋体" w:eastAsia="宋体" w:cs="宋体"/>
          <w:b/>
          <w:bCs/>
          <w:color w:val="FF3300"/>
          <w:szCs w:val="20"/>
        </w:rPr>
        <w:t>【清华大学】</w:t>
      </w:r>
      <w:r>
        <w:rPr>
          <w:rFonts w:hint="eastAsia" w:ascii="宋体" w:hAnsi="宋体" w:eastAsia="宋体" w:cs="宋体"/>
          <w:b/>
          <w:bCs/>
          <w:szCs w:val="20"/>
        </w:rPr>
        <w:t>（</w:t>
      </w:r>
      <w:r>
        <w:rPr>
          <w:rFonts w:hint="eastAsia" w:ascii="宋体" w:hAnsi="宋体" w:eastAsia="宋体" w:cs="宋体"/>
          <w:szCs w:val="20"/>
        </w:rPr>
        <w:t>约15分钟，小朋友穿博士服博士帽自由拍照；赠送小朋友一枚清华大学的校徽做永久纪念）， “被誉为工程师的摇篮”。前往品位老北京</w:t>
      </w:r>
      <w:r>
        <w:rPr>
          <w:rFonts w:hint="eastAsia" w:ascii="宋体" w:hAnsi="宋体" w:eastAsia="宋体" w:cs="宋体"/>
          <w:b/>
          <w:bCs/>
          <w:color w:val="FF3300"/>
          <w:szCs w:val="20"/>
        </w:rPr>
        <w:t>【烟袋斜街】</w:t>
      </w:r>
      <w:r>
        <w:rPr>
          <w:rFonts w:hint="eastAsia" w:ascii="宋体" w:hAnsi="宋体" w:eastAsia="宋体" w:cs="宋体"/>
          <w:kern w:val="0"/>
          <w:szCs w:val="20"/>
        </w:rPr>
        <w:t>，走进斜街就是北京最美的地方</w:t>
      </w:r>
      <w:r>
        <w:rPr>
          <w:rFonts w:hint="eastAsia" w:ascii="宋体" w:hAnsi="宋体" w:eastAsia="宋体" w:cs="宋体"/>
          <w:b/>
          <w:bCs/>
          <w:color w:val="FF3300"/>
          <w:szCs w:val="20"/>
        </w:rPr>
        <w:t>【什刹海】</w:t>
      </w:r>
      <w:r>
        <w:rPr>
          <w:rFonts w:hint="eastAsia" w:ascii="宋体" w:hAnsi="宋体" w:eastAsia="宋体" w:cs="宋体"/>
          <w:kern w:val="0"/>
          <w:szCs w:val="20"/>
        </w:rPr>
        <w:t>，什刹海两岸是保存完好的王府花园、纵横交错的市井民居，与钟楼、鼓楼遥相呼应。它以觐皇城、游王府、访古刹、泛轻舟、登城楼、转胡同、逛老街、观故居、尝家宴、进老店十种方式让您深入体验什刹海浓郁的老北京风情。参观</w:t>
      </w:r>
      <w:r>
        <w:rPr>
          <w:rFonts w:hint="eastAsia" w:ascii="宋体" w:hAnsi="宋体" w:eastAsia="宋体" w:cs="宋体"/>
          <w:b/>
          <w:bCs/>
          <w:color w:val="FF3300"/>
          <w:szCs w:val="20"/>
        </w:rPr>
        <w:t>【大清邮局】</w:t>
      </w:r>
      <w:r>
        <w:rPr>
          <w:rFonts w:hint="eastAsia" w:ascii="宋体" w:hAnsi="宋体" w:eastAsia="宋体" w:cs="宋体"/>
          <w:kern w:val="0"/>
          <w:szCs w:val="20"/>
        </w:rPr>
        <w:t>，体验清朝最早的邮局，有兴趣的朋友可自行给自己给朋友寄一封未来的明信片！前往</w:t>
      </w:r>
      <w:r>
        <w:rPr>
          <w:rFonts w:hint="eastAsia" w:ascii="宋体" w:hAnsi="宋体" w:eastAsia="宋体" w:cs="宋体"/>
          <w:b/>
          <w:bCs/>
          <w:color w:val="FF3300"/>
          <w:szCs w:val="20"/>
        </w:rPr>
        <w:t>【百年老字号同仁堂】</w:t>
      </w:r>
      <w:r>
        <w:rPr>
          <w:rFonts w:hint="eastAsia" w:ascii="宋体" w:hAnsi="宋体" w:eastAsia="宋体" w:cs="宋体"/>
          <w:kern w:val="0"/>
          <w:szCs w:val="20"/>
        </w:rPr>
        <w:t>探访电视剧《大宅门》中老药铺，学习非物质文化遗产之中药文化—</w:t>
      </w:r>
      <w:r>
        <w:rPr>
          <w:rFonts w:hint="eastAsia" w:ascii="宋体" w:hAnsi="宋体" w:eastAsia="宋体" w:cs="宋体"/>
          <w:b/>
          <w:bCs/>
          <w:color w:val="FF3300"/>
          <w:szCs w:val="20"/>
        </w:rPr>
        <w:t>【乐家老铺】</w:t>
      </w:r>
      <w:r>
        <w:rPr>
          <w:rFonts w:hint="eastAsia" w:ascii="宋体" w:hAnsi="宋体" w:eastAsia="宋体" w:cs="宋体"/>
          <w:kern w:val="0"/>
          <w:szCs w:val="20"/>
        </w:rPr>
        <w:t>。体验中国传统文化瑰宝之神奇（游览时间：40分钟 ）。</w:t>
      </w:r>
    </w:p>
    <w:tbl>
      <w:tblPr>
        <w:tblStyle w:val="7"/>
        <w:tblW w:w="10786"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1045"/>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644" w:hRule="atLeast"/>
        </w:trPr>
        <w:tc>
          <w:tcPr>
            <w:tcW w:w="1045" w:type="dxa"/>
            <w:shd w:val="clear" w:color="auto" w:fill="FFFF00"/>
            <w:noWrap w:val="0"/>
            <w:vAlign w:val="center"/>
          </w:tcPr>
          <w:p>
            <w:pPr>
              <w:keepNext w:val="0"/>
              <w:keepLines w:val="0"/>
              <w:pageBreakBefore w:val="0"/>
              <w:widowControl w:val="0"/>
              <w:kinsoku/>
              <w:wordWrap/>
              <w:topLinePunct w:val="0"/>
              <w:autoSpaceDE/>
              <w:autoSpaceDN/>
              <w:bidi w:val="0"/>
              <w:adjustRightInd/>
              <w:spacing w:line="288" w:lineRule="auto"/>
              <w:jc w:val="center"/>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21"/>
                <w:szCs w:val="21"/>
                <w:lang w:val="zh-CN" w:eastAsia="zh-CN" w:bidi="ar-SA"/>
              </w:rPr>
              <w:t>第</w:t>
            </w:r>
            <w:r>
              <w:rPr>
                <w:rFonts w:hint="eastAsia" w:ascii="宋体" w:hAnsi="宋体" w:eastAsia="宋体" w:cs="宋体"/>
                <w:b/>
                <w:bCs/>
                <w:color w:val="0000FF"/>
                <w:kern w:val="2"/>
                <w:sz w:val="21"/>
                <w:szCs w:val="21"/>
                <w:lang w:val="en-US" w:eastAsia="zh-CN" w:bidi="ar-SA"/>
              </w:rPr>
              <w:t>5</w:t>
            </w:r>
            <w:r>
              <w:rPr>
                <w:rFonts w:hint="eastAsia" w:ascii="宋体" w:hAnsi="宋体" w:eastAsia="宋体" w:cs="宋体"/>
                <w:b/>
                <w:bCs/>
                <w:color w:val="0000FF"/>
                <w:kern w:val="2"/>
                <w:sz w:val="21"/>
                <w:szCs w:val="21"/>
                <w:lang w:val="zh-CN" w:eastAsia="zh-CN" w:bidi="ar-SA"/>
              </w:rPr>
              <w:t>天</w:t>
            </w:r>
          </w:p>
        </w:tc>
        <w:tc>
          <w:tcPr>
            <w:tcW w:w="9741" w:type="dxa"/>
            <w:shd w:val="clear" w:color="auto" w:fill="FFFF00"/>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both"/>
              <w:textAlignment w:val="auto"/>
              <w:rPr>
                <w:rFonts w:hint="default" w:ascii="宋体" w:hAnsi="宋体" w:eastAsia="宋体" w:cs="宋体"/>
                <w:b/>
                <w:bCs/>
                <w:color w:val="0000FF"/>
                <w:kern w:val="2"/>
                <w:sz w:val="21"/>
                <w:szCs w:val="21"/>
                <w:lang w:val="en-US" w:eastAsia="zh-CN" w:bidi="ar-SA"/>
              </w:rPr>
            </w:pPr>
            <w:r>
              <w:rPr>
                <w:rFonts w:hint="eastAsia" w:ascii="宋体" w:hAnsi="宋体" w:eastAsia="宋体" w:cs="宋体"/>
                <w:b/>
                <w:bCs/>
                <w:color w:val="0000FF"/>
                <w:kern w:val="2"/>
                <w:sz w:val="21"/>
                <w:szCs w:val="21"/>
                <w:lang w:val="en-US" w:eastAsia="zh-CN" w:bidi="ar-SA"/>
              </w:rPr>
              <w:t xml:space="preserve"> 天坛公园--北京大兴机场--广州--顺德  参考航班： KN5897 12:15-15:40</w:t>
            </w:r>
          </w:p>
          <w:p>
            <w:pPr>
              <w:keepNext w:val="0"/>
              <w:keepLines w:val="0"/>
              <w:pageBreakBefore w:val="0"/>
              <w:widowControl w:val="0"/>
              <w:kinsoku/>
              <w:wordWrap/>
              <w:topLinePunct w:val="0"/>
              <w:autoSpaceDE/>
              <w:autoSpaceDN/>
              <w:bidi w:val="0"/>
              <w:adjustRightInd/>
              <w:spacing w:line="288" w:lineRule="auto"/>
              <w:jc w:val="right"/>
              <w:textAlignment w:val="auto"/>
              <w:rPr>
                <w:rFonts w:hint="eastAsia" w:ascii="宋体" w:hAnsi="宋体" w:eastAsia="宋体" w:cs="宋体"/>
                <w:b/>
                <w:bCs/>
                <w:color w:val="0000FF"/>
                <w:kern w:val="2"/>
                <w:sz w:val="21"/>
                <w:szCs w:val="21"/>
                <w:lang w:val="zh-CN" w:eastAsia="zh-CN" w:bidi="ar-SA"/>
              </w:rPr>
            </w:pP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zh-CN" w:eastAsia="zh-CN" w:bidi="ar-SA"/>
              </w:rPr>
              <w:t>餐：早</w:t>
            </w:r>
            <w:r>
              <w:rPr>
                <w:rFonts w:hint="eastAsia" w:ascii="宋体" w:hAnsi="宋体" w:eastAsia="宋体" w:cs="宋体"/>
                <w:b/>
                <w:bCs/>
                <w:color w:val="0000FF"/>
                <w:kern w:val="2"/>
                <w:sz w:val="18"/>
                <w:szCs w:val="18"/>
                <w:lang w:val="en-US" w:eastAsia="zh-CN" w:bidi="ar-SA"/>
              </w:rPr>
              <w:t>//X</w:t>
            </w:r>
            <w:r>
              <w:rPr>
                <w:rFonts w:hint="eastAsia" w:ascii="宋体" w:hAnsi="宋体" w:eastAsia="宋体" w:cs="宋体"/>
                <w:b/>
                <w:bCs/>
                <w:color w:val="0000FF"/>
                <w:kern w:val="2"/>
                <w:sz w:val="18"/>
                <w:szCs w:val="18"/>
                <w:lang w:val="zh-CN" w:eastAsia="zh-CN" w:bidi="ar-SA"/>
              </w:rPr>
              <w:t xml:space="preserve">  </w:t>
            </w:r>
            <w:r>
              <w:rPr>
                <w:rFonts w:hint="eastAsia" w:ascii="微软雅黑" w:hAnsi="微软雅黑" w:eastAsia="微软雅黑" w:cs="微软雅黑"/>
                <w:b/>
                <w:bCs/>
                <w:color w:val="0000FF"/>
                <w:kern w:val="2"/>
                <w:sz w:val="18"/>
                <w:szCs w:val="18"/>
                <w:lang w:val="zh-CN" w:eastAsia="zh-CN" w:bidi="ar-SA"/>
              </w:rPr>
              <w:t>✭</w:t>
            </w:r>
            <w:r>
              <w:rPr>
                <w:rFonts w:hint="eastAsia" w:ascii="宋体" w:hAnsi="宋体" w:eastAsia="宋体" w:cs="宋体"/>
                <w:b/>
                <w:bCs/>
                <w:color w:val="0000FF"/>
                <w:kern w:val="2"/>
                <w:sz w:val="18"/>
                <w:szCs w:val="18"/>
                <w:lang w:val="en-US" w:eastAsia="zh-CN" w:bidi="ar-SA"/>
              </w:rPr>
              <w:t>X</w:t>
            </w:r>
            <w:r>
              <w:rPr>
                <w:rFonts w:hint="eastAsia" w:ascii="宋体" w:hAnsi="宋体" w:eastAsia="宋体" w:cs="宋体"/>
                <w:b/>
                <w:bCs/>
                <w:color w:val="0000FF"/>
                <w:kern w:val="2"/>
                <w:sz w:val="21"/>
                <w:szCs w:val="21"/>
                <w:lang w:val="zh-CN" w:eastAsia="zh-CN" w:bidi="ar-SA"/>
              </w:rPr>
              <w:t xml:space="preserve">                                      </w:t>
            </w:r>
          </w:p>
        </w:tc>
      </w:tr>
    </w:tbl>
    <w:p>
      <w:pPr>
        <w:autoSpaceDN w:val="0"/>
        <w:spacing w:line="360" w:lineRule="exact"/>
        <w:ind w:firstLine="420" w:firstLineChars="200"/>
        <w:jc w:val="left"/>
        <w:textAlignment w:val="baseline"/>
        <w:rPr>
          <w:rFonts w:hint="eastAsia" w:ascii="宋体" w:hAnsi="宋体" w:eastAsia="宋体" w:cs="宋体"/>
          <w:kern w:val="0"/>
          <w:szCs w:val="20"/>
        </w:rPr>
      </w:pPr>
      <w:r>
        <w:rPr>
          <w:rFonts w:hint="eastAsia" w:ascii="宋体" w:hAnsi="宋体" w:eastAsia="宋体" w:cs="宋体"/>
        </w:rPr>
        <w:drawing>
          <wp:anchor distT="0" distB="0" distL="114300" distR="114300" simplePos="0" relativeHeight="251810816" behindDoc="0" locked="0" layoutInCell="1" allowOverlap="1">
            <wp:simplePos x="0" y="0"/>
            <wp:positionH relativeFrom="column">
              <wp:posOffset>3175</wp:posOffset>
            </wp:positionH>
            <wp:positionV relativeFrom="paragraph">
              <wp:posOffset>48260</wp:posOffset>
            </wp:positionV>
            <wp:extent cx="1824990" cy="1536700"/>
            <wp:effectExtent l="0" t="0" r="3810" b="6350"/>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5144770" y="5353050"/>
                      <a:ext cx="1824990" cy="1536700"/>
                    </a:xfrm>
                    <a:prstGeom prst="rect">
                      <a:avLst/>
                    </a:prstGeom>
                    <a:noFill/>
                    <a:ln>
                      <a:noFill/>
                    </a:ln>
                  </pic:spPr>
                </pic:pic>
              </a:graphicData>
            </a:graphic>
          </wp:anchor>
        </w:drawing>
      </w:r>
      <w:r>
        <w:rPr>
          <w:rFonts w:hint="eastAsia" w:ascii="宋体" w:hAnsi="宋体" w:eastAsia="宋体" w:cs="宋体"/>
          <w:kern w:val="0"/>
          <w:szCs w:val="20"/>
        </w:rPr>
        <w:t>前往游览</w:t>
      </w:r>
      <w:r>
        <w:rPr>
          <w:rFonts w:hint="eastAsia" w:ascii="宋体" w:hAnsi="宋体" w:eastAsia="宋体" w:cs="宋体"/>
          <w:b/>
          <w:bCs/>
          <w:color w:val="FF3300"/>
          <w:szCs w:val="20"/>
        </w:rPr>
        <w:t>【天坛公园】</w:t>
      </w:r>
      <w:r>
        <w:rPr>
          <w:rFonts w:hint="eastAsia" w:ascii="宋体" w:hAnsi="宋体" w:eastAsia="宋体" w:cs="宋体"/>
          <w:kern w:val="0"/>
          <w:szCs w:val="20"/>
        </w:rPr>
        <w:t>（游览90分钟）明、清两朝皇帝祭天祈求五谷丰收的场所，被列入联合国教科文组织的《世界文化遗产名录》，最主要的建筑有(祈年殿、回音壁、圆丘坛（此处为景点内园中园小门票20元/人，如需要入园参观的游客可自补差价）。后</w:t>
      </w:r>
      <w:r>
        <w:rPr>
          <w:rFonts w:hint="eastAsia" w:ascii="宋体" w:hAnsi="宋体" w:eastAsia="宋体" w:cs="宋体"/>
          <w:b/>
          <w:color w:val="0000FF"/>
          <w:sz w:val="24"/>
          <w:szCs w:val="24"/>
        </w:rPr>
        <w:t>乘车前往大兴机场，打卡新地标：</w:t>
      </w:r>
      <w:r>
        <w:rPr>
          <w:rFonts w:hint="eastAsia" w:ascii="宋体" w:hAnsi="宋体" w:eastAsia="宋体" w:cs="宋体"/>
          <w:b/>
          <w:bCs/>
          <w:color w:val="FF3300"/>
          <w:szCs w:val="20"/>
        </w:rPr>
        <w:t>【大兴机场】</w:t>
      </w:r>
      <w:r>
        <w:rPr>
          <w:rFonts w:hint="eastAsia" w:ascii="宋体" w:hAnsi="宋体" w:eastAsia="宋体" w:cs="宋体"/>
          <w:kern w:val="0"/>
          <w:szCs w:val="20"/>
        </w:rPr>
        <w:t>历经5年建设，耗资800亿人民币打造，机场内最引人瞩目的，是向机场腹地伸出5条指廊、形似金色凤凰的世界最大单体航站楼。在五条指廊的末端，还分别有丝、茶、瓷、田园以及中国文化为主题的五座开放式园林，为旅客带来了中国园林式的候机体验。</w:t>
      </w:r>
    </w:p>
    <w:p>
      <w:pPr>
        <w:autoSpaceDN w:val="0"/>
        <w:spacing w:line="360" w:lineRule="exact"/>
        <w:ind w:firstLine="420" w:firstLineChars="200"/>
        <w:jc w:val="left"/>
        <w:textAlignment w:val="baseline"/>
        <w:rPr>
          <w:rFonts w:hint="eastAsia" w:ascii="宋体" w:hAnsi="宋体" w:eastAsia="宋体" w:cs="宋体"/>
          <w:kern w:val="2"/>
          <w:sz w:val="21"/>
          <w:szCs w:val="21"/>
          <w:lang w:val="en-US" w:eastAsia="zh-CN" w:bidi="ar-SA"/>
        </w:rPr>
      </w:pPr>
      <w:r>
        <w:drawing>
          <wp:anchor distT="0" distB="0" distL="114300" distR="114300" simplePos="0" relativeHeight="252178432" behindDoc="0" locked="0" layoutInCell="1" allowOverlap="1">
            <wp:simplePos x="0" y="0"/>
            <wp:positionH relativeFrom="column">
              <wp:posOffset>4521200</wp:posOffset>
            </wp:positionH>
            <wp:positionV relativeFrom="paragraph">
              <wp:posOffset>46990</wp:posOffset>
            </wp:positionV>
            <wp:extent cx="2294890" cy="1277620"/>
            <wp:effectExtent l="0" t="0" r="10160" b="17780"/>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2411095" y="0"/>
                      <a:ext cx="2294890" cy="1277620"/>
                    </a:xfrm>
                    <a:prstGeom prst="rect">
                      <a:avLst/>
                    </a:prstGeom>
                    <a:noFill/>
                    <a:ln>
                      <a:noFill/>
                    </a:ln>
                  </pic:spPr>
                </pic:pic>
              </a:graphicData>
            </a:graphic>
          </wp:anchor>
        </w:drawing>
      </w:r>
      <w:r>
        <w:rPr>
          <w:rFonts w:hint="eastAsia" w:ascii="宋体" w:hAnsi="宋体" w:eastAsia="宋体" w:cs="宋体"/>
          <w:kern w:val="0"/>
          <w:szCs w:val="20"/>
        </w:rPr>
        <w:t>“寻味”大兴国际机场：南米北面，地方美食吃到嗨，走进大兴国际机场，就像是抵达了一片美食天地。各种地域美食在此集结，有西北风味的西部马华牛肉面（机场一楼）、四爷牛拉、东方宫、西贝莜面村、贯贯吉（均在机场二楼），有上海味道的南小馆（机场二楼）、新旺茶餐厅（机场三楼），有江浙美食外婆家（机场五楼），有代表巴蜀菜式的大蓉和（机场二楼）、蓉李记（机场二楼），还有涵盖川、鲁、粤、淮四大菜系的金鼎轩。另外，还可以试试时尚小火锅呷哺呷哺和凑凑，和府捞面、康师傅私房牛肉面等。乘机返回</w:t>
      </w:r>
      <w:r>
        <w:rPr>
          <w:rFonts w:hint="eastAsia" w:ascii="宋体" w:hAnsi="宋体" w:eastAsia="宋体" w:cs="宋体"/>
          <w:kern w:val="0"/>
          <w:szCs w:val="20"/>
          <w:lang w:eastAsia="zh-CN"/>
        </w:rPr>
        <w:t>广州机场后专车接返顺德散团，</w:t>
      </w:r>
      <w:r>
        <w:rPr>
          <w:rFonts w:hint="eastAsia" w:ascii="宋体" w:hAnsi="宋体" w:eastAsia="宋体" w:cs="宋体"/>
          <w:kern w:val="0"/>
          <w:szCs w:val="20"/>
        </w:rPr>
        <w:t>结束快乐的北京之旅</w:t>
      </w:r>
      <w:r>
        <w:rPr>
          <w:rFonts w:hint="eastAsia" w:ascii="宋体" w:hAnsi="宋体" w:eastAsia="宋体" w:cs="宋体"/>
          <w:kern w:val="0"/>
          <w:szCs w:val="20"/>
          <w:lang w:eastAsia="zh-CN"/>
        </w:rPr>
        <w:t>。</w:t>
      </w:r>
      <w:r>
        <w:rPr>
          <w:rFonts w:hint="eastAsia" w:ascii="宋体" w:hAnsi="宋体" w:eastAsia="宋体" w:cs="宋体"/>
          <w:kern w:val="2"/>
          <w:sz w:val="21"/>
          <w:szCs w:val="21"/>
          <w:lang w:val="en-US" w:eastAsia="zh-CN" w:bidi="ar-SA"/>
        </w:rPr>
        <w:t xml:space="preserve"> </w:t>
      </w:r>
    </w:p>
    <w:p>
      <w:pPr>
        <w:keepNext w:val="0"/>
        <w:keepLines w:val="0"/>
        <w:pageBreakBefore w:val="0"/>
        <w:widowControl w:val="0"/>
        <w:pBdr>
          <w:top w:val="single" w:color="auto" w:sz="4" w:space="0"/>
          <w:left w:val="single" w:color="auto" w:sz="4" w:space="0"/>
          <w:bottom w:val="single" w:color="auto" w:sz="4" w:space="0"/>
          <w:right w:val="single" w:color="auto" w:sz="4" w:space="0"/>
        </w:pBdr>
        <w:kinsoku/>
        <w:wordWrap/>
        <w:topLinePunct w:val="0"/>
        <w:autoSpaceDE/>
        <w:autoSpaceDN/>
        <w:bidi w:val="0"/>
        <w:adjustRightInd/>
        <w:spacing w:line="360" w:lineRule="auto"/>
        <w:ind w:left="0" w:leftChars="0" w:firstLine="0" w:firstLineChars="0"/>
        <w:jc w:val="center"/>
        <w:textAlignment w:val="auto"/>
        <w:rPr>
          <w:rFonts w:hint="default" w:ascii="宋体" w:eastAsia="宋体" w:cs="宋体"/>
          <w:b/>
          <w:color w:val="7030A0"/>
          <w:sz w:val="20"/>
          <w:szCs w:val="20"/>
          <w:u w:val="double"/>
          <w:lang w:val="en-US" w:eastAsia="zh-CN" w:bidi="ar-SA"/>
        </w:rPr>
      </w:pPr>
      <w:r>
        <w:rPr>
          <w:rFonts w:hint="eastAsia" w:ascii="宋体" w:eastAsia="宋体" w:cs="宋体"/>
          <w:b/>
          <w:color w:val="7030A0"/>
          <w:sz w:val="20"/>
          <w:szCs w:val="20"/>
          <w:u w:val="double"/>
          <w:lang w:val="en-US" w:eastAsia="zh-CN" w:bidi="ar-SA"/>
        </w:rPr>
        <w:t>★☆★☆★</w:t>
      </w:r>
      <w:r>
        <w:rPr>
          <w:rFonts w:hint="eastAsia" w:ascii="宋体"/>
          <w:b/>
          <w:color w:val="7030A0"/>
          <w:sz w:val="20"/>
          <w:szCs w:val="20"/>
          <w:u w:val="double"/>
          <w:lang w:val="en-US" w:eastAsia="zh-CN"/>
        </w:rPr>
        <w:t>以上行程仅供参考，会因应交通天气等不可抗原因变化而调整顺序或更换或取消，敬请理解</w:t>
      </w:r>
      <w:r>
        <w:rPr>
          <w:rFonts w:hint="eastAsia" w:ascii="宋体" w:eastAsia="宋体" w:cs="宋体"/>
          <w:b/>
          <w:color w:val="7030A0"/>
          <w:sz w:val="20"/>
          <w:szCs w:val="20"/>
          <w:u w:val="double"/>
          <w:lang w:val="en-US" w:eastAsia="zh-CN" w:bidi="ar-SA"/>
        </w:rPr>
        <w:t>☆★☆★☆</w:t>
      </w:r>
    </w:p>
    <w:tbl>
      <w:tblPr>
        <w:tblStyle w:val="7"/>
        <w:tblpPr w:leftFromText="180" w:rightFromText="180" w:vertAnchor="text" w:horzAnchor="margin" w:tblpX="67" w:tblpY="148"/>
        <w:tblW w:w="11052"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3805"/>
        <w:gridCol w:w="2087"/>
        <w:gridCol w:w="1841"/>
        <w:gridCol w:w="1786"/>
        <w:gridCol w:w="1533"/>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27" w:hRule="atLeast"/>
        </w:trPr>
        <w:tc>
          <w:tcPr>
            <w:tcW w:w="3805" w:type="dxa"/>
            <w:tcBorders>
              <w:bottom w:val="single" w:color="auto" w:sz="4" w:space="0"/>
              <w:right w:val="single" w:color="auto" w:sz="4" w:space="0"/>
            </w:tcBorders>
            <w:shd w:val="clear" w:color="auto" w:fill="FFFF99"/>
            <w:noWrap w:val="0"/>
            <w:vAlign w:val="center"/>
          </w:tcPr>
          <w:p>
            <w:pPr>
              <w:spacing w:line="360" w:lineRule="exact"/>
              <w:jc w:val="center"/>
              <w:rPr>
                <w:rFonts w:hint="eastAsia" w:ascii="黑体" w:hAnsi="Calibri" w:eastAsia="黑体" w:cs="黑体"/>
                <w:b/>
                <w:color w:val="000000"/>
                <w:szCs w:val="21"/>
                <w:lang w:bidi="ar-SA"/>
              </w:rPr>
            </w:pPr>
            <w:r>
              <w:rPr>
                <w:rFonts w:hint="eastAsia" w:ascii="黑体" w:hAnsi="Calibri" w:eastAsia="黑体" w:cs="黑体"/>
                <w:b/>
                <w:color w:val="000000"/>
                <w:szCs w:val="21"/>
                <w:lang w:bidi="ar-SA"/>
              </w:rPr>
              <w:t>出发日期</w:t>
            </w:r>
          </w:p>
        </w:tc>
        <w:tc>
          <w:tcPr>
            <w:tcW w:w="2087" w:type="dxa"/>
            <w:tcBorders>
              <w:left w:val="single" w:color="auto" w:sz="4" w:space="0"/>
              <w:bottom w:val="single" w:color="auto" w:sz="4" w:space="0"/>
              <w:right w:val="single" w:color="auto" w:sz="4" w:space="0"/>
            </w:tcBorders>
            <w:shd w:val="clear" w:color="auto" w:fill="FFFF99"/>
            <w:noWrap w:val="0"/>
            <w:vAlign w:val="center"/>
          </w:tcPr>
          <w:p>
            <w:pPr>
              <w:spacing w:line="240" w:lineRule="auto"/>
              <w:jc w:val="center"/>
              <w:rPr>
                <w:rFonts w:hint="eastAsia" w:ascii="黑体" w:hAnsi="Calibri" w:eastAsia="黑体" w:cs="黑体"/>
                <w:b/>
                <w:color w:val="000000"/>
                <w:szCs w:val="21"/>
                <w:lang w:eastAsia="zh-CN" w:bidi="ar-SA"/>
              </w:rPr>
            </w:pPr>
            <w:r>
              <w:rPr>
                <w:rFonts w:hint="eastAsia" w:ascii="黑体" w:hAnsi="Calibri" w:eastAsia="黑体" w:cs="黑体"/>
                <w:b/>
                <w:color w:val="000000"/>
                <w:szCs w:val="21"/>
                <w:lang w:eastAsia="zh-CN" w:bidi="ar-SA"/>
              </w:rPr>
              <w:t>成人价格</w:t>
            </w:r>
          </w:p>
          <w:p>
            <w:pPr>
              <w:spacing w:line="240" w:lineRule="auto"/>
              <w:jc w:val="center"/>
              <w:rPr>
                <w:rFonts w:hint="eastAsia" w:ascii="黑体" w:hAnsi="Calibri" w:eastAsia="黑体" w:cs="黑体"/>
                <w:b/>
                <w:color w:val="000000"/>
                <w:szCs w:val="21"/>
                <w:lang w:val="en-US" w:eastAsia="zh-CN" w:bidi="ar-SA"/>
              </w:rPr>
            </w:pPr>
            <w:r>
              <w:rPr>
                <w:rFonts w:hint="eastAsia" w:ascii="黑体" w:hAnsi="Calibri" w:eastAsia="黑体" w:cs="黑体"/>
                <w:b w:val="0"/>
                <w:bCs/>
                <w:color w:val="000000"/>
                <w:sz w:val="16"/>
                <w:szCs w:val="16"/>
                <w:lang w:eastAsia="zh-CN" w:bidi="ar-SA"/>
              </w:rPr>
              <w:t>（</w:t>
            </w:r>
            <w:r>
              <w:rPr>
                <w:rFonts w:hint="eastAsia" w:ascii="黑体" w:hAnsi="Calibri" w:eastAsia="黑体" w:cs="黑体"/>
                <w:b w:val="0"/>
                <w:bCs/>
                <w:color w:val="000000"/>
                <w:sz w:val="16"/>
                <w:szCs w:val="16"/>
                <w:lang w:val="en-US" w:eastAsia="zh-CN" w:bidi="ar-SA"/>
              </w:rPr>
              <w:t>2人1间占1床位）</w:t>
            </w:r>
          </w:p>
        </w:tc>
        <w:tc>
          <w:tcPr>
            <w:tcW w:w="1841" w:type="dxa"/>
            <w:tcBorders>
              <w:left w:val="single" w:color="auto" w:sz="4" w:space="0"/>
              <w:bottom w:val="single" w:color="auto" w:sz="2" w:space="0"/>
              <w:right w:val="single" w:color="auto" w:sz="4" w:space="0"/>
            </w:tcBorders>
            <w:shd w:val="clear" w:color="auto" w:fill="FFFF99"/>
            <w:noWrap w:val="0"/>
            <w:vAlign w:val="center"/>
          </w:tcPr>
          <w:p>
            <w:pPr>
              <w:spacing w:line="240" w:lineRule="auto"/>
              <w:jc w:val="center"/>
              <w:rPr>
                <w:rFonts w:hint="default" w:ascii="黑体" w:hAnsi="Calibri" w:eastAsia="黑体" w:cs="黑体"/>
                <w:b/>
                <w:color w:val="000000"/>
                <w:szCs w:val="21"/>
                <w:lang w:val="en-US" w:eastAsia="zh-CN" w:bidi="ar-SA"/>
              </w:rPr>
            </w:pPr>
            <w:r>
              <w:rPr>
                <w:rFonts w:hint="eastAsia" w:ascii="黑体" w:hAnsi="Calibri" w:eastAsia="黑体" w:cs="黑体"/>
                <w:b/>
                <w:color w:val="000000"/>
                <w:szCs w:val="21"/>
                <w:lang w:eastAsia="zh-CN" w:bidi="ar-SA"/>
              </w:rPr>
              <w:t>儿童</w:t>
            </w:r>
            <w:r>
              <w:rPr>
                <w:rFonts w:hint="eastAsia" w:ascii="黑体" w:hAnsi="Calibri" w:eastAsia="黑体" w:cs="黑体"/>
                <w:b/>
                <w:color w:val="000000"/>
                <w:szCs w:val="21"/>
                <w:lang w:val="en-US" w:eastAsia="zh-CN" w:bidi="ar-SA"/>
              </w:rPr>
              <w:t xml:space="preserve"> 1.2-1.4米</w:t>
            </w:r>
          </w:p>
          <w:p>
            <w:pPr>
              <w:spacing w:line="240" w:lineRule="auto"/>
              <w:jc w:val="center"/>
              <w:rPr>
                <w:rFonts w:hint="eastAsia" w:ascii="黑体" w:hAnsi="Calibri" w:eastAsia="黑体" w:cs="黑体"/>
                <w:b/>
                <w:color w:val="000000"/>
                <w:szCs w:val="21"/>
                <w:lang w:val="en-US" w:eastAsia="zh-CN" w:bidi="ar-SA"/>
              </w:rPr>
            </w:pPr>
            <w:r>
              <w:rPr>
                <w:rFonts w:hint="eastAsia" w:ascii="黑体" w:hAnsi="Calibri" w:eastAsia="黑体" w:cs="黑体"/>
                <w:b w:val="0"/>
                <w:bCs/>
                <w:color w:val="000000"/>
                <w:sz w:val="16"/>
                <w:szCs w:val="16"/>
                <w:lang w:eastAsia="zh-CN" w:bidi="ar-SA"/>
              </w:rPr>
              <w:t>（</w:t>
            </w:r>
            <w:r>
              <w:rPr>
                <w:rFonts w:hint="eastAsia" w:ascii="黑体" w:hAnsi="Calibri" w:eastAsia="黑体" w:cs="黑体"/>
                <w:b w:val="0"/>
                <w:bCs/>
                <w:color w:val="000000"/>
                <w:sz w:val="16"/>
                <w:szCs w:val="16"/>
                <w:lang w:val="en-US" w:eastAsia="zh-CN" w:bidi="ar-SA"/>
              </w:rPr>
              <w:t>12岁以下不占床）</w:t>
            </w:r>
          </w:p>
        </w:tc>
        <w:tc>
          <w:tcPr>
            <w:tcW w:w="1786" w:type="dxa"/>
            <w:tcBorders>
              <w:left w:val="single" w:color="auto" w:sz="4" w:space="0"/>
              <w:bottom w:val="single" w:color="auto" w:sz="2" w:space="0"/>
              <w:right w:val="single" w:color="auto" w:sz="2" w:space="0"/>
            </w:tcBorders>
            <w:shd w:val="clear" w:color="auto" w:fill="FFFF99"/>
            <w:noWrap w:val="0"/>
            <w:vAlign w:val="center"/>
          </w:tcPr>
          <w:p>
            <w:pPr>
              <w:spacing w:line="240" w:lineRule="auto"/>
              <w:jc w:val="center"/>
              <w:rPr>
                <w:rFonts w:hint="default" w:ascii="黑体" w:hAnsi="Calibri" w:eastAsia="黑体" w:cs="黑体"/>
                <w:b/>
                <w:color w:val="000000"/>
                <w:szCs w:val="21"/>
                <w:lang w:val="en-US" w:eastAsia="zh-CN" w:bidi="ar-SA"/>
              </w:rPr>
            </w:pPr>
            <w:r>
              <w:rPr>
                <w:rFonts w:hint="eastAsia" w:ascii="黑体" w:hAnsi="Calibri" w:eastAsia="黑体" w:cs="黑体"/>
                <w:b/>
                <w:color w:val="000000"/>
                <w:szCs w:val="21"/>
                <w:lang w:eastAsia="zh-CN" w:bidi="ar-SA"/>
              </w:rPr>
              <w:t>儿童</w:t>
            </w:r>
            <w:r>
              <w:rPr>
                <w:rFonts w:hint="eastAsia" w:ascii="黑体" w:hAnsi="Calibri" w:eastAsia="黑体" w:cs="黑体"/>
                <w:b/>
                <w:color w:val="000000"/>
                <w:szCs w:val="21"/>
                <w:lang w:val="en-US" w:eastAsia="zh-CN" w:bidi="ar-SA"/>
              </w:rPr>
              <w:t xml:space="preserve"> 1.2米以下</w:t>
            </w:r>
          </w:p>
          <w:p>
            <w:pPr>
              <w:spacing w:line="240" w:lineRule="auto"/>
              <w:jc w:val="center"/>
              <w:rPr>
                <w:rFonts w:hint="eastAsia" w:ascii="黑体" w:hAnsi="Calibri" w:eastAsia="黑体" w:cs="黑体"/>
                <w:b/>
                <w:color w:val="000000"/>
                <w:szCs w:val="21"/>
                <w:lang w:bidi="ar-SA"/>
              </w:rPr>
            </w:pPr>
            <w:r>
              <w:rPr>
                <w:rFonts w:hint="eastAsia" w:ascii="黑体" w:hAnsi="Calibri" w:eastAsia="黑体" w:cs="黑体"/>
                <w:b w:val="0"/>
                <w:bCs/>
                <w:color w:val="000000"/>
                <w:sz w:val="16"/>
                <w:szCs w:val="16"/>
                <w:lang w:eastAsia="zh-CN" w:bidi="ar-SA"/>
              </w:rPr>
              <w:t>（</w:t>
            </w:r>
            <w:r>
              <w:rPr>
                <w:rFonts w:hint="eastAsia" w:ascii="黑体" w:hAnsi="Calibri" w:eastAsia="黑体" w:cs="黑体"/>
                <w:b w:val="0"/>
                <w:bCs/>
                <w:color w:val="000000"/>
                <w:sz w:val="16"/>
                <w:szCs w:val="16"/>
                <w:lang w:val="en-US" w:eastAsia="zh-CN" w:bidi="ar-SA"/>
              </w:rPr>
              <w:t>12岁以下不占床）</w:t>
            </w:r>
          </w:p>
        </w:tc>
        <w:tc>
          <w:tcPr>
            <w:tcW w:w="1533" w:type="dxa"/>
            <w:tcBorders>
              <w:left w:val="single" w:color="auto" w:sz="4" w:space="0"/>
              <w:bottom w:val="single" w:color="auto" w:sz="2" w:space="0"/>
            </w:tcBorders>
            <w:shd w:val="clear" w:color="auto" w:fill="FFFF99"/>
            <w:noWrap w:val="0"/>
            <w:vAlign w:val="center"/>
          </w:tcPr>
          <w:p>
            <w:pPr>
              <w:spacing w:line="360" w:lineRule="exact"/>
              <w:jc w:val="center"/>
              <w:rPr>
                <w:rFonts w:hint="eastAsia" w:ascii="黑体" w:hAnsi="Calibri" w:eastAsia="黑体" w:cs="黑体"/>
                <w:b/>
                <w:color w:val="000000"/>
                <w:szCs w:val="21"/>
                <w:lang w:eastAsia="zh-CN" w:bidi="ar-SA"/>
              </w:rPr>
            </w:pPr>
            <w:r>
              <w:rPr>
                <w:rFonts w:hint="eastAsia" w:ascii="黑体" w:hAnsi="Calibri" w:eastAsia="黑体" w:cs="黑体"/>
                <w:b/>
                <w:color w:val="000000"/>
                <w:szCs w:val="21"/>
                <w:lang w:bidi="ar-SA"/>
              </w:rPr>
              <w:t>单房差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39" w:hRule="atLeast"/>
        </w:trPr>
        <w:tc>
          <w:tcPr>
            <w:tcW w:w="3805" w:type="dxa"/>
            <w:tcBorders>
              <w:top w:val="single" w:color="auto" w:sz="4" w:space="0"/>
              <w:bottom w:val="nil"/>
              <w:right w:val="single" w:color="auto" w:sz="2" w:space="0"/>
            </w:tcBorders>
            <w:noWrap w:val="0"/>
            <w:vAlign w:val="center"/>
          </w:tcPr>
          <w:p>
            <w:pPr>
              <w:adjustRightInd w:val="0"/>
              <w:snapToGrid w:val="0"/>
              <w:spacing w:line="240" w:lineRule="auto"/>
              <w:jc w:val="center"/>
              <w:rPr>
                <w:rFonts w:hint="default" w:ascii="黑体" w:hAnsi="Calibri" w:eastAsia="黑体" w:cs="黑体"/>
                <w:color w:val="FF0000"/>
                <w:kern w:val="0"/>
                <w:sz w:val="16"/>
                <w:szCs w:val="20"/>
                <w:lang w:val="en-US" w:eastAsia="zh-CN" w:bidi="ar-SA"/>
              </w:rPr>
            </w:pPr>
            <w:r>
              <w:rPr>
                <w:rFonts w:hint="eastAsia" w:ascii="黑体" w:hAnsi="Calibri" w:eastAsia="黑体" w:cs="黑体"/>
                <w:color w:val="FF0000"/>
                <w:kern w:val="0"/>
                <w:sz w:val="24"/>
                <w:szCs w:val="32"/>
                <w:lang w:val="en-US" w:eastAsia="zh-CN" w:bidi="ar-SA"/>
              </w:rPr>
              <w:t>9月10.24日</w:t>
            </w:r>
          </w:p>
        </w:tc>
        <w:tc>
          <w:tcPr>
            <w:tcW w:w="2087" w:type="dxa"/>
            <w:tcBorders>
              <w:top w:val="single" w:color="auto" w:sz="4" w:space="0"/>
              <w:left w:val="single" w:color="auto" w:sz="4" w:space="0"/>
              <w:bottom w:val="nil"/>
              <w:right w:val="single" w:color="auto" w:sz="2" w:space="0"/>
            </w:tcBorders>
            <w:noWrap w:val="0"/>
            <w:vAlign w:val="center"/>
          </w:tcPr>
          <w:p>
            <w:pPr>
              <w:jc w:val="center"/>
              <w:rPr>
                <w:rFonts w:hint="default" w:ascii="黑体" w:hAnsi="Calibri" w:eastAsia="黑体" w:cs="黑体"/>
                <w:b/>
                <w:color w:val="FF0000"/>
                <w:sz w:val="24"/>
                <w:szCs w:val="24"/>
                <w:lang w:val="en-US" w:eastAsia="zh-CN" w:bidi="ar-SA"/>
              </w:rPr>
            </w:pPr>
            <w:r>
              <w:rPr>
                <w:rFonts w:hint="eastAsia" w:ascii="黑体" w:hAnsi="Calibri" w:eastAsia="黑体" w:cs="黑体"/>
                <w:b/>
                <w:color w:val="FF0000"/>
                <w:sz w:val="24"/>
                <w:szCs w:val="24"/>
                <w:lang w:bidi="ar-SA"/>
              </w:rPr>
              <w:t>￥</w:t>
            </w:r>
            <w:r>
              <w:rPr>
                <w:rFonts w:hint="eastAsia" w:ascii="黑体" w:hAnsi="Calibri" w:eastAsia="黑体" w:cs="黑体"/>
                <w:b/>
                <w:color w:val="FF0000"/>
                <w:sz w:val="24"/>
                <w:szCs w:val="24"/>
                <w:lang w:val="en-US" w:eastAsia="zh-CN" w:bidi="ar-SA"/>
              </w:rPr>
              <w:t>2299</w:t>
            </w:r>
          </w:p>
        </w:tc>
        <w:tc>
          <w:tcPr>
            <w:tcW w:w="1841" w:type="dxa"/>
            <w:tcBorders>
              <w:top w:val="single" w:color="auto" w:sz="4" w:space="0"/>
              <w:left w:val="single" w:color="auto" w:sz="2" w:space="0"/>
              <w:bottom w:val="single" w:color="auto" w:sz="4" w:space="0"/>
              <w:right w:val="single" w:color="auto" w:sz="4" w:space="0"/>
            </w:tcBorders>
            <w:noWrap w:val="0"/>
            <w:vAlign w:val="center"/>
          </w:tcPr>
          <w:p>
            <w:pPr>
              <w:jc w:val="center"/>
              <w:rPr>
                <w:rFonts w:hint="default" w:ascii="黑体" w:hAnsi="Calibri" w:eastAsia="黑体" w:cs="黑体"/>
                <w:b/>
                <w:color w:val="FF0000"/>
                <w:sz w:val="24"/>
                <w:szCs w:val="24"/>
                <w:lang w:val="en-US" w:eastAsia="zh-CN" w:bidi="ar-SA"/>
              </w:rPr>
            </w:pPr>
            <w:r>
              <w:rPr>
                <w:rFonts w:hint="eastAsia" w:ascii="黑体" w:hAnsi="Calibri" w:eastAsia="黑体" w:cs="黑体"/>
                <w:b/>
                <w:color w:val="FF0000"/>
                <w:sz w:val="24"/>
                <w:szCs w:val="24"/>
                <w:lang w:bidi="ar-SA"/>
              </w:rPr>
              <w:t>￥</w:t>
            </w:r>
            <w:r>
              <w:rPr>
                <w:rFonts w:hint="eastAsia" w:ascii="黑体" w:hAnsi="Calibri" w:eastAsia="黑体" w:cs="黑体"/>
                <w:b/>
                <w:color w:val="FF0000"/>
                <w:sz w:val="24"/>
                <w:szCs w:val="24"/>
                <w:lang w:val="en-US" w:eastAsia="zh-CN" w:bidi="ar-SA"/>
              </w:rPr>
              <w:t>2199</w:t>
            </w:r>
          </w:p>
        </w:tc>
        <w:tc>
          <w:tcPr>
            <w:tcW w:w="1786" w:type="dxa"/>
            <w:tcBorders>
              <w:top w:val="single" w:color="auto" w:sz="4" w:space="0"/>
              <w:left w:val="single" w:color="auto" w:sz="4" w:space="0"/>
              <w:bottom w:val="nil"/>
              <w:right w:val="single" w:color="auto" w:sz="2" w:space="0"/>
            </w:tcBorders>
            <w:noWrap w:val="0"/>
            <w:vAlign w:val="center"/>
          </w:tcPr>
          <w:p>
            <w:pPr>
              <w:jc w:val="center"/>
              <w:rPr>
                <w:rFonts w:hint="default" w:ascii="黑体" w:hAnsi="Calibri" w:eastAsia="黑体" w:cs="黑体"/>
                <w:b/>
                <w:color w:val="FF0000"/>
                <w:sz w:val="24"/>
                <w:szCs w:val="24"/>
                <w:lang w:val="en-US" w:eastAsia="zh-CN" w:bidi="ar-SA"/>
              </w:rPr>
            </w:pPr>
            <w:r>
              <w:rPr>
                <w:rFonts w:hint="eastAsia" w:ascii="黑体" w:hAnsi="Calibri" w:eastAsia="黑体" w:cs="黑体"/>
                <w:b/>
                <w:color w:val="FF0000"/>
                <w:sz w:val="24"/>
                <w:szCs w:val="24"/>
                <w:lang w:bidi="ar-SA"/>
              </w:rPr>
              <w:t>￥</w:t>
            </w:r>
            <w:r>
              <w:rPr>
                <w:rFonts w:hint="eastAsia" w:ascii="黑体" w:hAnsi="Calibri" w:eastAsia="黑体" w:cs="黑体"/>
                <w:b/>
                <w:color w:val="FF0000"/>
                <w:sz w:val="24"/>
                <w:szCs w:val="24"/>
                <w:lang w:val="en-US" w:eastAsia="zh-CN" w:bidi="ar-SA"/>
              </w:rPr>
              <w:t>2199</w:t>
            </w:r>
          </w:p>
        </w:tc>
        <w:tc>
          <w:tcPr>
            <w:tcW w:w="1533" w:type="dxa"/>
            <w:tcBorders>
              <w:top w:val="single" w:color="auto" w:sz="4" w:space="0"/>
              <w:left w:val="single" w:color="auto" w:sz="4" w:space="0"/>
              <w:bottom w:val="nil"/>
            </w:tcBorders>
            <w:noWrap w:val="0"/>
            <w:vAlign w:val="center"/>
          </w:tcPr>
          <w:p>
            <w:pPr>
              <w:spacing w:line="360" w:lineRule="exact"/>
              <w:jc w:val="center"/>
              <w:rPr>
                <w:rFonts w:hint="default" w:ascii="黑体" w:hAnsi="Calibri" w:eastAsia="黑体" w:cs="黑体"/>
                <w:b/>
                <w:sz w:val="24"/>
                <w:szCs w:val="24"/>
                <w:lang w:val="en-US" w:eastAsia="zh-CN" w:bidi="ar-SA"/>
              </w:rPr>
            </w:pPr>
            <w:r>
              <w:rPr>
                <w:rFonts w:hint="eastAsia" w:ascii="黑体" w:hAnsi="Calibri" w:eastAsia="黑体" w:cs="黑体"/>
                <w:b/>
                <w:color w:val="FF0000"/>
                <w:sz w:val="24"/>
                <w:szCs w:val="24"/>
                <w:lang w:bidi="ar-SA"/>
              </w:rPr>
              <w:t>￥</w:t>
            </w:r>
            <w:r>
              <w:rPr>
                <w:rFonts w:hint="eastAsia" w:ascii="黑体" w:hAnsi="Calibri" w:eastAsia="黑体" w:cs="黑体"/>
                <w:b/>
                <w:color w:val="FF0000"/>
                <w:sz w:val="24"/>
                <w:szCs w:val="24"/>
                <w:lang w:val="en-US" w:eastAsia="zh-CN" w:bidi="ar-SA"/>
              </w:rPr>
              <w:t>600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55" w:hRule="atLeast"/>
        </w:trPr>
        <w:tc>
          <w:tcPr>
            <w:tcW w:w="11052" w:type="dxa"/>
            <w:gridSpan w:val="5"/>
            <w:tcBorders>
              <w:top w:val="single" w:color="auto" w:sz="4" w:space="0"/>
            </w:tcBorders>
            <w:noWrap w:val="0"/>
            <w:vAlign w:val="center"/>
          </w:tcPr>
          <w:p>
            <w:pPr>
              <w:ind w:firstLine="0"/>
              <w:rPr>
                <w:rFonts w:hint="eastAsia" w:ascii="黑体" w:hAnsi="Calibri" w:eastAsia="黑体" w:cs="黑体"/>
                <w:kern w:val="0"/>
                <w:szCs w:val="21"/>
                <w:lang w:eastAsia="zh-CN" w:bidi="ar-SA"/>
              </w:rPr>
            </w:pPr>
            <w:r>
              <w:rPr>
                <w:rFonts w:hint="eastAsia" w:ascii="黑体" w:hAnsi="Calibri" w:eastAsia="黑体" w:cs="黑体"/>
                <w:kern w:val="0"/>
                <w:szCs w:val="21"/>
                <w:lang w:eastAsia="zh-CN" w:bidi="ar-SA"/>
              </w:rPr>
              <w:t>备注：</w:t>
            </w:r>
          </w:p>
          <w:p>
            <w:pPr>
              <w:numPr>
                <w:ilvl w:val="0"/>
                <w:numId w:val="2"/>
              </w:numPr>
              <w:ind w:left="220" w:leftChars="0" w:hanging="220" w:firstLineChars="0"/>
              <w:rPr>
                <w:rFonts w:hint="eastAsia" w:ascii="宋体" w:hAnsi="宋体" w:eastAsia="宋体" w:cs="宋体"/>
                <w:kern w:val="0"/>
                <w:sz w:val="18"/>
                <w:szCs w:val="18"/>
                <w:lang w:val="en-US" w:eastAsia="zh-CN" w:bidi="ar-SA"/>
              </w:rPr>
            </w:pPr>
            <w:r>
              <w:rPr>
                <w:rFonts w:hint="eastAsia" w:ascii="宋体" w:hAnsi="宋体" w:eastAsia="宋体" w:cs="宋体"/>
                <w:b/>
                <w:bCs/>
                <w:color w:val="0000FF"/>
                <w:kern w:val="0"/>
                <w:sz w:val="20"/>
                <w:szCs w:val="20"/>
                <w:highlight w:val="yellow"/>
                <w:lang w:val="en-US" w:eastAsia="zh-CN" w:bidi="ar-SA"/>
              </w:rPr>
              <w:t>此团16人以上自组团，顺德出发含送接，派全陪导游，</w:t>
            </w:r>
            <w:r>
              <w:rPr>
                <w:rFonts w:hint="eastAsia" w:ascii="宋体" w:hAnsi="宋体" w:eastAsia="宋体" w:cs="宋体"/>
                <w:kern w:val="0"/>
                <w:sz w:val="18"/>
                <w:szCs w:val="18"/>
                <w:lang w:val="en-US" w:eastAsia="zh-CN" w:bidi="ar-SA"/>
              </w:rPr>
              <w:t>如因人数不足无法成行，将于出发前3天通知客人，客人</w:t>
            </w:r>
            <w:r>
              <w:rPr>
                <w:rFonts w:hint="eastAsia" w:ascii="宋体" w:hAnsi="宋体" w:eastAsia="宋体" w:cs="宋体"/>
                <w:b/>
                <w:bCs/>
                <w:kern w:val="0"/>
                <w:sz w:val="18"/>
                <w:szCs w:val="18"/>
                <w:highlight w:val="yellow"/>
                <w:lang w:val="en-US" w:eastAsia="zh-CN" w:bidi="ar-SA"/>
              </w:rPr>
              <w:t>可选择推迟出发或拼团出发(有地接导游服务、无全陪导游）</w:t>
            </w:r>
            <w:r>
              <w:rPr>
                <w:rFonts w:hint="eastAsia" w:ascii="宋体" w:hAnsi="宋体" w:eastAsia="宋体" w:cs="宋体"/>
                <w:kern w:val="0"/>
                <w:sz w:val="18"/>
                <w:szCs w:val="18"/>
                <w:lang w:val="en-US" w:eastAsia="zh-CN" w:bidi="ar-SA"/>
              </w:rPr>
              <w:t>、或更改线路、或原额退还团费，我社不做任何赔偿。</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220" w:leftChars="0" w:hanging="220" w:firstLineChars="0"/>
              <w:textAlignment w:val="auto"/>
              <w:rPr>
                <w:rFonts w:hint="eastAsia" w:ascii="宋体" w:hAnsi="宋体"/>
                <w:b w:val="0"/>
                <w:bCs w:val="0"/>
                <w:color w:val="000000"/>
                <w:sz w:val="18"/>
                <w:szCs w:val="18"/>
                <w:lang w:val="en-US" w:eastAsia="zh-CN"/>
              </w:rPr>
            </w:pPr>
            <w:r>
              <w:rPr>
                <w:rFonts w:hint="eastAsia" w:ascii="宋体" w:hAnsi="宋体" w:eastAsia="宋体" w:cs="宋体"/>
                <w:b/>
                <w:bCs/>
                <w:kern w:val="0"/>
                <w:sz w:val="16"/>
                <w:szCs w:val="16"/>
                <w:lang w:eastAsia="zh-CN"/>
              </w:rPr>
              <w:t>儿童</w:t>
            </w:r>
            <w:r>
              <w:rPr>
                <w:rFonts w:hint="eastAsia" w:ascii="宋体" w:hAnsi="宋体" w:eastAsia="宋体" w:cs="宋体"/>
                <w:b/>
                <w:bCs/>
                <w:kern w:val="0"/>
                <w:sz w:val="16"/>
                <w:szCs w:val="16"/>
              </w:rPr>
              <w:t>12岁周岁</w:t>
            </w:r>
            <w:r>
              <w:rPr>
                <w:rFonts w:hint="eastAsia" w:ascii="宋体" w:hAnsi="宋体" w:eastAsia="宋体" w:cs="宋体"/>
                <w:b/>
                <w:bCs/>
                <w:kern w:val="0"/>
                <w:sz w:val="16"/>
                <w:szCs w:val="16"/>
                <w:lang w:eastAsia="zh-CN"/>
              </w:rPr>
              <w:t>以下</w:t>
            </w:r>
            <w:r>
              <w:rPr>
                <w:rFonts w:hint="eastAsia" w:ascii="宋体" w:hAnsi="宋体" w:eastAsia="宋体" w:cs="宋体"/>
                <w:b/>
                <w:bCs/>
                <w:kern w:val="0"/>
                <w:sz w:val="16"/>
                <w:szCs w:val="16"/>
                <w:lang w:val="en-US" w:eastAsia="zh-CN"/>
              </w:rPr>
              <w:t>1.2-1.4米：</w:t>
            </w:r>
            <w:r>
              <w:rPr>
                <w:rFonts w:hint="eastAsia" w:ascii="宋体" w:hAnsi="宋体" w:eastAsia="宋体" w:cs="宋体"/>
                <w:kern w:val="0"/>
                <w:sz w:val="16"/>
                <w:szCs w:val="16"/>
                <w:lang w:eastAsia="zh-CN"/>
              </w:rPr>
              <w:t>含旅游</w:t>
            </w:r>
            <w:r>
              <w:rPr>
                <w:rFonts w:hint="eastAsia" w:ascii="宋体" w:hAnsi="宋体" w:eastAsia="宋体" w:cs="宋体"/>
                <w:kern w:val="0"/>
                <w:sz w:val="16"/>
                <w:szCs w:val="16"/>
                <w:lang w:val="en-US" w:eastAsia="zh-CN"/>
              </w:rPr>
              <w:t>车/导服/半价正餐/机票</w:t>
            </w:r>
            <w:r>
              <w:rPr>
                <w:rFonts w:hint="eastAsia" w:ascii="宋体" w:hAnsi="宋体" w:eastAsia="宋体" w:cs="宋体"/>
                <w:b/>
                <w:bCs/>
                <w:kern w:val="0"/>
                <w:sz w:val="16"/>
                <w:szCs w:val="16"/>
                <w:lang w:val="en-US" w:eastAsia="zh-CN"/>
              </w:rPr>
              <w:t>/儿童优惠门票</w:t>
            </w:r>
            <w:r>
              <w:rPr>
                <w:rFonts w:hint="eastAsia" w:ascii="宋体" w:hAnsi="宋体" w:eastAsia="宋体" w:cs="宋体"/>
                <w:kern w:val="0"/>
                <w:sz w:val="16"/>
                <w:szCs w:val="16"/>
                <w:lang w:val="en-US" w:eastAsia="zh-CN"/>
              </w:rPr>
              <w:t>，</w:t>
            </w:r>
            <w:r>
              <w:rPr>
                <w:rFonts w:hint="eastAsia" w:ascii="宋体" w:hAnsi="宋体" w:eastAsia="宋体" w:cs="宋体"/>
                <w:b/>
                <w:bCs/>
                <w:kern w:val="0"/>
                <w:sz w:val="16"/>
                <w:szCs w:val="16"/>
                <w:lang w:val="en-US" w:eastAsia="zh-CN"/>
              </w:rPr>
              <w:t>不含早餐</w:t>
            </w:r>
            <w:r>
              <w:rPr>
                <w:rFonts w:hint="eastAsia" w:ascii="宋体" w:hAnsi="宋体" w:eastAsia="宋体" w:cs="宋体"/>
                <w:kern w:val="0"/>
                <w:sz w:val="16"/>
                <w:szCs w:val="16"/>
                <w:lang w:val="en-US" w:eastAsia="zh-CN"/>
              </w:rPr>
              <w:t>，</w:t>
            </w:r>
            <w:r>
              <w:rPr>
                <w:rFonts w:hint="eastAsia" w:ascii="宋体" w:hAnsi="宋体" w:eastAsia="宋体" w:cs="宋体"/>
                <w:b/>
                <w:bCs/>
                <w:kern w:val="0"/>
                <w:sz w:val="16"/>
                <w:szCs w:val="16"/>
                <w:lang w:val="en-US" w:eastAsia="zh-CN"/>
              </w:rPr>
              <w:t>不占床位（如要占床位，需另报价格）。</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220" w:leftChars="0" w:hanging="220" w:firstLineChars="0"/>
              <w:textAlignment w:val="auto"/>
              <w:rPr>
                <w:rFonts w:hint="eastAsia" w:ascii="宋体" w:hAnsi="宋体"/>
                <w:b w:val="0"/>
                <w:bCs w:val="0"/>
                <w:color w:val="000000"/>
                <w:sz w:val="18"/>
                <w:szCs w:val="18"/>
                <w:lang w:val="en-US" w:eastAsia="zh-CN"/>
              </w:rPr>
            </w:pPr>
            <w:r>
              <w:rPr>
                <w:rFonts w:hint="eastAsia" w:ascii="宋体" w:hAnsi="宋体" w:eastAsia="宋体" w:cs="宋体"/>
                <w:b/>
                <w:bCs/>
                <w:kern w:val="0"/>
                <w:sz w:val="16"/>
                <w:szCs w:val="16"/>
                <w:lang w:eastAsia="zh-CN"/>
              </w:rPr>
              <w:t>儿童</w:t>
            </w:r>
            <w:r>
              <w:rPr>
                <w:rFonts w:hint="eastAsia" w:ascii="宋体" w:hAnsi="宋体" w:eastAsia="宋体" w:cs="宋体"/>
                <w:b/>
                <w:bCs/>
                <w:kern w:val="0"/>
                <w:sz w:val="16"/>
                <w:szCs w:val="16"/>
              </w:rPr>
              <w:t>12岁周岁</w:t>
            </w:r>
            <w:r>
              <w:rPr>
                <w:rFonts w:hint="eastAsia" w:ascii="宋体" w:hAnsi="宋体" w:eastAsia="宋体" w:cs="宋体"/>
                <w:b/>
                <w:bCs/>
                <w:kern w:val="0"/>
                <w:sz w:val="16"/>
                <w:szCs w:val="16"/>
                <w:lang w:eastAsia="zh-CN"/>
              </w:rPr>
              <w:t>以下</w:t>
            </w:r>
            <w:r>
              <w:rPr>
                <w:rFonts w:hint="eastAsia" w:ascii="宋体" w:hAnsi="宋体" w:eastAsia="宋体" w:cs="宋体"/>
                <w:b/>
                <w:bCs/>
                <w:kern w:val="0"/>
                <w:sz w:val="16"/>
                <w:szCs w:val="16"/>
                <w:lang w:val="en-US" w:eastAsia="zh-CN"/>
              </w:rPr>
              <w:t>1.2米以下：</w:t>
            </w:r>
            <w:r>
              <w:rPr>
                <w:rFonts w:hint="eastAsia" w:ascii="宋体" w:hAnsi="宋体" w:eastAsia="宋体" w:cs="宋体"/>
                <w:kern w:val="0"/>
                <w:sz w:val="16"/>
                <w:szCs w:val="16"/>
                <w:lang w:eastAsia="zh-CN"/>
              </w:rPr>
              <w:t>含旅游</w:t>
            </w:r>
            <w:r>
              <w:rPr>
                <w:rFonts w:hint="eastAsia" w:ascii="宋体" w:hAnsi="宋体" w:eastAsia="宋体" w:cs="宋体"/>
                <w:kern w:val="0"/>
                <w:sz w:val="16"/>
                <w:szCs w:val="16"/>
                <w:lang w:val="en-US" w:eastAsia="zh-CN"/>
              </w:rPr>
              <w:t>车/导服/半价正餐/机票，</w:t>
            </w:r>
            <w:r>
              <w:rPr>
                <w:rFonts w:hint="eastAsia" w:ascii="宋体" w:hAnsi="宋体" w:eastAsia="宋体" w:cs="宋体"/>
                <w:b/>
                <w:bCs/>
                <w:kern w:val="0"/>
                <w:sz w:val="16"/>
                <w:szCs w:val="16"/>
                <w:lang w:val="en-US" w:eastAsia="zh-CN"/>
              </w:rPr>
              <w:t>不含早餐/门票，不占床位（如要占床位，需另报价格）。</w:t>
            </w:r>
            <w:r>
              <w:rPr>
                <w:rFonts w:hint="eastAsia" w:ascii="宋体" w:hAnsi="宋体" w:eastAsia="宋体" w:cs="宋体"/>
                <w:kern w:val="0"/>
                <w:sz w:val="16"/>
                <w:szCs w:val="16"/>
                <w:lang w:val="en-US" w:eastAsia="zh-CN"/>
              </w:rPr>
              <w:t xml:space="preserve"> </w:t>
            </w:r>
          </w:p>
          <w:p>
            <w:pPr>
              <w:keepNext w:val="0"/>
              <w:keepLines w:val="0"/>
              <w:pageBreakBefore w:val="0"/>
              <w:widowControl/>
              <w:numPr>
                <w:ilvl w:val="0"/>
                <w:numId w:val="2"/>
              </w:numPr>
              <w:tabs>
                <w:tab w:val="left" w:pos="357"/>
              </w:tabs>
              <w:kinsoku/>
              <w:wordWrap/>
              <w:overflowPunct/>
              <w:topLinePunct w:val="0"/>
              <w:bidi w:val="0"/>
              <w:snapToGrid/>
              <w:spacing w:line="22" w:lineRule="atLeast"/>
              <w:ind w:left="220" w:leftChars="0" w:right="-2" w:rightChars="-1" w:hanging="220" w:hangingChars="122"/>
              <w:jc w:val="left"/>
              <w:textAlignment w:val="auto"/>
              <w:rPr>
                <w:rFonts w:hint="eastAsia" w:ascii="黑体" w:hAnsi="Calibri" w:eastAsia="黑体" w:cs="黑体"/>
                <w:kern w:val="0"/>
                <w:szCs w:val="21"/>
                <w:lang w:val="en-US" w:eastAsia="zh-CN" w:bidi="ar-SA"/>
              </w:rPr>
            </w:pPr>
            <w:r>
              <w:rPr>
                <w:rFonts w:hint="eastAsia" w:ascii="宋体" w:hAnsi="宋体"/>
                <w:b/>
                <w:bCs/>
                <w:color w:val="000000"/>
                <w:sz w:val="18"/>
                <w:szCs w:val="18"/>
                <w:highlight w:val="yellow"/>
                <w:lang w:val="en-US" w:eastAsia="zh-CN"/>
              </w:rPr>
              <w:t>儿童超高自理差价费用；</w:t>
            </w:r>
            <w:r>
              <w:rPr>
                <w:rFonts w:hint="eastAsia" w:ascii="宋体" w:hAnsi="宋体"/>
                <w:b w:val="0"/>
                <w:bCs w:val="0"/>
                <w:color w:val="000000"/>
                <w:sz w:val="18"/>
                <w:szCs w:val="18"/>
                <w:lang w:val="en-US" w:eastAsia="zh-CN"/>
              </w:rPr>
              <w:t>18岁以下、70岁以上长者须有家属陪同，如有隐瞒，旅游期间产生一切后果由游客本人承担。。</w:t>
            </w:r>
          </w:p>
        </w:tc>
      </w:tr>
    </w:tbl>
    <w:p>
      <w:pPr>
        <w:keepNext w:val="0"/>
        <w:keepLines w:val="0"/>
        <w:pageBreakBefore w:val="0"/>
        <w:kinsoku/>
        <w:wordWrap/>
        <w:overflowPunct/>
        <w:topLinePunct w:val="0"/>
        <w:autoSpaceDE/>
        <w:autoSpaceDN/>
        <w:bidi w:val="0"/>
        <w:adjustRightInd/>
        <w:snapToGrid/>
        <w:spacing w:line="288" w:lineRule="auto"/>
        <w:ind w:left="13" w:leftChars="6" w:right="-2" w:rightChars="-1"/>
        <w:jc w:val="left"/>
        <w:textAlignment w:val="auto"/>
        <w:rPr>
          <w:rFonts w:hint="eastAsia" w:ascii="宋体" w:hAnsi="宋体" w:eastAsia="宋体" w:cs="宋体"/>
          <w:b/>
          <w:bCs/>
          <w:color w:val="0000FF"/>
          <w:sz w:val="21"/>
          <w:szCs w:val="21"/>
          <w:highlight w:val="yellow"/>
        </w:rPr>
      </w:pPr>
      <w:r>
        <w:rPr>
          <w:rFonts w:hint="eastAsia" w:ascii="宋体" w:hAnsi="宋体" w:eastAsia="宋体" w:cs="宋体"/>
          <w:b/>
          <w:bCs/>
          <w:color w:val="0000FF"/>
          <w:sz w:val="21"/>
          <w:szCs w:val="21"/>
          <w:highlight w:val="yellow"/>
        </w:rPr>
        <w:t>★</w:t>
      </w:r>
      <w:r>
        <w:rPr>
          <w:rFonts w:hint="eastAsia" w:ascii="宋体" w:hAnsi="宋体" w:eastAsia="宋体" w:cs="宋体"/>
          <w:b/>
          <w:bCs/>
          <w:color w:val="0000FF"/>
          <w:sz w:val="21"/>
          <w:szCs w:val="21"/>
          <w:highlight w:val="yellow"/>
          <w:lang w:eastAsia="zh-CN"/>
        </w:rPr>
        <w:t>报价包含</w:t>
      </w:r>
      <w:r>
        <w:rPr>
          <w:rFonts w:hint="eastAsia" w:ascii="宋体" w:hAnsi="宋体" w:eastAsia="宋体" w:cs="宋体"/>
          <w:b/>
          <w:bCs/>
          <w:color w:val="0000FF"/>
          <w:sz w:val="21"/>
          <w:szCs w:val="21"/>
          <w:highlight w:val="yellow"/>
        </w:rPr>
        <w:t>★:</w:t>
      </w:r>
    </w:p>
    <w:p>
      <w:pPr>
        <w:keepNext w:val="0"/>
        <w:keepLines w:val="0"/>
        <w:pageBreakBefore w:val="0"/>
        <w:widowControl/>
        <w:numPr>
          <w:ilvl w:val="0"/>
          <w:numId w:val="3"/>
        </w:numPr>
        <w:kinsoku/>
        <w:wordWrap/>
        <w:overflowPunct/>
        <w:topLinePunct w:val="0"/>
        <w:autoSpaceDE/>
        <w:autoSpaceDN/>
        <w:bidi w:val="0"/>
        <w:adjustRightInd/>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eastAsia="zh-CN"/>
        </w:rPr>
      </w:pPr>
      <w:r>
        <w:rPr>
          <w:rFonts w:hint="eastAsia" w:ascii="宋体" w:hAnsi="宋体" w:eastAsia="宋体" w:cs="宋体"/>
          <w:b w:val="0"/>
          <w:bCs/>
          <w:kern w:val="0"/>
          <w:sz w:val="18"/>
          <w:szCs w:val="18"/>
        </w:rPr>
        <w:t>【</w:t>
      </w:r>
      <w:r>
        <w:rPr>
          <w:rFonts w:hint="eastAsia" w:ascii="宋体" w:hAnsi="宋体" w:eastAsia="宋体" w:cs="宋体"/>
          <w:b/>
          <w:bCs w:val="0"/>
          <w:kern w:val="0"/>
          <w:sz w:val="18"/>
          <w:szCs w:val="18"/>
        </w:rPr>
        <w:t>交通</w:t>
      </w:r>
      <w:r>
        <w:rPr>
          <w:rFonts w:hint="eastAsia" w:ascii="宋体" w:hAnsi="宋体" w:eastAsia="宋体" w:cs="宋体"/>
          <w:b w:val="0"/>
          <w:bCs/>
          <w:kern w:val="0"/>
          <w:sz w:val="18"/>
          <w:szCs w:val="18"/>
        </w:rPr>
        <w:t>】：往返经济舱位的国内机票及机场税、现时燃油附加费</w:t>
      </w:r>
      <w:r>
        <w:rPr>
          <w:rFonts w:hint="eastAsia" w:ascii="宋体" w:hAnsi="宋体" w:eastAsia="宋体" w:cs="宋体"/>
          <w:b w:val="0"/>
          <w:bCs/>
          <w:kern w:val="0"/>
          <w:sz w:val="18"/>
          <w:szCs w:val="18"/>
          <w:lang w:eastAsia="zh-CN"/>
        </w:rPr>
        <w:t>；</w:t>
      </w:r>
      <w:r>
        <w:rPr>
          <w:rFonts w:hint="eastAsia" w:ascii="宋体" w:hAnsi="宋体" w:eastAsia="宋体" w:cs="宋体"/>
          <w:b w:val="0"/>
          <w:bCs/>
          <w:kern w:val="0"/>
          <w:sz w:val="18"/>
          <w:szCs w:val="18"/>
        </w:rPr>
        <w:t>空调旅游车（9—55座，保证一人一正座）</w:t>
      </w:r>
      <w:r>
        <w:rPr>
          <w:rFonts w:hint="eastAsia" w:ascii="宋体" w:hAnsi="宋体" w:eastAsia="宋体" w:cs="宋体"/>
          <w:b w:val="0"/>
          <w:bCs/>
          <w:kern w:val="0"/>
          <w:sz w:val="18"/>
          <w:szCs w:val="18"/>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val="en-US" w:eastAsia="zh-CN"/>
        </w:rPr>
      </w:pPr>
      <w:r>
        <w:rPr>
          <w:rFonts w:hint="eastAsia" w:ascii="宋体" w:hAnsi="宋体" w:eastAsia="宋体" w:cs="宋体"/>
          <w:b w:val="0"/>
          <w:bCs/>
          <w:kern w:val="0"/>
          <w:sz w:val="18"/>
          <w:szCs w:val="18"/>
        </w:rPr>
        <w:t>【</w:t>
      </w:r>
      <w:r>
        <w:rPr>
          <w:rFonts w:hint="eastAsia" w:ascii="宋体" w:hAnsi="宋体" w:eastAsia="宋体" w:cs="宋体"/>
          <w:b/>
          <w:bCs w:val="0"/>
          <w:kern w:val="0"/>
          <w:sz w:val="18"/>
          <w:szCs w:val="18"/>
        </w:rPr>
        <w:t>门票</w:t>
      </w:r>
      <w:r>
        <w:rPr>
          <w:rFonts w:hint="eastAsia" w:ascii="宋体" w:hAnsi="宋体" w:eastAsia="宋体" w:cs="宋体"/>
          <w:b w:val="0"/>
          <w:bCs/>
          <w:kern w:val="0"/>
          <w:sz w:val="18"/>
          <w:szCs w:val="18"/>
        </w:rPr>
        <w:t>】：</w:t>
      </w:r>
      <w:r>
        <w:rPr>
          <w:rFonts w:hint="eastAsia" w:ascii="宋体" w:hAnsi="宋体" w:eastAsia="宋体" w:cs="宋体"/>
          <w:b w:val="0"/>
          <w:bCs/>
          <w:kern w:val="0"/>
          <w:sz w:val="18"/>
          <w:szCs w:val="18"/>
          <w:lang w:eastAsia="zh-CN"/>
        </w:rPr>
        <w:t>景区首道大门票。赠送大礼包所含景点如不参观或政策性关闭，不给于退还门票。</w:t>
      </w:r>
    </w:p>
    <w:p>
      <w:pPr>
        <w:keepNext w:val="0"/>
        <w:keepLines w:val="0"/>
        <w:pageBreakBefore w:val="0"/>
        <w:widowControl/>
        <w:numPr>
          <w:ilvl w:val="0"/>
          <w:numId w:val="3"/>
        </w:numPr>
        <w:kinsoku/>
        <w:wordWrap/>
        <w:overflowPunct/>
        <w:topLinePunct w:val="0"/>
        <w:autoSpaceDE/>
        <w:autoSpaceDN/>
        <w:bidi w:val="0"/>
        <w:adjustRightInd/>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rPr>
      </w:pPr>
      <w:r>
        <w:rPr>
          <w:rFonts w:hint="eastAsia" w:ascii="宋体" w:hAnsi="宋体" w:eastAsia="宋体" w:cs="宋体"/>
          <w:b w:val="0"/>
          <w:bCs/>
          <w:kern w:val="0"/>
          <w:sz w:val="18"/>
          <w:szCs w:val="18"/>
        </w:rPr>
        <w:t>【</w:t>
      </w:r>
      <w:r>
        <w:rPr>
          <w:rFonts w:hint="eastAsia" w:ascii="宋体" w:hAnsi="宋体" w:eastAsia="宋体" w:cs="宋体"/>
          <w:b/>
          <w:bCs w:val="0"/>
          <w:kern w:val="0"/>
          <w:sz w:val="18"/>
          <w:szCs w:val="18"/>
        </w:rPr>
        <w:t>用餐</w:t>
      </w:r>
      <w:r>
        <w:rPr>
          <w:rFonts w:hint="eastAsia" w:ascii="宋体" w:hAnsi="宋体" w:eastAsia="宋体" w:cs="宋体"/>
          <w:b w:val="0"/>
          <w:bCs/>
          <w:kern w:val="0"/>
          <w:sz w:val="18"/>
          <w:szCs w:val="18"/>
        </w:rPr>
        <w:t>】：全含5正4早（个别酒店不设堂食早餐，均为打包简单早餐），餐标25-30元，皇城根京味宴、春饼宴、面面俱到、品尝烤鸭餐、自助餐正餐八菜一汤不含酒水；此为团队用餐，若游客放弃用餐，恕不另行退费，请客人谅解。人数增减时，菜量相应增减，但维持餐标不变，不含酒水</w:t>
      </w:r>
      <w:r>
        <w:rPr>
          <w:rFonts w:hint="eastAsia" w:ascii="宋体" w:hAnsi="宋体" w:eastAsia="宋体" w:cs="宋体"/>
          <w:b w:val="0"/>
          <w:bCs/>
          <w:kern w:val="0"/>
          <w:sz w:val="18"/>
          <w:szCs w:val="18"/>
          <w:lang w:val="en-US"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lang w:eastAsia="zh-CN"/>
        </w:rPr>
      </w:pPr>
      <w:r>
        <w:rPr>
          <w:rFonts w:hint="eastAsia" w:ascii="宋体" w:hAnsi="宋体" w:eastAsia="宋体" w:cs="宋体"/>
          <w:b w:val="0"/>
          <w:bCs/>
          <w:kern w:val="0"/>
          <w:sz w:val="18"/>
          <w:szCs w:val="18"/>
        </w:rPr>
        <w:t>【</w:t>
      </w:r>
      <w:r>
        <w:rPr>
          <w:rFonts w:hint="eastAsia" w:ascii="宋体" w:hAnsi="宋体" w:eastAsia="宋体" w:cs="宋体"/>
          <w:b/>
          <w:bCs w:val="0"/>
          <w:kern w:val="0"/>
          <w:sz w:val="18"/>
          <w:szCs w:val="18"/>
        </w:rPr>
        <w:t>酒店</w:t>
      </w:r>
      <w:r>
        <w:rPr>
          <w:rFonts w:hint="eastAsia" w:ascii="宋体" w:hAnsi="宋体" w:eastAsia="宋体" w:cs="宋体"/>
          <w:b w:val="0"/>
          <w:bCs/>
          <w:kern w:val="0"/>
          <w:sz w:val="18"/>
          <w:szCs w:val="18"/>
        </w:rPr>
        <w:t>】：行程中指定酒店标准双人间</w:t>
      </w:r>
      <w:r>
        <w:rPr>
          <w:rFonts w:hint="eastAsia" w:ascii="宋体" w:hAnsi="宋体" w:eastAsia="宋体" w:cs="宋体"/>
          <w:b w:val="0"/>
          <w:bCs/>
          <w:kern w:val="0"/>
          <w:sz w:val="18"/>
          <w:szCs w:val="18"/>
          <w:lang w:eastAsia="zh-CN"/>
        </w:rPr>
        <w:t>（成人</w:t>
      </w:r>
      <w:r>
        <w:rPr>
          <w:rFonts w:hint="eastAsia" w:ascii="宋体" w:hAnsi="宋体" w:eastAsia="宋体" w:cs="宋体"/>
          <w:b w:val="0"/>
          <w:bCs/>
          <w:kern w:val="0"/>
          <w:sz w:val="18"/>
          <w:szCs w:val="18"/>
          <w:lang w:val="en-US" w:eastAsia="zh-CN"/>
        </w:rPr>
        <w:t>/1床位/晚）</w:t>
      </w:r>
      <w:r>
        <w:rPr>
          <w:rFonts w:hint="eastAsia" w:ascii="宋体" w:hAnsi="宋体" w:eastAsia="宋体" w:cs="宋体"/>
          <w:b w:val="0"/>
          <w:bCs/>
          <w:kern w:val="0"/>
          <w:sz w:val="18"/>
          <w:szCs w:val="18"/>
          <w:lang w:eastAsia="zh-CN"/>
        </w:rPr>
        <w:t>如遇政策原因酒店征用，将换用同等级别酒店，但不赔偿任何损失</w:t>
      </w:r>
      <w:r>
        <w:rPr>
          <w:rFonts w:hint="eastAsia" w:ascii="宋体" w:hAnsi="宋体" w:eastAsia="宋体" w:cs="宋体"/>
          <w:b w:val="0"/>
          <w:bCs/>
          <w:kern w:val="0"/>
          <w:sz w:val="18"/>
          <w:szCs w:val="18"/>
          <w:lang w:val="en-US" w:eastAsia="zh-CN"/>
        </w:rPr>
        <w:t>。</w:t>
      </w:r>
    </w:p>
    <w:p>
      <w:pPr>
        <w:keepNext w:val="0"/>
        <w:keepLines w:val="0"/>
        <w:pageBreakBefore w:val="0"/>
        <w:widowControl/>
        <w:numPr>
          <w:numId w:val="0"/>
        </w:numPr>
        <w:kinsoku/>
        <w:wordWrap/>
        <w:overflowPunct/>
        <w:topLinePunct w:val="0"/>
        <w:autoSpaceDE/>
        <w:autoSpaceDN/>
        <w:bidi w:val="0"/>
        <w:adjustRightInd/>
        <w:snapToGrid/>
        <w:spacing w:line="240" w:lineRule="auto"/>
        <w:ind w:leftChars="0" w:right="-2" w:rightChars="-1"/>
        <w:jc w:val="left"/>
        <w:textAlignment w:val="auto"/>
        <w:rPr>
          <w:rFonts w:hint="eastAsia" w:ascii="宋体" w:hAnsi="宋体" w:eastAsia="宋体" w:cs="宋体"/>
          <w:b w:val="0"/>
          <w:bCs/>
          <w:kern w:val="0"/>
          <w:sz w:val="18"/>
          <w:szCs w:val="18"/>
          <w:lang w:eastAsia="zh-CN"/>
        </w:rPr>
      </w:pPr>
      <w:r>
        <w:rPr>
          <w:rFonts w:hint="eastAsia" w:ascii="宋体" w:hAnsi="宋体" w:eastAsia="宋体" w:cs="宋体"/>
          <w:b w:val="0"/>
          <w:bCs/>
          <w:kern w:val="0"/>
          <w:sz w:val="18"/>
          <w:szCs w:val="18"/>
          <w:lang w:val="en-US" w:eastAsia="zh-CN"/>
        </w:rPr>
        <w:t xml:space="preserve">              </w:t>
      </w:r>
      <w:r>
        <w:rPr>
          <w:rFonts w:hint="eastAsia" w:ascii="宋体" w:hAnsi="宋体" w:eastAsia="宋体" w:cs="宋体"/>
          <w:b/>
          <w:bCs/>
          <w:sz w:val="18"/>
          <w:szCs w:val="18"/>
        </w:rPr>
        <w:t>指定入住三环市中心四钻酒店——</w:t>
      </w:r>
      <w:r>
        <w:rPr>
          <w:rFonts w:hint="eastAsia" w:ascii="宋体" w:hAnsi="宋体" w:eastAsia="宋体" w:cs="宋体"/>
          <w:b/>
          <w:bCs/>
          <w:color w:val="FF0000"/>
          <w:sz w:val="24"/>
          <w:szCs w:val="24"/>
        </w:rPr>
        <w:t>非繁华沙酒店</w:t>
      </w:r>
      <w:r>
        <w:rPr>
          <w:rFonts w:hint="eastAsia" w:ascii="宋体" w:hAnsi="宋体" w:eastAsia="宋体" w:cs="宋体"/>
          <w:b/>
          <w:bCs/>
          <w:sz w:val="18"/>
          <w:szCs w:val="18"/>
        </w:rPr>
        <w:t>（北京南站店）</w:t>
      </w:r>
      <w:r>
        <w:rPr>
          <w:rFonts w:hint="eastAsia" w:ascii="宋体" w:hAnsi="宋体" w:eastAsia="宋体" w:cs="宋体"/>
          <w:b w:val="0"/>
          <w:bCs/>
          <w:kern w:val="0"/>
          <w:sz w:val="18"/>
          <w:szCs w:val="18"/>
          <w:lang w:eastAsia="zh-CN"/>
        </w:rPr>
        <w:t>或同级（</w:t>
      </w:r>
      <w:bookmarkStart w:id="0" w:name="_GoBack"/>
      <w:r>
        <w:rPr>
          <w:rFonts w:hint="eastAsia" w:ascii="宋体" w:hAnsi="宋体" w:eastAsia="宋体" w:cs="宋体"/>
          <w:b/>
          <w:bCs w:val="0"/>
          <w:kern w:val="0"/>
          <w:sz w:val="18"/>
          <w:szCs w:val="18"/>
          <w:lang w:eastAsia="zh-CN"/>
        </w:rPr>
        <w:t>网评四钻未挂牌四星</w:t>
      </w:r>
      <w:bookmarkEnd w:id="0"/>
      <w:r>
        <w:rPr>
          <w:rFonts w:hint="eastAsia" w:ascii="宋体" w:hAnsi="宋体" w:eastAsia="宋体" w:cs="宋体"/>
          <w:b w:val="0"/>
          <w:bCs/>
          <w:kern w:val="0"/>
          <w:sz w:val="18"/>
          <w:szCs w:val="18"/>
          <w:lang w:eastAsia="zh-CN"/>
        </w:rPr>
        <w:t>）。</w:t>
      </w:r>
    </w:p>
    <w:p>
      <w:pPr>
        <w:keepNext w:val="0"/>
        <w:keepLines w:val="0"/>
        <w:pageBreakBefore w:val="0"/>
        <w:widowControl/>
        <w:numPr>
          <w:numId w:val="0"/>
        </w:numPr>
        <w:kinsoku/>
        <w:wordWrap/>
        <w:overflowPunct/>
        <w:topLinePunct w:val="0"/>
        <w:autoSpaceDE/>
        <w:autoSpaceDN/>
        <w:bidi w:val="0"/>
        <w:adjustRightInd/>
        <w:snapToGrid/>
        <w:spacing w:line="240" w:lineRule="auto"/>
        <w:ind w:right="-2" w:rightChars="-1" w:firstLine="900" w:firstLineChars="500"/>
        <w:jc w:val="left"/>
        <w:textAlignment w:val="auto"/>
        <w:rPr>
          <w:rFonts w:hint="default" w:ascii="宋体" w:hAnsi="宋体" w:eastAsia="宋体" w:cs="宋体"/>
          <w:b w:val="0"/>
          <w:bCs/>
          <w:kern w:val="0"/>
          <w:sz w:val="18"/>
          <w:szCs w:val="18"/>
          <w:lang w:val="en-US" w:eastAsia="zh-CN"/>
        </w:rPr>
      </w:pPr>
      <w:r>
        <w:rPr>
          <w:rFonts w:hint="eastAsia" w:ascii="宋体" w:hAnsi="宋体" w:eastAsia="宋体" w:cs="宋体"/>
          <w:b w:val="0"/>
          <w:bCs/>
          <w:kern w:val="0"/>
          <w:sz w:val="18"/>
          <w:szCs w:val="18"/>
          <w:lang w:eastAsia="zh-CN"/>
        </w:rPr>
        <w:t>满14周岁以上不设退房差，不满14周岁-12周岁不占床退房差300元 12岁以下的儿童不占床：如须占床，补房差</w:t>
      </w:r>
      <w:r>
        <w:rPr>
          <w:rFonts w:hint="eastAsia" w:ascii="宋体" w:hAnsi="宋体" w:eastAsia="宋体" w:cs="宋体"/>
          <w:b w:val="0"/>
          <w:bCs/>
          <w:kern w:val="0"/>
          <w:sz w:val="18"/>
          <w:szCs w:val="18"/>
          <w:lang w:val="en-US" w:eastAsia="zh-CN"/>
        </w:rPr>
        <w:t>6</w:t>
      </w:r>
      <w:r>
        <w:rPr>
          <w:rFonts w:hint="eastAsia" w:ascii="宋体" w:hAnsi="宋体" w:eastAsia="宋体" w:cs="宋体"/>
          <w:b w:val="0"/>
          <w:bCs/>
          <w:kern w:val="0"/>
          <w:sz w:val="18"/>
          <w:szCs w:val="18"/>
          <w:lang w:eastAsia="zh-CN"/>
        </w:rPr>
        <w:t>00元。</w:t>
      </w:r>
    </w:p>
    <w:p>
      <w:pPr>
        <w:keepNext w:val="0"/>
        <w:keepLines w:val="0"/>
        <w:pageBreakBefore w:val="0"/>
        <w:widowControl/>
        <w:numPr>
          <w:ilvl w:val="0"/>
          <w:numId w:val="3"/>
        </w:numPr>
        <w:kinsoku/>
        <w:wordWrap/>
        <w:overflowPunct/>
        <w:topLinePunct w:val="0"/>
        <w:autoSpaceDE/>
        <w:autoSpaceDN/>
        <w:bidi w:val="0"/>
        <w:adjustRightInd/>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rPr>
      </w:pPr>
      <w:r>
        <w:rPr>
          <w:rFonts w:hint="eastAsia" w:ascii="宋体" w:hAnsi="宋体" w:eastAsia="宋体" w:cs="宋体"/>
          <w:b w:val="0"/>
          <w:bCs/>
          <w:kern w:val="0"/>
          <w:sz w:val="18"/>
          <w:szCs w:val="18"/>
        </w:rPr>
        <w:t>【</w:t>
      </w:r>
      <w:r>
        <w:rPr>
          <w:rFonts w:hint="eastAsia" w:ascii="宋体" w:hAnsi="宋体" w:eastAsia="宋体" w:cs="宋体"/>
          <w:b/>
          <w:bCs w:val="0"/>
          <w:kern w:val="0"/>
          <w:sz w:val="18"/>
          <w:szCs w:val="18"/>
        </w:rPr>
        <w:t>导服</w:t>
      </w:r>
      <w:r>
        <w:rPr>
          <w:rFonts w:hint="eastAsia" w:ascii="宋体" w:hAnsi="宋体" w:eastAsia="宋体" w:cs="宋体"/>
          <w:b w:val="0"/>
          <w:bCs/>
          <w:kern w:val="0"/>
          <w:sz w:val="18"/>
          <w:szCs w:val="18"/>
        </w:rPr>
        <w:t>】：</w:t>
      </w:r>
      <w:r>
        <w:rPr>
          <w:rFonts w:hint="eastAsia" w:ascii="宋体" w:hAnsi="宋体" w:eastAsia="宋体" w:cs="宋体"/>
          <w:b w:val="0"/>
          <w:bCs/>
          <w:kern w:val="0"/>
          <w:sz w:val="18"/>
          <w:szCs w:val="18"/>
          <w:lang w:eastAsia="zh-CN"/>
        </w:rPr>
        <w:t>当地</w:t>
      </w:r>
      <w:r>
        <w:rPr>
          <w:rFonts w:hint="eastAsia" w:ascii="宋体" w:hAnsi="宋体" w:eastAsia="宋体" w:cs="宋体"/>
          <w:b w:val="0"/>
          <w:bCs/>
          <w:kern w:val="0"/>
          <w:sz w:val="18"/>
          <w:szCs w:val="18"/>
        </w:rPr>
        <w:t>导游全程讲解服务</w:t>
      </w:r>
      <w:r>
        <w:rPr>
          <w:rFonts w:hint="eastAsia" w:ascii="宋体" w:hAnsi="宋体" w:eastAsia="宋体" w:cs="宋体"/>
          <w:b w:val="0"/>
          <w:bCs/>
          <w:kern w:val="0"/>
          <w:sz w:val="18"/>
          <w:szCs w:val="18"/>
          <w:lang w:eastAsia="zh-CN"/>
        </w:rPr>
        <w:t>、</w:t>
      </w:r>
      <w:r>
        <w:rPr>
          <w:rFonts w:hint="eastAsia" w:ascii="宋体" w:hAnsi="宋体" w:eastAsia="宋体" w:cs="宋体"/>
          <w:b w:val="0"/>
          <w:bCs/>
          <w:kern w:val="0"/>
          <w:sz w:val="18"/>
          <w:szCs w:val="18"/>
        </w:rPr>
        <w:t>全陪</w:t>
      </w:r>
      <w:r>
        <w:rPr>
          <w:rFonts w:hint="eastAsia" w:ascii="宋体" w:hAnsi="宋体" w:eastAsia="宋体" w:cs="宋体"/>
          <w:b w:val="0"/>
          <w:bCs/>
          <w:kern w:val="0"/>
          <w:sz w:val="18"/>
          <w:szCs w:val="18"/>
          <w:lang w:eastAsia="zh-CN"/>
        </w:rPr>
        <w:t>服务</w:t>
      </w:r>
      <w:r>
        <w:rPr>
          <w:rFonts w:hint="eastAsia" w:ascii="宋体" w:hAnsi="宋体" w:eastAsia="宋体" w:cs="宋体"/>
          <w:b w:val="0"/>
          <w:bCs/>
          <w:kern w:val="0"/>
          <w:sz w:val="18"/>
          <w:szCs w:val="18"/>
        </w:rPr>
        <w:t>工资及其他杂费平摊。</w:t>
      </w:r>
    </w:p>
    <w:p>
      <w:pPr>
        <w:keepNext w:val="0"/>
        <w:keepLines w:val="0"/>
        <w:pageBreakBefore w:val="0"/>
        <w:widowControl/>
        <w:numPr>
          <w:ilvl w:val="0"/>
          <w:numId w:val="3"/>
        </w:numPr>
        <w:kinsoku/>
        <w:wordWrap/>
        <w:overflowPunct/>
        <w:topLinePunct w:val="0"/>
        <w:autoSpaceDE/>
        <w:autoSpaceDN/>
        <w:bidi w:val="0"/>
        <w:adjustRightInd/>
        <w:snapToGrid/>
        <w:spacing w:line="240" w:lineRule="auto"/>
        <w:ind w:left="420" w:leftChars="0" w:right="-2" w:rightChars="-1" w:hanging="420" w:firstLineChars="0"/>
        <w:jc w:val="left"/>
        <w:textAlignment w:val="auto"/>
        <w:rPr>
          <w:rFonts w:hint="eastAsia" w:ascii="宋体" w:hAnsi="宋体" w:eastAsia="宋体" w:cs="宋体"/>
          <w:b w:val="0"/>
          <w:bCs/>
          <w:kern w:val="0"/>
          <w:sz w:val="18"/>
          <w:szCs w:val="18"/>
          <w:highlight w:val="none"/>
        </w:rPr>
      </w:pPr>
      <w:r>
        <w:rPr>
          <w:rFonts w:hint="eastAsia" w:ascii="宋体" w:hAnsi="宋体" w:eastAsia="宋体" w:cs="宋体"/>
          <w:b w:val="0"/>
          <w:bCs/>
          <w:kern w:val="0"/>
          <w:sz w:val="18"/>
          <w:szCs w:val="18"/>
        </w:rPr>
        <w:t>【</w:t>
      </w:r>
      <w:r>
        <w:rPr>
          <w:rFonts w:hint="eastAsia" w:ascii="宋体" w:hAnsi="宋体" w:eastAsia="宋体" w:cs="宋体"/>
          <w:b/>
          <w:bCs w:val="0"/>
          <w:kern w:val="0"/>
          <w:sz w:val="18"/>
          <w:szCs w:val="18"/>
        </w:rPr>
        <w:t>购物</w:t>
      </w:r>
      <w:r>
        <w:rPr>
          <w:rFonts w:hint="eastAsia" w:ascii="宋体" w:hAnsi="宋体" w:eastAsia="宋体" w:cs="宋体"/>
          <w:b w:val="0"/>
          <w:bCs/>
          <w:kern w:val="0"/>
          <w:sz w:val="18"/>
          <w:szCs w:val="18"/>
        </w:rPr>
        <w:t>】：纯玩不进店。</w:t>
      </w:r>
      <w:r>
        <w:rPr>
          <w:rFonts w:hint="eastAsia" w:ascii="宋体" w:hAnsi="宋体" w:eastAsia="宋体" w:cs="宋体"/>
          <w:b/>
          <w:bCs w:val="0"/>
          <w:kern w:val="0"/>
          <w:sz w:val="18"/>
          <w:szCs w:val="18"/>
          <w:highlight w:val="none"/>
        </w:rPr>
        <w:t>（某些景区内部可能有购物场所不属本行程安排购物点范畴，敬请知悉！）</w:t>
      </w:r>
    </w:p>
    <w:p>
      <w:pPr>
        <w:keepNext w:val="0"/>
        <w:keepLines w:val="0"/>
        <w:pageBreakBefore w:val="0"/>
        <w:widowControl/>
        <w:numPr>
          <w:ilvl w:val="0"/>
          <w:numId w:val="3"/>
        </w:numPr>
        <w:kinsoku/>
        <w:wordWrap/>
        <w:overflowPunct/>
        <w:topLinePunct w:val="0"/>
        <w:autoSpaceDE/>
        <w:autoSpaceDN/>
        <w:bidi w:val="0"/>
        <w:adjustRightInd/>
        <w:snapToGrid/>
        <w:spacing w:line="240" w:lineRule="auto"/>
        <w:ind w:left="420" w:leftChars="0" w:right="-2" w:rightChars="-1" w:hanging="420" w:firstLineChars="0"/>
        <w:jc w:val="left"/>
        <w:textAlignment w:val="auto"/>
        <w:rPr>
          <w:rFonts w:hint="eastAsia" w:ascii="宋体" w:eastAsia="宋体" w:cs="宋体"/>
          <w:b/>
          <w:color w:val="0000FF"/>
          <w:sz w:val="20"/>
          <w:szCs w:val="20"/>
          <w:u w:val="double"/>
          <w:lang w:val="en-US" w:eastAsia="zh-CN" w:bidi="ar-SA"/>
        </w:rPr>
      </w:pPr>
      <w:r>
        <w:rPr>
          <w:rFonts w:hint="eastAsia" w:ascii="宋体" w:hAnsi="宋体" w:eastAsia="宋体" w:cs="宋体"/>
          <w:b w:val="0"/>
          <w:bCs/>
          <w:kern w:val="0"/>
          <w:sz w:val="18"/>
          <w:szCs w:val="18"/>
        </w:rPr>
        <w:t>【</w:t>
      </w:r>
      <w:r>
        <w:rPr>
          <w:rFonts w:hint="eastAsia" w:ascii="宋体" w:hAnsi="宋体" w:eastAsia="宋体" w:cs="宋体"/>
          <w:b/>
          <w:bCs w:val="0"/>
          <w:kern w:val="0"/>
          <w:sz w:val="18"/>
          <w:szCs w:val="18"/>
        </w:rPr>
        <w:t>保险</w:t>
      </w:r>
      <w:r>
        <w:rPr>
          <w:rFonts w:hint="eastAsia" w:ascii="宋体" w:hAnsi="宋体" w:eastAsia="宋体" w:cs="宋体"/>
          <w:b w:val="0"/>
          <w:bCs/>
          <w:kern w:val="0"/>
          <w:sz w:val="18"/>
          <w:szCs w:val="18"/>
        </w:rPr>
        <w:t>】：</w:t>
      </w:r>
      <w:r>
        <w:rPr>
          <w:rFonts w:hint="eastAsia" w:ascii="宋体" w:hAnsi="宋体" w:eastAsia="宋体" w:cs="宋体"/>
          <w:b w:val="0"/>
          <w:bCs/>
          <w:kern w:val="0"/>
          <w:sz w:val="18"/>
          <w:szCs w:val="18"/>
          <w:lang w:val="zh-CN"/>
        </w:rPr>
        <w:t>旅行社责任险；</w:t>
      </w:r>
    </w:p>
    <w:p>
      <w:pPr>
        <w:keepNext w:val="0"/>
        <w:keepLines w:val="0"/>
        <w:pageBreakBefore w:val="0"/>
        <w:kinsoku/>
        <w:wordWrap/>
        <w:overflowPunct/>
        <w:topLinePunct w:val="0"/>
        <w:bidi w:val="0"/>
        <w:snapToGrid/>
        <w:spacing w:line="22" w:lineRule="atLeast"/>
        <w:ind w:left="13" w:leftChars="6" w:right="-2" w:rightChars="-1"/>
        <w:jc w:val="left"/>
        <w:textAlignment w:val="auto"/>
        <w:rPr>
          <w:rFonts w:hint="eastAsia" w:ascii="宋体" w:hAnsi="宋体" w:eastAsia="宋体" w:cs="宋体"/>
          <w:b/>
          <w:bCs/>
          <w:color w:val="0000FF"/>
          <w:sz w:val="21"/>
          <w:szCs w:val="21"/>
          <w:highlight w:val="yellow"/>
        </w:rPr>
      </w:pPr>
      <w:r>
        <w:rPr>
          <w:rFonts w:hint="eastAsia" w:ascii="宋体" w:hAnsi="宋体" w:eastAsia="宋体" w:cs="宋体"/>
          <w:b/>
          <w:bCs/>
          <w:color w:val="0000FF"/>
          <w:sz w:val="21"/>
          <w:szCs w:val="21"/>
          <w:highlight w:val="yellow"/>
        </w:rPr>
        <w:t>★</w:t>
      </w:r>
      <w:r>
        <w:rPr>
          <w:rFonts w:hint="eastAsia" w:ascii="宋体" w:hAnsi="宋体" w:eastAsia="宋体" w:cs="宋体"/>
          <w:b/>
          <w:bCs/>
          <w:color w:val="0000FF"/>
          <w:sz w:val="21"/>
          <w:szCs w:val="21"/>
          <w:highlight w:val="yellow"/>
          <w:lang w:eastAsia="zh-CN"/>
        </w:rPr>
        <w:t>报价不含</w:t>
      </w:r>
      <w:r>
        <w:rPr>
          <w:rFonts w:hint="eastAsia" w:ascii="宋体" w:hAnsi="宋体" w:eastAsia="宋体" w:cs="宋体"/>
          <w:b/>
          <w:bCs/>
          <w:color w:val="0000FF"/>
          <w:sz w:val="21"/>
          <w:szCs w:val="21"/>
          <w:highlight w:val="yellow"/>
        </w:rPr>
        <w:t>★:</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kern w:val="0"/>
          <w:sz w:val="18"/>
          <w:szCs w:val="18"/>
          <w:lang w:val="zh-CN"/>
        </w:rPr>
      </w:pPr>
      <w:r>
        <w:rPr>
          <w:rFonts w:hint="eastAsia" w:ascii="宋体" w:hAnsi="宋体" w:eastAsia="宋体" w:cs="宋体"/>
          <w:b/>
          <w:bCs w:val="0"/>
          <w:kern w:val="0"/>
          <w:sz w:val="18"/>
          <w:szCs w:val="18"/>
          <w:lang w:val="zh-CN"/>
        </w:rPr>
        <w:t>不占床小孩不含酒店早餐、敬请按照酒店收费现付费用。</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kern w:val="0"/>
          <w:sz w:val="18"/>
          <w:szCs w:val="18"/>
          <w:lang w:val="zh-CN"/>
        </w:rPr>
      </w:pPr>
      <w:r>
        <w:rPr>
          <w:rFonts w:hint="eastAsia" w:ascii="宋体" w:hAnsi="宋体" w:eastAsia="宋体" w:cs="宋体"/>
          <w:b w:val="0"/>
          <w:bCs/>
          <w:kern w:val="0"/>
          <w:sz w:val="18"/>
          <w:szCs w:val="18"/>
          <w:lang w:val="zh-CN"/>
        </w:rPr>
        <w:t>不含景区内二道门票，行程外非合同约定活动项目费用、自由活动期间餐食和交通等。儿童报价以外产生的其他费用需游客自理。</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kern w:val="0"/>
          <w:sz w:val="18"/>
          <w:szCs w:val="18"/>
          <w:lang w:val="zh-CN"/>
        </w:rPr>
      </w:pPr>
      <w:r>
        <w:rPr>
          <w:rFonts w:hint="eastAsia" w:ascii="宋体" w:hAnsi="宋体" w:eastAsia="宋体" w:cs="宋体"/>
          <w:b w:val="0"/>
          <w:bCs/>
          <w:kern w:val="0"/>
          <w:sz w:val="18"/>
          <w:szCs w:val="18"/>
          <w:lang w:val="zh-CN"/>
        </w:rPr>
        <w:t>行程中发生的个人费用（包括交通工具上的非免费餐饮费、酒水饮料费及未提到的其它服务、个人伤病医疗费等）。</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kern w:val="0"/>
          <w:sz w:val="18"/>
          <w:szCs w:val="18"/>
          <w:lang w:val="zh-CN"/>
        </w:rPr>
      </w:pPr>
      <w:r>
        <w:rPr>
          <w:rFonts w:hint="eastAsia" w:ascii="宋体" w:hAnsi="宋体" w:eastAsia="宋体" w:cs="宋体"/>
          <w:b w:val="0"/>
          <w:bCs/>
          <w:kern w:val="0"/>
          <w:sz w:val="18"/>
          <w:szCs w:val="18"/>
          <w:lang w:val="zh-CN"/>
        </w:rPr>
        <w:t>因旅游者违约、自身过错、自身疾病导致的人身财产损失而额外支付的费用。</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kern w:val="0"/>
          <w:sz w:val="18"/>
          <w:szCs w:val="18"/>
          <w:lang w:val="zh-CN"/>
        </w:rPr>
      </w:pPr>
      <w:r>
        <w:rPr>
          <w:rFonts w:hint="eastAsia" w:ascii="宋体" w:hAnsi="宋体" w:eastAsia="宋体" w:cs="宋体"/>
          <w:b w:val="0"/>
          <w:bCs/>
          <w:kern w:val="0"/>
          <w:sz w:val="18"/>
          <w:szCs w:val="18"/>
          <w:lang w:val="zh-CN"/>
        </w:rPr>
        <w:t>因交通延误、取消等意外事件或战争、罢工、自然灾害等不可抗拒力导致的额外费用等。</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kern w:val="0"/>
          <w:sz w:val="18"/>
          <w:szCs w:val="18"/>
          <w:lang w:val="zh-CN"/>
        </w:rPr>
      </w:pPr>
      <w:r>
        <w:rPr>
          <w:rFonts w:hint="eastAsia" w:ascii="宋体" w:hAnsi="宋体" w:eastAsia="宋体" w:cs="宋体"/>
          <w:b w:val="0"/>
          <w:bCs/>
          <w:kern w:val="0"/>
          <w:sz w:val="18"/>
          <w:szCs w:val="18"/>
          <w:lang w:val="zh-CN"/>
        </w:rPr>
        <w:t>行程中为两人一间房。如出现单男、单女参团安排拼住或者三人间，如单独入住需补房差。</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kern w:val="0"/>
          <w:sz w:val="18"/>
          <w:szCs w:val="18"/>
          <w:lang w:val="zh-CN"/>
        </w:rPr>
      </w:pPr>
      <w:r>
        <w:rPr>
          <w:rFonts w:hint="eastAsia" w:ascii="宋体" w:hAnsi="宋体" w:eastAsia="宋体" w:cs="宋体"/>
          <w:b/>
          <w:bCs w:val="0"/>
          <w:kern w:val="0"/>
          <w:sz w:val="18"/>
          <w:szCs w:val="18"/>
          <w:lang w:val="zh-CN"/>
        </w:rPr>
        <w:t>个人投保的旅游意外保险费</w:t>
      </w:r>
      <w:r>
        <w:rPr>
          <w:rFonts w:hint="eastAsia" w:ascii="宋体" w:hAnsi="宋体" w:eastAsia="宋体" w:cs="宋体"/>
          <w:b w:val="0"/>
          <w:bCs/>
          <w:kern w:val="0"/>
          <w:sz w:val="18"/>
          <w:szCs w:val="18"/>
          <w:lang w:val="en-US" w:eastAsia="zh-CN"/>
        </w:rPr>
        <w:t>,</w:t>
      </w:r>
      <w:r>
        <w:rPr>
          <w:rFonts w:hint="eastAsia" w:ascii="宋体" w:hAnsi="宋体" w:eastAsia="宋体" w:cs="宋体"/>
          <w:b/>
          <w:bCs w:val="0"/>
          <w:color w:val="000000"/>
          <w:sz w:val="18"/>
          <w:szCs w:val="18"/>
        </w:rPr>
        <w:t>购买请另咨询</w:t>
      </w:r>
      <w:r>
        <w:rPr>
          <w:rFonts w:hint="eastAsia" w:ascii="宋体" w:hAnsi="宋体" w:eastAsia="宋体" w:cs="宋体"/>
          <w:b/>
          <w:bCs w:val="0"/>
          <w:color w:val="000000"/>
          <w:sz w:val="18"/>
          <w:szCs w:val="18"/>
          <w:lang w:eastAsia="zh-CN"/>
        </w:rPr>
        <w:t>销售业务员。</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kern w:val="0"/>
          <w:sz w:val="18"/>
          <w:szCs w:val="18"/>
          <w:lang w:val="zh-CN"/>
        </w:rPr>
      </w:pPr>
      <w:r>
        <w:rPr>
          <w:rFonts w:hint="eastAsia" w:ascii="宋体" w:hAnsi="宋体" w:eastAsia="宋体" w:cs="宋体"/>
          <w:b/>
          <w:kern w:val="0"/>
          <w:sz w:val="18"/>
          <w:szCs w:val="18"/>
          <w:lang w:val="zh-CN"/>
        </w:rPr>
        <w:t>“报价包含”内容以外的所有费用。</w:t>
      </w:r>
    </w:p>
    <w:p>
      <w:pPr>
        <w:keepNext w:val="0"/>
        <w:keepLines w:val="0"/>
        <w:pageBreakBefore w:val="0"/>
        <w:kinsoku/>
        <w:wordWrap/>
        <w:overflowPunct/>
        <w:topLinePunct w:val="0"/>
        <w:bidi w:val="0"/>
        <w:snapToGrid/>
        <w:spacing w:line="22" w:lineRule="atLeast"/>
        <w:ind w:left="13" w:leftChars="6" w:right="-2" w:rightChars="-1"/>
        <w:jc w:val="left"/>
        <w:textAlignment w:val="auto"/>
        <w:rPr>
          <w:rFonts w:hint="eastAsia" w:ascii="宋体" w:hAnsi="宋体" w:eastAsia="宋体" w:cs="宋体"/>
          <w:b/>
          <w:bCs/>
          <w:color w:val="0000FF"/>
          <w:sz w:val="21"/>
          <w:szCs w:val="21"/>
          <w:highlight w:val="yellow"/>
        </w:rPr>
      </w:pPr>
      <w:r>
        <w:rPr>
          <w:rFonts w:hint="eastAsia" w:ascii="宋体" w:hAnsi="宋体" w:eastAsia="宋体" w:cs="宋体"/>
          <w:b/>
          <w:bCs/>
          <w:color w:val="0000FF"/>
          <w:sz w:val="21"/>
          <w:szCs w:val="21"/>
          <w:highlight w:val="yellow"/>
        </w:rPr>
        <w:t>★</w:t>
      </w:r>
      <w:r>
        <w:rPr>
          <w:rFonts w:hint="eastAsia" w:ascii="宋体" w:hAnsi="宋体" w:eastAsia="宋体" w:cs="宋体"/>
          <w:b/>
          <w:bCs/>
          <w:color w:val="0000FF"/>
          <w:sz w:val="21"/>
          <w:szCs w:val="21"/>
          <w:highlight w:val="yellow"/>
          <w:lang w:eastAsia="zh-CN"/>
        </w:rPr>
        <w:t>注意事项</w:t>
      </w:r>
      <w:r>
        <w:rPr>
          <w:rFonts w:hint="eastAsia" w:ascii="宋体" w:hAnsi="宋体" w:eastAsia="宋体" w:cs="宋体"/>
          <w:b/>
          <w:bCs/>
          <w:color w:val="0000FF"/>
          <w:sz w:val="21"/>
          <w:szCs w:val="21"/>
          <w:highlight w:val="yellow"/>
        </w:rPr>
        <w:t>★:</w:t>
      </w:r>
    </w:p>
    <w:p>
      <w:pPr>
        <w:keepNext w:val="0"/>
        <w:keepLines w:val="0"/>
        <w:pageBreakBefore w:val="0"/>
        <w:numPr>
          <w:ilvl w:val="0"/>
          <w:numId w:val="4"/>
        </w:numPr>
        <w:tabs>
          <w:tab w:val="left" w:pos="1386"/>
        </w:tabs>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color w:val="000000"/>
          <w:sz w:val="18"/>
          <w:szCs w:val="18"/>
          <w:lang w:val="en-US" w:eastAsia="zh-CN"/>
        </w:rPr>
      </w:pPr>
      <w:r>
        <w:rPr>
          <w:rFonts w:hint="eastAsia" w:ascii="宋体" w:hAnsi="宋体" w:eastAsia="宋体" w:cs="宋体"/>
          <w:b w:val="0"/>
          <w:bCs/>
          <w:color w:val="000000"/>
          <w:sz w:val="18"/>
          <w:szCs w:val="18"/>
          <w:lang w:val="en-US" w:eastAsia="zh-CN"/>
        </w:rPr>
        <w:t>本行程为参考旅游行程，旅行社有权根据火车、高铁、机票等出票时的航班时间及出入港口对行程游览先后顺序作出合理调整，但不影响原定标准及游览景点。</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color w:val="000000"/>
          <w:sz w:val="18"/>
          <w:szCs w:val="18"/>
          <w:lang w:eastAsia="zh-CN"/>
        </w:rPr>
      </w:pPr>
      <w:r>
        <w:rPr>
          <w:rFonts w:hint="eastAsia" w:ascii="宋体" w:hAnsi="宋体" w:eastAsia="宋体" w:cs="宋体"/>
          <w:b w:val="0"/>
          <w:bCs/>
          <w:kern w:val="0"/>
          <w:sz w:val="18"/>
          <w:szCs w:val="18"/>
        </w:rPr>
        <w:t>如遇旅行社不可控制因素（如塌方、塞车、天气、航班延误、车辆故障等原因）造成行程延误或不能完成景点游览，</w:t>
      </w:r>
      <w:r>
        <w:rPr>
          <w:rFonts w:hint="eastAsia" w:ascii="宋体" w:hAnsi="宋体" w:eastAsia="宋体" w:cs="宋体"/>
          <w:b w:val="0"/>
          <w:bCs/>
          <w:color w:val="000000"/>
          <w:sz w:val="18"/>
          <w:szCs w:val="18"/>
        </w:rPr>
        <w:t>不视旅行社违约</w:t>
      </w:r>
      <w:r>
        <w:rPr>
          <w:rFonts w:hint="eastAsia" w:ascii="宋体" w:hAnsi="宋体" w:eastAsia="宋体" w:cs="宋体"/>
          <w:b w:val="0"/>
          <w:bCs/>
          <w:color w:val="000000"/>
          <w:sz w:val="18"/>
          <w:szCs w:val="18"/>
          <w:lang w:eastAsia="zh-CN"/>
        </w:rPr>
        <w:t>，未能完成游览的景点我社只按旅行社</w:t>
      </w:r>
      <w:r>
        <w:rPr>
          <w:rFonts w:hint="eastAsia" w:ascii="宋体" w:hAnsi="宋体" w:eastAsia="宋体" w:cs="宋体"/>
          <w:b/>
          <w:bCs w:val="0"/>
          <w:color w:val="000000"/>
          <w:sz w:val="18"/>
          <w:szCs w:val="18"/>
          <w:lang w:eastAsia="zh-CN"/>
        </w:rPr>
        <w:t>协议门票价格退还。</w:t>
      </w:r>
      <w:r>
        <w:rPr>
          <w:rFonts w:hint="eastAsia" w:ascii="宋体" w:hAnsi="宋体" w:eastAsia="宋体" w:cs="宋体"/>
          <w:b w:val="0"/>
          <w:bCs/>
          <w:color w:val="000000"/>
          <w:sz w:val="18"/>
          <w:szCs w:val="18"/>
          <w:lang w:eastAsia="zh-CN"/>
        </w:rPr>
        <w:t>赠游景点因客观原因，如遇景区特殊原因导致不能游览，或人力不可抗拒等因素无法参观，我社有权无偿取消赠游景点并通知游客。并参照按《广东省国内旅游组团合同》处理。</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color w:val="000000"/>
          <w:sz w:val="18"/>
          <w:szCs w:val="18"/>
          <w:lang w:eastAsia="zh-CN"/>
        </w:rPr>
      </w:pPr>
      <w:r>
        <w:rPr>
          <w:rFonts w:hint="eastAsia" w:ascii="宋体" w:hAnsi="宋体" w:eastAsia="宋体" w:cs="宋体"/>
          <w:b w:val="0"/>
          <w:bCs/>
          <w:kern w:val="0"/>
          <w:sz w:val="18"/>
          <w:szCs w:val="18"/>
          <w:lang w:val="en-US" w:eastAsia="zh-CN"/>
        </w:rPr>
        <w:t>行程门票为我司综合包价产品，若持学生证、长者证等有效证件享受门票优惠的，我司只退协议门票差价。</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color w:val="000000"/>
          <w:sz w:val="18"/>
          <w:szCs w:val="18"/>
          <w:lang w:val="en-US" w:eastAsia="zh-CN"/>
        </w:rPr>
      </w:pPr>
      <w:r>
        <w:rPr>
          <w:rFonts w:hint="eastAsia" w:ascii="宋体" w:hAnsi="宋体" w:eastAsia="宋体" w:cs="宋体"/>
          <w:b w:val="0"/>
          <w:bCs/>
          <w:color w:val="000000"/>
          <w:sz w:val="18"/>
          <w:szCs w:val="18"/>
          <w:lang w:val="en-US" w:eastAsia="zh-CN"/>
        </w:rPr>
        <w:t>若自愿离团，不参加团队正常活动，组团社扣除实际产生费用后，将未产生费用余款退还，给旅行社造成损失的，旅游者应当依法承担赔偿责任。离团期间安全问题由客人负责，并在离团前签订离团证明，如有问题我社将协助处理。</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kern w:val="0"/>
          <w:sz w:val="18"/>
          <w:szCs w:val="18"/>
          <w:lang w:val="en-US" w:eastAsia="zh-CN"/>
        </w:rPr>
      </w:pPr>
      <w:r>
        <w:rPr>
          <w:rFonts w:hint="eastAsia" w:ascii="宋体" w:hAnsi="宋体" w:eastAsia="宋体" w:cs="宋体"/>
          <w:b w:val="0"/>
          <w:bCs/>
          <w:kern w:val="0"/>
          <w:sz w:val="18"/>
          <w:szCs w:val="18"/>
          <w:lang w:val="en-US" w:eastAsia="zh-CN"/>
        </w:rPr>
        <w:t>因采购价格变化、促销政策调整等原因，可能导致不同时间报名且同团出发的团友价格差异较大的情况，敬请留意。旅游者表示清晰了解本线路行程内容及团费价格，不因报名时间产生的团费差异提出异议。</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kern w:val="0"/>
          <w:sz w:val="18"/>
          <w:szCs w:val="18"/>
          <w:lang w:val="en-US" w:eastAsia="zh-CN"/>
        </w:rPr>
      </w:pPr>
      <w:r>
        <w:rPr>
          <w:rFonts w:hint="eastAsia" w:ascii="宋体" w:hAnsi="宋体" w:eastAsia="宋体" w:cs="宋体"/>
          <w:b w:val="0"/>
          <w:bCs/>
          <w:kern w:val="0"/>
          <w:sz w:val="18"/>
          <w:szCs w:val="18"/>
          <w:lang w:val="en-US" w:eastAsia="zh-CN"/>
        </w:rPr>
        <w:t>此线路产品为全款买断机票（高铁火车票）后销售，团队票将统一出票，如遇政府或航空公司政策性调整燃油税费（高铁火车费用调整），在未出票的情况下将进行多退少补，敬请谅解。机票（高铁火车票）一经开出，不得更改、不得签转、不得退票客人，一经确认出行，临时取消导致机位（高铁火车位）没有时间进行二次销售或隐瞒是失信人而产生的损失，由客人负全责。国家法院失信人验证网站为：</w:t>
      </w:r>
      <w:r>
        <w:rPr>
          <w:rFonts w:hint="eastAsia" w:ascii="宋体" w:hAnsi="宋体" w:eastAsia="宋体" w:cs="宋体"/>
          <w:b w:val="0"/>
          <w:bCs/>
          <w:kern w:val="0"/>
          <w:sz w:val="18"/>
          <w:szCs w:val="18"/>
          <w:lang w:val="en-US" w:eastAsia="zh-CN"/>
        </w:rPr>
        <w:fldChar w:fldCharType="begin"/>
      </w:r>
      <w:r>
        <w:rPr>
          <w:rFonts w:hint="eastAsia" w:ascii="宋体" w:hAnsi="宋体" w:eastAsia="宋体" w:cs="宋体"/>
          <w:b w:val="0"/>
          <w:bCs/>
          <w:kern w:val="0"/>
          <w:sz w:val="18"/>
          <w:szCs w:val="18"/>
          <w:lang w:val="en-US" w:eastAsia="zh-CN"/>
        </w:rPr>
        <w:instrText xml:space="preserve"> HYPERLINK "http://shixin.court.gov.cn/" </w:instrText>
      </w:r>
      <w:r>
        <w:rPr>
          <w:rFonts w:hint="eastAsia" w:ascii="宋体" w:hAnsi="宋体" w:eastAsia="宋体" w:cs="宋体"/>
          <w:b w:val="0"/>
          <w:bCs/>
          <w:kern w:val="0"/>
          <w:sz w:val="18"/>
          <w:szCs w:val="18"/>
          <w:lang w:val="en-US" w:eastAsia="zh-CN"/>
        </w:rPr>
        <w:fldChar w:fldCharType="separate"/>
      </w:r>
      <w:r>
        <w:rPr>
          <w:rStyle w:val="11"/>
          <w:rFonts w:hint="eastAsia" w:ascii="宋体" w:hAnsi="宋体" w:eastAsia="宋体" w:cs="宋体"/>
          <w:b w:val="0"/>
          <w:bCs/>
          <w:kern w:val="0"/>
          <w:sz w:val="18"/>
          <w:szCs w:val="18"/>
          <w:lang w:val="en-US" w:eastAsia="zh-CN"/>
        </w:rPr>
        <w:t>http://shixin.court.gov.cn/</w:t>
      </w:r>
      <w:r>
        <w:rPr>
          <w:rFonts w:hint="eastAsia" w:ascii="宋体" w:hAnsi="宋体" w:eastAsia="宋体" w:cs="宋体"/>
          <w:b w:val="0"/>
          <w:bCs/>
          <w:kern w:val="0"/>
          <w:sz w:val="18"/>
          <w:szCs w:val="18"/>
          <w:lang w:val="en-US" w:eastAsia="zh-CN"/>
        </w:rPr>
        <w:fldChar w:fldCharType="end"/>
      </w:r>
      <w:r>
        <w:rPr>
          <w:rFonts w:hint="eastAsia" w:ascii="宋体" w:hAnsi="宋体" w:eastAsia="宋体" w:cs="宋体"/>
          <w:b w:val="0"/>
          <w:bCs/>
          <w:kern w:val="0"/>
          <w:sz w:val="18"/>
          <w:szCs w:val="18"/>
          <w:lang w:val="en-US" w:eastAsia="zh-CN"/>
        </w:rPr>
        <w:t xml:space="preserve"> </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kern w:val="0"/>
          <w:sz w:val="18"/>
          <w:szCs w:val="18"/>
          <w:lang w:val="en-US" w:eastAsia="zh-CN"/>
        </w:rPr>
      </w:pPr>
      <w:r>
        <w:rPr>
          <w:rFonts w:hint="eastAsia" w:ascii="宋体" w:hAnsi="宋体" w:eastAsia="宋体" w:cs="宋体"/>
          <w:b w:val="0"/>
          <w:bCs/>
          <w:kern w:val="0"/>
          <w:sz w:val="18"/>
          <w:szCs w:val="18"/>
          <w:lang w:val="en-US" w:eastAsia="zh-CN"/>
        </w:rPr>
        <w:t>行程内所有正餐均为团队用餐，若游客放弃用餐，恕不另行退费，请游客谅解。人数增减时，菜量相应增减，但维持餐标不变！餐饮风味、用餐条件与广东有一定的差异，敬请贵宾理解。</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kern w:val="0"/>
          <w:sz w:val="18"/>
          <w:szCs w:val="18"/>
          <w:lang w:val="en-US" w:eastAsia="zh-CN"/>
        </w:rPr>
      </w:pPr>
      <w:r>
        <w:rPr>
          <w:rFonts w:hint="eastAsia" w:ascii="宋体" w:hAnsi="宋体" w:eastAsia="宋体" w:cs="宋体"/>
          <w:b w:val="0"/>
          <w:bCs/>
          <w:kern w:val="0"/>
          <w:sz w:val="18"/>
          <w:szCs w:val="18"/>
          <w:lang w:val="en-US" w:eastAsia="zh-CN"/>
        </w:rPr>
        <w:t>此行程中，部分景区、餐厅内设有旅游纪念品及土特产展示出售，不属于旅行社安排的购物店，质量无法保证，请理性消费。</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kern w:val="0"/>
          <w:sz w:val="18"/>
          <w:szCs w:val="18"/>
          <w:lang w:val="en-US" w:eastAsia="zh-CN"/>
        </w:rPr>
      </w:pPr>
      <w:r>
        <w:rPr>
          <w:rFonts w:hint="eastAsia" w:ascii="宋体" w:hAnsi="宋体" w:eastAsia="宋体" w:cs="宋体"/>
          <w:b w:val="0"/>
          <w:bCs/>
          <w:kern w:val="0"/>
          <w:sz w:val="18"/>
          <w:szCs w:val="18"/>
          <w:lang w:val="en-US" w:eastAsia="zh-CN"/>
        </w:rPr>
        <w:t>游客管理好自己的财物，以免发生丢失。旅途中务必听从导游安排，遵守当地习俗，客人参加行程外自费项目须谨慎，发生意外产生的损失由客人自行与景区协调，组团社不承担任何损失。请游客在游览景区时务必仔细阅读景区相关注意事项，以确保自身安全。</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kern w:val="0"/>
          <w:sz w:val="18"/>
          <w:szCs w:val="18"/>
          <w:lang w:val="en-US" w:eastAsia="zh-CN"/>
        </w:rPr>
      </w:pPr>
      <w:r>
        <w:rPr>
          <w:rFonts w:hint="eastAsia" w:ascii="宋体" w:hAnsi="宋体" w:eastAsia="宋体" w:cs="宋体"/>
          <w:b w:val="0"/>
          <w:bCs/>
          <w:kern w:val="0"/>
          <w:sz w:val="18"/>
          <w:szCs w:val="18"/>
          <w:lang w:val="en-US" w:eastAsia="zh-CN"/>
        </w:rPr>
        <w:t xml:space="preserve">游览行程单之外的活动风险提示：除游客和本公司签订的合同协议和确认的游览行程单当中的服务内容，本公司不再主动提供任何额外的服务。任何非本公司书面说明并签订服务协议的服务内容和游览行为均将视为是游客的自愿行为，是游客自由安排活动的一部分，游客了解并承担一切服务内容和风险。我公司郑重劝阻游客不参加有可能产生危险并伤害到游客人身和财产安全的任何参观游览活动。 </w:t>
      </w:r>
    </w:p>
    <w:p>
      <w:pPr>
        <w:keepNext w:val="0"/>
        <w:keepLines w:val="0"/>
        <w:pageBreakBefore w:val="0"/>
        <w:widowControl/>
        <w:numPr>
          <w:ilvl w:val="0"/>
          <w:numId w:val="4"/>
        </w:numPr>
        <w:kinsoku/>
        <w:wordWrap/>
        <w:overflowPunct/>
        <w:topLinePunct w:val="0"/>
        <w:bidi w:val="0"/>
        <w:snapToGrid/>
        <w:spacing w:line="22" w:lineRule="atLeast"/>
        <w:ind w:left="420" w:leftChars="0" w:right="-2" w:rightChars="-1" w:hanging="420" w:firstLineChars="0"/>
        <w:jc w:val="left"/>
        <w:textAlignment w:val="auto"/>
        <w:rPr>
          <w:rFonts w:hint="eastAsia" w:ascii="宋体" w:hAnsi="宋体" w:eastAsia="宋体" w:cs="宋体"/>
          <w:b w:val="0"/>
          <w:bCs/>
          <w:kern w:val="0"/>
          <w:sz w:val="18"/>
          <w:szCs w:val="18"/>
          <w:lang w:val="en-US" w:eastAsia="zh-CN"/>
        </w:rPr>
      </w:pPr>
      <w:r>
        <w:rPr>
          <w:rFonts w:hint="eastAsia" w:ascii="宋体" w:hAnsi="宋体" w:eastAsia="宋体" w:cs="宋体"/>
          <w:b w:val="0"/>
          <w:bCs/>
          <w:kern w:val="0"/>
          <w:sz w:val="18"/>
          <w:szCs w:val="18"/>
          <w:lang w:val="en-US" w:eastAsia="zh-CN"/>
        </w:rPr>
        <w:t>意见单是评定旅游接待质量的重要依据，希望通过您的意见单我们更好地监督当地的接待质量，您的意见单也将是行程中发生投诉的处理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p>
      <w:pPr>
        <w:spacing w:line="240" w:lineRule="auto"/>
        <w:rPr>
          <w:rFonts w:hint="eastAsia" w:ascii="宋体" w:hAnsi="宋体" w:eastAsia="宋体" w:cs="宋体"/>
          <w:b/>
          <w:bCs/>
          <w:color w:val="000000"/>
          <w:sz w:val="18"/>
          <w:szCs w:val="18"/>
          <w:u w:val="single"/>
        </w:rPr>
      </w:pPr>
      <w:r>
        <w:rPr>
          <w:rFonts w:hint="eastAsia" w:ascii="宋体" w:hAnsi="宋体" w:eastAsia="宋体" w:cs="宋体"/>
          <w:b/>
          <w:sz w:val="18"/>
          <w:szCs w:val="18"/>
        </w:rPr>
        <w:t>附件</w:t>
      </w:r>
      <w:r>
        <w:rPr>
          <w:rFonts w:hint="eastAsia" w:ascii="宋体" w:hAnsi="宋体" w:eastAsia="宋体" w:cs="宋体"/>
          <w:b/>
          <w:bCs/>
          <w:color w:val="000000"/>
          <w:sz w:val="18"/>
          <w:szCs w:val="18"/>
        </w:rPr>
        <w:t xml:space="preserve">补充协议 </w:t>
      </w:r>
      <w:r>
        <w:rPr>
          <w:rFonts w:hint="eastAsia" w:ascii="宋体" w:hAnsi="宋体" w:eastAsia="宋体" w:cs="宋体"/>
          <w:b/>
          <w:bCs/>
          <w:color w:val="000000"/>
          <w:sz w:val="18"/>
          <w:szCs w:val="18"/>
          <w:lang w:val="en-US" w:eastAsia="zh-CN"/>
        </w:rPr>
        <w:t xml:space="preserve">       </w:t>
      </w:r>
      <w:r>
        <w:rPr>
          <w:rFonts w:hint="eastAsia" w:ascii="宋体" w:hAnsi="宋体" w:eastAsia="宋体" w:cs="宋体"/>
          <w:b/>
          <w:bCs/>
          <w:color w:val="000000"/>
          <w:sz w:val="18"/>
          <w:szCs w:val="18"/>
          <w:u w:val="single"/>
        </w:rPr>
        <w:t>本协议与《广东省国内旅游组团合同》、《报名表及补充约定》为不可分割的一部分</w:t>
      </w:r>
    </w:p>
    <w:p>
      <w:pPr>
        <w:spacing w:line="240" w:lineRule="auto"/>
        <w:rPr>
          <w:rFonts w:hint="eastAsia" w:ascii="宋体" w:hAnsi="宋体" w:eastAsia="宋体" w:cs="宋体"/>
          <w:color w:val="000000"/>
          <w:sz w:val="18"/>
          <w:szCs w:val="18"/>
        </w:rPr>
      </w:pPr>
      <w:r>
        <w:rPr>
          <w:rFonts w:hint="eastAsia" w:ascii="宋体" w:hAnsi="宋体" w:eastAsia="宋体" w:cs="宋体"/>
          <w:b/>
          <w:bCs/>
          <w:color w:val="000000"/>
          <w:sz w:val="18"/>
          <w:szCs w:val="18"/>
        </w:rPr>
        <w:t>旅行社：</w:t>
      </w:r>
      <w:r>
        <w:rPr>
          <w:rFonts w:hint="eastAsia" w:ascii="宋体" w:hAnsi="宋体" w:eastAsia="宋体" w:cs="宋体"/>
          <w:b/>
          <w:bCs/>
          <w:color w:val="000000"/>
          <w:sz w:val="18"/>
          <w:szCs w:val="18"/>
          <w:u w:val="single"/>
        </w:rPr>
        <w:t xml:space="preserve">                           </w:t>
      </w:r>
      <w:r>
        <w:rPr>
          <w:rFonts w:hint="eastAsia" w:ascii="宋体" w:hAnsi="宋体" w:eastAsia="宋体" w:cs="宋体"/>
          <w:color w:val="000000"/>
          <w:sz w:val="18"/>
          <w:szCs w:val="18"/>
          <w:u w:val="single"/>
        </w:rPr>
        <w:t xml:space="preserve">     </w:t>
      </w:r>
      <w:r>
        <w:rPr>
          <w:rFonts w:hint="eastAsia" w:ascii="宋体" w:hAnsi="宋体" w:eastAsia="宋体" w:cs="宋体"/>
          <w:b/>
          <w:bCs/>
          <w:color w:val="000000"/>
          <w:sz w:val="18"/>
          <w:szCs w:val="18"/>
        </w:rPr>
        <w:t>团号：</w:t>
      </w:r>
      <w:r>
        <w:rPr>
          <w:rFonts w:hint="eastAsia" w:ascii="宋体" w:hAnsi="宋体" w:eastAsia="宋体" w:cs="宋体"/>
          <w:color w:val="000000"/>
          <w:sz w:val="18"/>
          <w:szCs w:val="18"/>
          <w:u w:val="single"/>
        </w:rPr>
        <w:t xml:space="preserve">                       </w:t>
      </w:r>
      <w:r>
        <w:rPr>
          <w:rFonts w:hint="eastAsia" w:ascii="宋体" w:hAnsi="宋体" w:eastAsia="宋体" w:cs="宋体"/>
          <w:color w:val="000000"/>
          <w:sz w:val="18"/>
          <w:szCs w:val="18"/>
        </w:rPr>
        <w:t>为进一步完善旅游行程，丰富个性化旅游项目，应旅游者要求，旅行社与旅游者经协商一致，达成本补充协议，作为包价旅游合同的组成部分。</w:t>
      </w:r>
    </w:p>
    <w:tbl>
      <w:tblPr>
        <w:tblStyle w:val="7"/>
        <w:tblW w:w="508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10"/>
        <w:gridCol w:w="3205"/>
        <w:gridCol w:w="927"/>
        <w:gridCol w:w="723"/>
        <w:gridCol w:w="3681"/>
        <w:gridCol w:w="77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5000" w:type="pct"/>
            <w:gridSpan w:val="6"/>
            <w:tcBorders>
              <w:top w:val="outset" w:color="auto" w:sz="6" w:space="0"/>
              <w:left w:val="outset" w:color="auto" w:sz="6" w:space="0"/>
              <w:bottom w:val="outset" w:color="auto" w:sz="6" w:space="0"/>
              <w:right w:val="outset" w:color="auto" w:sz="6" w:space="0"/>
            </w:tcBorders>
            <w:noWrap w:val="0"/>
            <w:vAlign w:val="center"/>
          </w:tcPr>
          <w:p>
            <w:pPr>
              <w:widowControl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一、个性化项目：</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wAfter w:w="0" w:type="auto"/>
        </w:trPr>
        <w:tc>
          <w:tcPr>
            <w:tcW w:w="73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项目内容</w:t>
            </w:r>
          </w:p>
        </w:tc>
        <w:tc>
          <w:tcPr>
            <w:tcW w:w="146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费用（已包含门票、车费、司机费、导游服务费）</w:t>
            </w:r>
          </w:p>
        </w:tc>
        <w:tc>
          <w:tcPr>
            <w:tcW w:w="42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时长</w:t>
            </w:r>
          </w:p>
        </w:tc>
        <w:tc>
          <w:tcPr>
            <w:tcW w:w="330"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最低成行人数</w:t>
            </w:r>
          </w:p>
        </w:tc>
        <w:tc>
          <w:tcPr>
            <w:tcW w:w="168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备注</w:t>
            </w:r>
          </w:p>
        </w:tc>
        <w:tc>
          <w:tcPr>
            <w:tcW w:w="356" w:type="pct"/>
            <w:tcBorders>
              <w:top w:val="outset" w:color="auto" w:sz="6" w:space="0"/>
              <w:left w:val="outset" w:color="auto" w:sz="6" w:space="0"/>
              <w:bottom w:val="outset" w:color="auto" w:sz="6" w:space="0"/>
              <w:right w:val="outset" w:color="auto" w:sz="6" w:space="0"/>
            </w:tcBorders>
            <w:noWrap w:val="0"/>
            <w:vAlign w:val="center"/>
          </w:tcPr>
          <w:p>
            <w:pPr>
              <w:widowControl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自费价格/人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wAfter w:w="0" w:type="auto"/>
          <w:trHeight w:val="407" w:hRule="atLeast"/>
        </w:trPr>
        <w:tc>
          <w:tcPr>
            <w:tcW w:w="73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《金面王朝》表演</w:t>
            </w:r>
          </w:p>
        </w:tc>
        <w:tc>
          <w:tcPr>
            <w:tcW w:w="146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获得荷花奖的中国十大经典舞台剧之—《金面王朝》再现了中华文明的恢宏气势</w:t>
            </w:r>
          </w:p>
        </w:tc>
        <w:tc>
          <w:tcPr>
            <w:tcW w:w="42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60分钟</w:t>
            </w:r>
          </w:p>
        </w:tc>
        <w:tc>
          <w:tcPr>
            <w:tcW w:w="330"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20人</w:t>
            </w:r>
          </w:p>
        </w:tc>
        <w:tc>
          <w:tcPr>
            <w:tcW w:w="168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各种大型的奥运表演项目，展现力与美，惊险与刺激，亲临现场感受震撼的视觉和听觉盛宴</w:t>
            </w:r>
          </w:p>
        </w:tc>
        <w:tc>
          <w:tcPr>
            <w:tcW w:w="356" w:type="pct"/>
            <w:tcBorders>
              <w:top w:val="outset" w:color="auto" w:sz="6" w:space="0"/>
              <w:left w:val="outset" w:color="auto" w:sz="6" w:space="0"/>
              <w:bottom w:val="outset" w:color="auto" w:sz="6" w:space="0"/>
              <w:right w:val="outset" w:color="auto" w:sz="6" w:space="0"/>
            </w:tcBorders>
            <w:noWrap w:val="0"/>
            <w:vAlign w:val="center"/>
          </w:tcPr>
          <w:p>
            <w:pPr>
              <w:widowControl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280元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wAfter w:w="0" w:type="auto"/>
          <w:trHeight w:val="90" w:hRule="atLeast"/>
        </w:trPr>
        <w:tc>
          <w:tcPr>
            <w:tcW w:w="73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恭王府</w:t>
            </w:r>
          </w:p>
        </w:tc>
        <w:tc>
          <w:tcPr>
            <w:tcW w:w="146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清朝第一大贪官和珅的府宅</w:t>
            </w:r>
          </w:p>
        </w:tc>
        <w:tc>
          <w:tcPr>
            <w:tcW w:w="42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90分钟</w:t>
            </w:r>
          </w:p>
        </w:tc>
        <w:tc>
          <w:tcPr>
            <w:tcW w:w="330"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20人</w:t>
            </w:r>
          </w:p>
        </w:tc>
        <w:tc>
          <w:tcPr>
            <w:tcW w:w="168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一座奢华的住宅，唯一能和北京紫禁城相媲美的古老宅院</w:t>
            </w:r>
          </w:p>
        </w:tc>
        <w:tc>
          <w:tcPr>
            <w:tcW w:w="356" w:type="pct"/>
            <w:tcBorders>
              <w:top w:val="outset" w:color="auto" w:sz="6" w:space="0"/>
              <w:left w:val="outset" w:color="auto" w:sz="6" w:space="0"/>
              <w:bottom w:val="outset" w:color="auto" w:sz="6" w:space="0"/>
              <w:right w:val="outset" w:color="auto" w:sz="6" w:space="0"/>
            </w:tcBorders>
            <w:noWrap w:val="0"/>
            <w:vAlign w:val="center"/>
          </w:tcPr>
          <w:p>
            <w:pPr>
              <w:widowControl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100元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wAfter w:w="0" w:type="auto"/>
          <w:trHeight w:val="90" w:hRule="atLeast"/>
        </w:trPr>
        <w:tc>
          <w:tcPr>
            <w:tcW w:w="73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四合院</w:t>
            </w:r>
          </w:p>
        </w:tc>
        <w:tc>
          <w:tcPr>
            <w:tcW w:w="146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近观名人故居+四合院或老舍茶馆</w:t>
            </w:r>
          </w:p>
        </w:tc>
        <w:tc>
          <w:tcPr>
            <w:tcW w:w="42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30分钟</w:t>
            </w:r>
          </w:p>
        </w:tc>
        <w:tc>
          <w:tcPr>
            <w:tcW w:w="330"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10人</w:t>
            </w:r>
          </w:p>
        </w:tc>
        <w:tc>
          <w:tcPr>
            <w:tcW w:w="168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古老北京城唯一遗留下的价值上亿的四合院</w:t>
            </w:r>
          </w:p>
        </w:tc>
        <w:tc>
          <w:tcPr>
            <w:tcW w:w="356" w:type="pct"/>
            <w:tcBorders>
              <w:top w:val="outset" w:color="auto" w:sz="6" w:space="0"/>
              <w:left w:val="outset" w:color="auto" w:sz="6" w:space="0"/>
              <w:bottom w:val="outset" w:color="auto" w:sz="6" w:space="0"/>
              <w:right w:val="outset" w:color="auto" w:sz="6" w:space="0"/>
            </w:tcBorders>
            <w:noWrap w:val="0"/>
            <w:vAlign w:val="center"/>
          </w:tcPr>
          <w:p>
            <w:pPr>
              <w:widowControl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60元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wAfter w:w="0" w:type="auto"/>
          <w:trHeight w:val="317" w:hRule="atLeast"/>
        </w:trPr>
        <w:tc>
          <w:tcPr>
            <w:tcW w:w="73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三轮车</w:t>
            </w:r>
          </w:p>
        </w:tc>
        <w:tc>
          <w:tcPr>
            <w:tcW w:w="146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人力黄包车</w:t>
            </w:r>
          </w:p>
        </w:tc>
        <w:tc>
          <w:tcPr>
            <w:tcW w:w="42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30分钟</w:t>
            </w:r>
          </w:p>
        </w:tc>
        <w:tc>
          <w:tcPr>
            <w:tcW w:w="330"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10人</w:t>
            </w:r>
          </w:p>
        </w:tc>
        <w:tc>
          <w:tcPr>
            <w:tcW w:w="168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参观古老北京的胡同，感受老北京的风俗。</w:t>
            </w:r>
          </w:p>
        </w:tc>
        <w:tc>
          <w:tcPr>
            <w:tcW w:w="356" w:type="pct"/>
            <w:tcBorders>
              <w:top w:val="outset" w:color="auto" w:sz="6" w:space="0"/>
              <w:left w:val="outset" w:color="auto" w:sz="6" w:space="0"/>
              <w:bottom w:val="outset" w:color="auto" w:sz="6" w:space="0"/>
              <w:right w:val="outset" w:color="auto" w:sz="6" w:space="0"/>
            </w:tcBorders>
            <w:noWrap w:val="0"/>
            <w:vAlign w:val="center"/>
          </w:tcPr>
          <w:p>
            <w:pPr>
              <w:widowControl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60元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wAfter w:w="0" w:type="auto"/>
          <w:trHeight w:val="90" w:hRule="atLeast"/>
        </w:trPr>
        <w:tc>
          <w:tcPr>
            <w:tcW w:w="73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国子监</w:t>
            </w:r>
          </w:p>
        </w:tc>
        <w:tc>
          <w:tcPr>
            <w:tcW w:w="146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元明清三代国家设立的最高学府</w:t>
            </w:r>
          </w:p>
        </w:tc>
        <w:tc>
          <w:tcPr>
            <w:tcW w:w="42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30分钟</w:t>
            </w:r>
          </w:p>
        </w:tc>
        <w:tc>
          <w:tcPr>
            <w:tcW w:w="330"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10人</w:t>
            </w:r>
          </w:p>
        </w:tc>
        <w:tc>
          <w:tcPr>
            <w:tcW w:w="168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参观古代的最高学府-国子监</w:t>
            </w:r>
          </w:p>
        </w:tc>
        <w:tc>
          <w:tcPr>
            <w:tcW w:w="356" w:type="pct"/>
            <w:tcBorders>
              <w:top w:val="outset" w:color="auto" w:sz="6" w:space="0"/>
              <w:left w:val="outset" w:color="auto" w:sz="6" w:space="0"/>
              <w:bottom w:val="outset" w:color="auto" w:sz="6" w:space="0"/>
              <w:right w:val="outset" w:color="auto" w:sz="6" w:space="0"/>
            </w:tcBorders>
            <w:noWrap w:val="0"/>
            <w:vAlign w:val="center"/>
          </w:tcPr>
          <w:p>
            <w:pPr>
              <w:widowControl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100元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wAfter w:w="0" w:type="auto"/>
          <w:trHeight w:val="90" w:hRule="atLeast"/>
        </w:trPr>
        <w:tc>
          <w:tcPr>
            <w:tcW w:w="73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堂会</w:t>
            </w:r>
          </w:p>
        </w:tc>
        <w:tc>
          <w:tcPr>
            <w:tcW w:w="146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四合院里观看天桥老艺人的表演</w:t>
            </w:r>
          </w:p>
        </w:tc>
        <w:tc>
          <w:tcPr>
            <w:tcW w:w="42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90分钟</w:t>
            </w:r>
          </w:p>
        </w:tc>
        <w:tc>
          <w:tcPr>
            <w:tcW w:w="330"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20人</w:t>
            </w:r>
          </w:p>
        </w:tc>
        <w:tc>
          <w:tcPr>
            <w:tcW w:w="168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天桥的绝技表演，各代绝活传人的独特演出</w:t>
            </w:r>
          </w:p>
        </w:tc>
        <w:tc>
          <w:tcPr>
            <w:tcW w:w="356" w:type="pct"/>
            <w:tcBorders>
              <w:top w:val="outset" w:color="auto" w:sz="6" w:space="0"/>
              <w:left w:val="outset" w:color="auto" w:sz="6" w:space="0"/>
              <w:bottom w:val="outset" w:color="auto" w:sz="6" w:space="0"/>
              <w:right w:val="outset" w:color="auto" w:sz="6" w:space="0"/>
            </w:tcBorders>
            <w:noWrap w:val="0"/>
            <w:vAlign w:val="center"/>
          </w:tcPr>
          <w:p>
            <w:pPr>
              <w:widowControl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120元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wAfter w:w="0" w:type="auto"/>
          <w:trHeight w:val="238" w:hRule="atLeast"/>
        </w:trPr>
        <w:tc>
          <w:tcPr>
            <w:tcW w:w="73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长安街夜景</w:t>
            </w:r>
          </w:p>
        </w:tc>
        <w:tc>
          <w:tcPr>
            <w:tcW w:w="146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车览北京长安街</w:t>
            </w:r>
          </w:p>
        </w:tc>
        <w:tc>
          <w:tcPr>
            <w:tcW w:w="42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30分钟</w:t>
            </w:r>
          </w:p>
        </w:tc>
        <w:tc>
          <w:tcPr>
            <w:tcW w:w="330"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20人</w:t>
            </w:r>
          </w:p>
        </w:tc>
        <w:tc>
          <w:tcPr>
            <w:tcW w:w="168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车览灯火辉煌的长安街夜景，享受华灯初上的安逸</w:t>
            </w:r>
          </w:p>
        </w:tc>
        <w:tc>
          <w:tcPr>
            <w:tcW w:w="356" w:type="pct"/>
            <w:tcBorders>
              <w:top w:val="outset" w:color="auto" w:sz="6" w:space="0"/>
              <w:left w:val="outset" w:color="auto" w:sz="6" w:space="0"/>
              <w:bottom w:val="outset" w:color="auto" w:sz="6" w:space="0"/>
              <w:right w:val="outset" w:color="auto" w:sz="6" w:space="0"/>
            </w:tcBorders>
            <w:noWrap w:val="0"/>
            <w:vAlign w:val="center"/>
          </w:tcPr>
          <w:p>
            <w:pPr>
              <w:widowControl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50元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wAfter w:w="0" w:type="auto"/>
          <w:trHeight w:val="218" w:hRule="atLeast"/>
        </w:trPr>
        <w:tc>
          <w:tcPr>
            <w:tcW w:w="73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升旗仪式</w:t>
            </w:r>
          </w:p>
        </w:tc>
        <w:tc>
          <w:tcPr>
            <w:tcW w:w="146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天安门升国旗仪式</w:t>
            </w:r>
          </w:p>
        </w:tc>
        <w:tc>
          <w:tcPr>
            <w:tcW w:w="42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30分钟</w:t>
            </w:r>
          </w:p>
        </w:tc>
        <w:tc>
          <w:tcPr>
            <w:tcW w:w="330"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20人</w:t>
            </w:r>
          </w:p>
        </w:tc>
        <w:tc>
          <w:tcPr>
            <w:tcW w:w="168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观看五星红旗和旭日同时冉冉升起的的壮观景象，感受做为国人的自豪和骄傲</w:t>
            </w:r>
          </w:p>
        </w:tc>
        <w:tc>
          <w:tcPr>
            <w:tcW w:w="356" w:type="pct"/>
            <w:tcBorders>
              <w:top w:val="outset" w:color="auto" w:sz="6" w:space="0"/>
              <w:left w:val="outset" w:color="auto" w:sz="6" w:space="0"/>
              <w:bottom w:val="outset" w:color="auto" w:sz="6" w:space="0"/>
              <w:right w:val="outset" w:color="auto" w:sz="6" w:space="0"/>
            </w:tcBorders>
            <w:noWrap w:val="0"/>
            <w:vAlign w:val="center"/>
          </w:tcPr>
          <w:p>
            <w:pPr>
              <w:widowControl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50元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wAfter w:w="0" w:type="auto"/>
          <w:trHeight w:val="179" w:hRule="atLeast"/>
        </w:trPr>
        <w:tc>
          <w:tcPr>
            <w:tcW w:w="73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慈禧水道游船</w:t>
            </w:r>
          </w:p>
        </w:tc>
        <w:tc>
          <w:tcPr>
            <w:tcW w:w="146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乘船游京城皇家水系+颐和园摆渡龙船</w:t>
            </w:r>
          </w:p>
        </w:tc>
        <w:tc>
          <w:tcPr>
            <w:tcW w:w="42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60分钟</w:t>
            </w:r>
          </w:p>
        </w:tc>
        <w:tc>
          <w:tcPr>
            <w:tcW w:w="330"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10人</w:t>
            </w:r>
          </w:p>
        </w:tc>
        <w:tc>
          <w:tcPr>
            <w:tcW w:w="168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坐船，听讲解，更深入了解皇家园林和北京新地标</w:t>
            </w:r>
          </w:p>
        </w:tc>
        <w:tc>
          <w:tcPr>
            <w:tcW w:w="356" w:type="pct"/>
            <w:tcBorders>
              <w:top w:val="outset" w:color="auto" w:sz="6" w:space="0"/>
              <w:left w:val="outset" w:color="auto" w:sz="6" w:space="0"/>
              <w:bottom w:val="outset" w:color="auto" w:sz="6" w:space="0"/>
              <w:right w:val="outset" w:color="auto" w:sz="6" w:space="0"/>
            </w:tcBorders>
            <w:noWrap w:val="0"/>
            <w:vAlign w:val="center"/>
          </w:tcPr>
          <w:p>
            <w:pPr>
              <w:widowControl w:val="0"/>
              <w:spacing w:beforeAutospacing="0" w:afterAutospacing="0" w:line="240" w:lineRule="auto"/>
              <w:jc w:val="center"/>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150元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wAfter w:w="0" w:type="auto"/>
          <w:trHeight w:val="456" w:hRule="atLeast"/>
        </w:trPr>
        <w:tc>
          <w:tcPr>
            <w:tcW w:w="73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圆明园</w:t>
            </w:r>
          </w:p>
        </w:tc>
        <w:tc>
          <w:tcPr>
            <w:tcW w:w="146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清代的大型皇家园林</w:t>
            </w:r>
          </w:p>
        </w:tc>
        <w:tc>
          <w:tcPr>
            <w:tcW w:w="42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60分钟</w:t>
            </w:r>
          </w:p>
        </w:tc>
        <w:tc>
          <w:tcPr>
            <w:tcW w:w="330"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10人</w:t>
            </w:r>
          </w:p>
        </w:tc>
        <w:tc>
          <w:tcPr>
            <w:tcW w:w="168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圆明园规模宏伟，融会了各式园林风格，运用了各种造园巧，被称为“万园之园”。</w:t>
            </w:r>
          </w:p>
        </w:tc>
        <w:tc>
          <w:tcPr>
            <w:tcW w:w="356" w:type="pct"/>
            <w:tcBorders>
              <w:top w:val="outset" w:color="auto" w:sz="6" w:space="0"/>
              <w:left w:val="outset" w:color="auto" w:sz="6" w:space="0"/>
              <w:bottom w:val="outset" w:color="auto" w:sz="6" w:space="0"/>
              <w:right w:val="outset" w:color="auto" w:sz="6" w:space="0"/>
            </w:tcBorders>
            <w:noWrap w:val="0"/>
            <w:vAlign w:val="center"/>
          </w:tcPr>
          <w:p>
            <w:pPr>
              <w:widowControl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100元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wAfter w:w="0" w:type="auto"/>
          <w:trHeight w:val="414" w:hRule="atLeast"/>
        </w:trPr>
        <w:tc>
          <w:tcPr>
            <w:tcW w:w="73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平津战役纪念馆</w:t>
            </w:r>
          </w:p>
        </w:tc>
        <w:tc>
          <w:tcPr>
            <w:tcW w:w="146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为了纪念平津战役而建立</w:t>
            </w:r>
          </w:p>
        </w:tc>
        <w:tc>
          <w:tcPr>
            <w:tcW w:w="42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60分钟</w:t>
            </w:r>
          </w:p>
        </w:tc>
        <w:tc>
          <w:tcPr>
            <w:tcW w:w="330"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10人</w:t>
            </w:r>
          </w:p>
        </w:tc>
        <w:tc>
          <w:tcPr>
            <w:tcW w:w="168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纪念馆主体建筑既蕴含中国传统韵味，又富有现代审美风格，前区是用暖灰色花岗岩饰面斗拱造型的三层展馆，古朴庄重；后区是金属材料构成的巨大银灰色球体建筑，雄伟壮观</w:t>
            </w:r>
          </w:p>
        </w:tc>
        <w:tc>
          <w:tcPr>
            <w:tcW w:w="356" w:type="pct"/>
            <w:tcBorders>
              <w:top w:val="outset" w:color="auto" w:sz="6" w:space="0"/>
              <w:left w:val="outset" w:color="auto" w:sz="6" w:space="0"/>
              <w:bottom w:val="outset" w:color="auto" w:sz="6" w:space="0"/>
              <w:right w:val="outset" w:color="auto" w:sz="6" w:space="0"/>
            </w:tcBorders>
            <w:noWrap w:val="0"/>
            <w:vAlign w:val="center"/>
          </w:tcPr>
          <w:p>
            <w:pPr>
              <w:widowControl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50元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wAfter w:w="0" w:type="auto"/>
          <w:trHeight w:val="36" w:hRule="atLeast"/>
        </w:trPr>
        <w:tc>
          <w:tcPr>
            <w:tcW w:w="73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少帅府</w:t>
            </w:r>
          </w:p>
        </w:tc>
        <w:tc>
          <w:tcPr>
            <w:tcW w:w="1466"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参观抗日爱国将军张学良的故居</w:t>
            </w:r>
          </w:p>
        </w:tc>
        <w:tc>
          <w:tcPr>
            <w:tcW w:w="42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30分钟</w:t>
            </w:r>
          </w:p>
        </w:tc>
        <w:tc>
          <w:tcPr>
            <w:tcW w:w="330"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10</w:t>
            </w:r>
          </w:p>
        </w:tc>
        <w:tc>
          <w:tcPr>
            <w:tcW w:w="1684" w:type="pct"/>
            <w:tcBorders>
              <w:top w:val="outset" w:color="auto" w:sz="6" w:space="0"/>
              <w:left w:val="outset" w:color="auto" w:sz="6" w:space="0"/>
              <w:bottom w:val="outset" w:color="auto" w:sz="6" w:space="0"/>
              <w:right w:val="outset" w:color="auto" w:sz="6" w:space="0"/>
            </w:tcBorders>
            <w:noWrap w:val="0"/>
            <w:vAlign w:val="center"/>
          </w:tcPr>
          <w:p>
            <w:pPr>
              <w:widowControl w:val="0"/>
              <w:snapToGrid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参观少帅府了解爱国将军的一段段的传奇故事</w:t>
            </w:r>
          </w:p>
        </w:tc>
        <w:tc>
          <w:tcPr>
            <w:tcW w:w="356" w:type="pct"/>
            <w:tcBorders>
              <w:top w:val="outset" w:color="auto" w:sz="6" w:space="0"/>
              <w:left w:val="outset" w:color="auto" w:sz="6" w:space="0"/>
              <w:bottom w:val="outset" w:color="auto" w:sz="6" w:space="0"/>
              <w:right w:val="outset" w:color="auto" w:sz="6" w:space="0"/>
            </w:tcBorders>
            <w:noWrap w:val="0"/>
            <w:vAlign w:val="center"/>
          </w:tcPr>
          <w:p>
            <w:pPr>
              <w:widowControl w:val="0"/>
              <w:spacing w:beforeAutospacing="0" w:afterAutospacing="0" w:line="240" w:lineRule="auto"/>
              <w:jc w:val="center"/>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50元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787" w:hRule="atLeast"/>
        </w:trPr>
        <w:tc>
          <w:tcPr>
            <w:tcW w:w="5000" w:type="pct"/>
            <w:gridSpan w:val="6"/>
            <w:tcBorders>
              <w:top w:val="outset" w:color="auto" w:sz="6" w:space="0"/>
              <w:left w:val="outset" w:color="auto" w:sz="6" w:space="0"/>
              <w:bottom w:val="single" w:color="auto" w:sz="4" w:space="0"/>
              <w:right w:val="outset" w:color="auto" w:sz="6" w:space="0"/>
            </w:tcBorders>
            <w:noWrap w:val="0"/>
            <w:vAlign w:val="center"/>
          </w:tcPr>
          <w:p>
            <w:pPr>
              <w:widowControl w:val="0"/>
              <w:spacing w:beforeAutospacing="0" w:afterAutospacing="0" w:line="240" w:lineRule="auto"/>
              <w:jc w:val="left"/>
              <w:rPr>
                <w:rStyle w:val="10"/>
                <w:rFonts w:hint="eastAsia" w:ascii="宋体" w:hAnsi="宋体" w:eastAsia="宋体" w:cs="宋体"/>
                <w:color w:val="0000FF"/>
                <w:kern w:val="0"/>
                <w:sz w:val="18"/>
                <w:szCs w:val="18"/>
                <w:lang w:val="en-US" w:eastAsia="zh-CN" w:bidi="ar-SA"/>
              </w:rPr>
            </w:pPr>
            <w:r>
              <w:rPr>
                <w:rStyle w:val="10"/>
                <w:rFonts w:hint="eastAsia" w:ascii="宋体" w:hAnsi="宋体" w:eastAsia="宋体" w:cs="宋体"/>
                <w:color w:val="0000FF"/>
                <w:kern w:val="0"/>
                <w:sz w:val="18"/>
                <w:szCs w:val="18"/>
                <w:lang w:val="en-US" w:eastAsia="zh-CN" w:bidi="ar-SA"/>
              </w:rPr>
              <w:t>A套餐：升旗-人民大会堂-长夜景-堂会-少帅府：320元/人             B套餐：奥运表演-堂会-人民大会堂：450元/人</w:t>
            </w:r>
          </w:p>
          <w:p>
            <w:pPr>
              <w:widowControl w:val="0"/>
              <w:spacing w:beforeAutospacing="0" w:afterAutospacing="0" w:line="240" w:lineRule="auto"/>
              <w:jc w:val="left"/>
              <w:rPr>
                <w:rStyle w:val="10"/>
                <w:rFonts w:hint="eastAsia" w:ascii="宋体" w:hAnsi="宋体" w:eastAsia="宋体" w:cs="宋体"/>
                <w:color w:val="0000FF"/>
                <w:kern w:val="0"/>
                <w:sz w:val="18"/>
                <w:szCs w:val="18"/>
                <w:lang w:val="en-US" w:eastAsia="zh-CN" w:bidi="ar-SA"/>
              </w:rPr>
            </w:pPr>
            <w:r>
              <w:rPr>
                <w:rStyle w:val="10"/>
                <w:rFonts w:hint="eastAsia" w:ascii="宋体" w:hAnsi="宋体" w:eastAsia="宋体" w:cs="宋体"/>
                <w:color w:val="0000FF"/>
                <w:kern w:val="0"/>
                <w:sz w:val="18"/>
                <w:szCs w:val="18"/>
                <w:lang w:val="en-US" w:eastAsia="zh-CN" w:bidi="ar-SA"/>
              </w:rPr>
              <w:t>C套餐：奥运表演-升旗-堂会-人民大会堂：500/人                    D套餐：奥运表演-平津-少帅府-四合院-夜景：500/人</w:t>
            </w:r>
          </w:p>
          <w:p>
            <w:pPr>
              <w:widowControl w:val="0"/>
              <w:spacing w:beforeAutospacing="0" w:afterAutospacing="0" w:line="240" w:lineRule="auto"/>
              <w:jc w:val="left"/>
              <w:rPr>
                <w:rStyle w:val="10"/>
                <w:rFonts w:hint="eastAsia" w:ascii="宋体" w:hAnsi="宋体" w:eastAsia="宋体" w:cs="宋体"/>
                <w:color w:val="0000FF"/>
                <w:kern w:val="0"/>
                <w:sz w:val="18"/>
                <w:szCs w:val="18"/>
                <w:lang w:val="en-US" w:eastAsia="zh-CN" w:bidi="ar-SA"/>
              </w:rPr>
            </w:pPr>
            <w:r>
              <w:rPr>
                <w:rStyle w:val="10"/>
                <w:rFonts w:hint="eastAsia" w:ascii="宋体" w:hAnsi="宋体" w:eastAsia="宋体" w:cs="宋体"/>
                <w:color w:val="0000FF"/>
                <w:kern w:val="0"/>
                <w:sz w:val="18"/>
                <w:szCs w:val="18"/>
                <w:lang w:val="en-US" w:eastAsia="zh-CN" w:bidi="ar-SA"/>
              </w:rPr>
              <w:t xml:space="preserve">E套餐：奥运表演-升旗-三轮-四合院-人民大会堂550/人               F套餐：慈禧水道-奥运小火车-三轮-缆车550/人 </w:t>
            </w:r>
          </w:p>
          <w:p>
            <w:pPr>
              <w:widowControl w:val="0"/>
              <w:spacing w:beforeAutospacing="0" w:afterAutospacing="0" w:line="240" w:lineRule="auto"/>
              <w:jc w:val="left"/>
              <w:rPr>
                <w:rFonts w:hint="eastAsia" w:ascii="宋体" w:hAnsi="宋体" w:eastAsia="宋体" w:cs="宋体"/>
                <w:kern w:val="0"/>
                <w:sz w:val="18"/>
                <w:szCs w:val="18"/>
                <w:lang w:val="en-US" w:eastAsia="zh-CN" w:bidi="ar-SA"/>
              </w:rPr>
            </w:pPr>
            <w:r>
              <w:rPr>
                <w:rStyle w:val="10"/>
                <w:rFonts w:hint="eastAsia" w:ascii="宋体" w:hAnsi="宋体" w:eastAsia="宋体" w:cs="宋体"/>
                <w:color w:val="0000FF"/>
                <w:kern w:val="0"/>
                <w:sz w:val="18"/>
                <w:szCs w:val="18"/>
                <w:lang w:val="en-US" w:eastAsia="zh-CN" w:bidi="ar-SA"/>
              </w:rPr>
              <w:t>G套餐：奥运表演-黄包车-四合院-长安街夜景-恭王府-堂会：670元/人  H套餐：奥运表演-四合院-长安街夜景-恭王府：500元/人</w:t>
            </w:r>
          </w:p>
          <w:p>
            <w:pPr>
              <w:widowControl w:val="0"/>
              <w:spacing w:beforeAutospacing="0" w:afterAutospacing="0" w:line="240" w:lineRule="auto"/>
              <w:jc w:val="left"/>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二、项目说明：</w:t>
            </w:r>
          </w:p>
          <w:p>
            <w:pPr>
              <w:widowControl w:val="0"/>
              <w:spacing w:beforeAutospacing="0" w:afterAutospacing="0" w:line="240" w:lineRule="auto"/>
              <w:jc w:val="left"/>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1、自费活动，自愿自费原则，绝无强迫。</w:t>
            </w:r>
          </w:p>
          <w:p>
            <w:pPr>
              <w:widowControl w:val="0"/>
              <w:spacing w:beforeAutospacing="0" w:afterAutospacing="0" w:line="240" w:lineRule="auto"/>
              <w:jc w:val="left"/>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2、上述项目参加人数若未达到约定最低参加人数的，双方同意以上项目协商条款不生效，且对双方均无约束力；</w:t>
            </w:r>
          </w:p>
          <w:p>
            <w:pPr>
              <w:widowControl w:val="0"/>
              <w:spacing w:beforeAutospacing="0" w:afterAutospacing="0" w:line="240" w:lineRule="auto"/>
              <w:jc w:val="left"/>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3、上述项目履行中遇不可抗力或旅行社、履行辅助人已尽合理责任义务仍不能避免的事件的，双方均有权解除，旅行社在扣除已向履行辅助人支付且不可退还的费用后，将余款退还旅游者；</w:t>
            </w:r>
          </w:p>
          <w:p>
            <w:pPr>
              <w:widowControl w:val="0"/>
              <w:spacing w:beforeAutospacing="0" w:afterAutospacing="0" w:line="240" w:lineRule="auto"/>
              <w:jc w:val="left"/>
              <w:rPr>
                <w:rFonts w:hint="eastAsia" w:ascii="宋体" w:hAnsi="宋体" w:eastAsia="宋体" w:cs="宋体"/>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4、签署本协议前，旅行社已将自费项目的安全风险注意事项告知旅游者，旅游者应根据身体条件谨慎选择，旅游者在本协议上签字确认视为其已明确知悉相应安全风险注意事项，并自愿承受相应后果；</w:t>
            </w:r>
          </w:p>
          <w:p>
            <w:pPr>
              <w:widowControl w:val="0"/>
              <w:spacing w:beforeAutospacing="0" w:afterAutospacing="0" w:line="240" w:lineRule="auto"/>
              <w:jc w:val="left"/>
              <w:rPr>
                <w:rStyle w:val="10"/>
                <w:rFonts w:hint="eastAsia" w:ascii="宋体" w:hAnsi="宋体" w:eastAsia="宋体" w:cs="宋体"/>
                <w:color w:val="000000"/>
                <w:kern w:val="0"/>
                <w:sz w:val="18"/>
                <w:szCs w:val="18"/>
                <w:lang w:val="en-US" w:eastAsia="zh-CN" w:bidi="ar-SA"/>
              </w:rPr>
            </w:pPr>
            <w:r>
              <w:rPr>
                <w:rStyle w:val="10"/>
                <w:rFonts w:hint="eastAsia" w:ascii="宋体" w:hAnsi="宋体" w:eastAsia="宋体" w:cs="宋体"/>
                <w:color w:val="000000"/>
                <w:kern w:val="0"/>
                <w:sz w:val="18"/>
                <w:szCs w:val="18"/>
                <w:lang w:val="en-US" w:eastAsia="zh-CN" w:bidi="ar-SA"/>
              </w:rPr>
              <w:t>6、旅游者参加本协议以外的自费项目导致人身安全和财产损失的，旅行社不承担任何责任。</w:t>
            </w:r>
          </w:p>
        </w:tc>
      </w:tr>
    </w:tbl>
    <w:p>
      <w:pPr>
        <w:spacing w:line="240" w:lineRule="auto"/>
        <w:ind w:firstLine="437"/>
        <w:rPr>
          <w:rFonts w:hint="eastAsia" w:ascii="宋体" w:hAnsi="宋体" w:eastAsia="宋体" w:cs="宋体"/>
          <w:color w:val="000000"/>
          <w:sz w:val="18"/>
          <w:szCs w:val="18"/>
        </w:rPr>
      </w:pPr>
      <w:r>
        <w:rPr>
          <w:rFonts w:hint="eastAsia" w:ascii="宋体" w:hAnsi="宋体" w:eastAsia="宋体" w:cs="宋体"/>
          <w:color w:val="000000"/>
          <w:sz w:val="18"/>
          <w:szCs w:val="18"/>
        </w:rPr>
        <w:t>旅游者（客人）声明：本人及本人代表以上所列参团的全体同行人，对以上行程表及备注内容已详细阅读，了解并同意相关条款的约定，并同意其作为《广东省国内旅游组团合同》、《报名表及补充约定》不可分割的一部分，自双方签字或盖章之日起生效。</w:t>
      </w:r>
    </w:p>
    <w:p>
      <w:pPr>
        <w:spacing w:line="240" w:lineRule="auto"/>
        <w:rPr>
          <w:rFonts w:hint="eastAsia" w:ascii="宋体" w:hAnsi="宋体" w:eastAsia="宋体" w:cs="宋体"/>
          <w:color w:val="000000"/>
          <w:sz w:val="18"/>
          <w:szCs w:val="18"/>
        </w:rPr>
      </w:pPr>
      <w:r>
        <w:rPr>
          <w:rFonts w:hint="eastAsia" w:ascii="宋体" w:hAnsi="宋体" w:eastAsia="宋体" w:cs="宋体"/>
          <w:b/>
          <w:bCs/>
          <w:color w:val="000000"/>
          <w:sz w:val="18"/>
          <w:szCs w:val="18"/>
        </w:rPr>
        <w:t>旅游者（盖章或者签字）：</w:t>
      </w:r>
      <w:r>
        <w:rPr>
          <w:rFonts w:hint="eastAsia" w:ascii="宋体" w:hAnsi="宋体" w:eastAsia="宋体" w:cs="宋体"/>
          <w:color w:val="000000"/>
          <w:sz w:val="18"/>
          <w:szCs w:val="18"/>
        </w:rPr>
        <w:t xml:space="preserve">                      </w:t>
      </w:r>
      <w:r>
        <w:rPr>
          <w:rFonts w:hint="eastAsia" w:ascii="宋体" w:hAnsi="宋体" w:eastAsia="宋体" w:cs="宋体"/>
          <w:b/>
          <w:bCs/>
          <w:color w:val="000000"/>
          <w:sz w:val="18"/>
          <w:szCs w:val="18"/>
        </w:rPr>
        <w:t xml:space="preserve">旅行社（盖章）或授权代表签字： </w:t>
      </w:r>
      <w:r>
        <w:rPr>
          <w:rFonts w:hint="eastAsia" w:ascii="宋体" w:hAnsi="宋体" w:eastAsia="宋体" w:cs="宋体"/>
          <w:color w:val="000000"/>
          <w:sz w:val="18"/>
          <w:szCs w:val="18"/>
        </w:rPr>
        <w:t xml:space="preserve">                   日期：    年   月   日</w:t>
      </w:r>
    </w:p>
    <w:p>
      <w:pPr>
        <w:keepNext w:val="0"/>
        <w:keepLines w:val="0"/>
        <w:pageBreakBefore w:val="0"/>
        <w:kinsoku/>
        <w:wordWrap/>
        <w:overflowPunct/>
        <w:topLinePunct w:val="0"/>
        <w:bidi w:val="0"/>
        <w:snapToGrid/>
        <w:spacing w:line="22" w:lineRule="atLeast"/>
        <w:ind w:left="13" w:leftChars="6" w:right="-2" w:rightChars="-1"/>
        <w:jc w:val="left"/>
        <w:textAlignment w:val="auto"/>
        <w:rPr>
          <w:rFonts w:hint="eastAsia" w:ascii="宋体" w:hAnsi="宋体" w:eastAsia="宋体" w:cs="宋体"/>
          <w:b/>
          <w:bCs/>
          <w:color w:val="0000FF"/>
          <w:sz w:val="21"/>
          <w:szCs w:val="21"/>
          <w:highlight w:val="yellow"/>
        </w:rPr>
      </w:pPr>
    </w:p>
    <w:p>
      <w:pPr>
        <w:keepNext w:val="0"/>
        <w:keepLines w:val="0"/>
        <w:pageBreakBefore w:val="0"/>
        <w:kinsoku/>
        <w:wordWrap/>
        <w:overflowPunct/>
        <w:topLinePunct w:val="0"/>
        <w:bidi w:val="0"/>
        <w:snapToGrid/>
        <w:spacing w:line="22" w:lineRule="atLeast"/>
        <w:ind w:left="13" w:leftChars="6" w:right="-2" w:rightChars="-1"/>
        <w:jc w:val="left"/>
        <w:textAlignment w:val="auto"/>
        <w:rPr>
          <w:rFonts w:hint="eastAsia" w:ascii="宋体" w:hAnsi="宋体" w:eastAsia="宋体" w:cs="宋体"/>
          <w:b/>
          <w:bCs/>
          <w:color w:val="0000FF"/>
          <w:sz w:val="21"/>
          <w:szCs w:val="21"/>
          <w:highlight w:val="yellow"/>
        </w:rPr>
      </w:pPr>
      <w:r>
        <w:rPr>
          <w:rFonts w:hint="eastAsia" w:ascii="宋体" w:hAnsi="宋体" w:eastAsia="宋体" w:cs="宋体"/>
          <w:b/>
          <w:bCs/>
          <w:color w:val="0000FF"/>
          <w:sz w:val="21"/>
          <w:szCs w:val="21"/>
          <w:highlight w:val="yellow"/>
        </w:rPr>
        <w:t>★</w:t>
      </w:r>
      <w:r>
        <w:rPr>
          <w:rFonts w:hint="eastAsia" w:ascii="宋体" w:hAnsi="宋体" w:eastAsia="宋体" w:cs="宋体"/>
          <w:b/>
          <w:bCs/>
          <w:color w:val="0000FF"/>
          <w:sz w:val="21"/>
          <w:szCs w:val="21"/>
          <w:highlight w:val="yellow"/>
          <w:lang w:eastAsia="zh-CN"/>
        </w:rPr>
        <w:t>温馨提示</w:t>
      </w:r>
      <w:r>
        <w:rPr>
          <w:rFonts w:hint="eastAsia" w:ascii="宋体" w:hAnsi="宋体" w:eastAsia="宋体" w:cs="宋体"/>
          <w:b/>
          <w:bCs/>
          <w:color w:val="0000FF"/>
          <w:sz w:val="21"/>
          <w:szCs w:val="21"/>
          <w:highlight w:val="yellow"/>
        </w:rPr>
        <w:t>★:</w:t>
      </w:r>
    </w:p>
    <w:p>
      <w:pPr>
        <w:pBdr>
          <w:top w:val="single" w:color="auto" w:sz="4" w:space="0"/>
          <w:left w:val="single" w:color="auto" w:sz="4" w:space="0"/>
          <w:bottom w:val="single" w:color="auto" w:sz="4" w:space="0"/>
          <w:right w:val="single" w:color="auto" w:sz="4" w:space="0"/>
        </w:pBdr>
        <w:spacing w:line="240" w:lineRule="auto"/>
        <w:jc w:val="center"/>
        <w:rPr>
          <w:rFonts w:hint="eastAsia" w:ascii="黑体" w:hAnsi="黑体" w:eastAsia="黑体" w:cs="黑体"/>
          <w:b/>
          <w:bCs/>
          <w:color w:val="FF0000"/>
          <w:highlight w:val="none"/>
          <w:u w:val="single"/>
        </w:rPr>
      </w:pPr>
      <w:r>
        <w:rPr>
          <w:rFonts w:hint="eastAsia" w:ascii="黑体" w:hAnsi="黑体" w:eastAsia="黑体" w:cs="黑体"/>
          <w:b/>
          <w:bCs/>
          <w:color w:val="FF0000"/>
          <w:highlight w:val="none"/>
          <w:u w:val="single"/>
        </w:rPr>
        <w:t>安心出游提示：车辆消毒+规定空座率</w:t>
      </w:r>
      <w:r>
        <w:rPr>
          <w:rFonts w:hint="eastAsia" w:ascii="黑体" w:hAnsi="黑体" w:eastAsia="黑体" w:cs="黑体"/>
          <w:b/>
          <w:bCs/>
          <w:color w:val="FF0000"/>
          <w:highlight w:val="none"/>
          <w:u w:val="single"/>
          <w:lang w:val="en-US" w:eastAsia="zh-CN"/>
        </w:rPr>
        <w:t>+</w:t>
      </w:r>
      <w:r>
        <w:rPr>
          <w:rFonts w:hint="eastAsia" w:ascii="黑体" w:hAnsi="黑体" w:eastAsia="黑体" w:cs="黑体"/>
          <w:b/>
          <w:bCs/>
          <w:color w:val="FF0000"/>
          <w:highlight w:val="none"/>
          <w:u w:val="single"/>
        </w:rPr>
        <w:t>测体温</w:t>
      </w:r>
      <w:r>
        <w:rPr>
          <w:rFonts w:hint="eastAsia" w:ascii="黑体" w:hAnsi="黑体" w:eastAsia="黑体" w:cs="黑体"/>
          <w:b/>
          <w:bCs/>
          <w:color w:val="FF0000"/>
          <w:highlight w:val="none"/>
          <w:u w:val="single"/>
          <w:lang w:val="en-US" w:eastAsia="zh-CN"/>
        </w:rPr>
        <w:t>+</w:t>
      </w:r>
      <w:r>
        <w:rPr>
          <w:rFonts w:hint="eastAsia" w:ascii="黑体" w:hAnsi="黑体" w:eastAsia="黑体" w:cs="黑体"/>
          <w:b/>
          <w:bCs/>
          <w:color w:val="FF0000"/>
          <w:highlight w:val="none"/>
          <w:u w:val="single"/>
        </w:rPr>
        <w:t>持绿码+身份证+带口罩</w:t>
      </w:r>
      <w:r>
        <w:rPr>
          <w:rFonts w:hint="eastAsia" w:ascii="黑体" w:hAnsi="黑体" w:eastAsia="黑体" w:cs="黑体"/>
          <w:b/>
          <w:bCs/>
          <w:color w:val="FF0000"/>
          <w:highlight w:val="none"/>
          <w:u w:val="single"/>
          <w:lang w:eastAsia="zh-CN"/>
        </w:rPr>
        <w:t>；</w:t>
      </w:r>
      <w:r>
        <w:rPr>
          <w:rFonts w:hint="eastAsia" w:ascii="黑体" w:hAnsi="黑体" w:eastAsia="黑体" w:cs="黑体"/>
          <w:b/>
          <w:bCs/>
          <w:color w:val="FF0000"/>
          <w:highlight w:val="none"/>
          <w:u w:val="single"/>
        </w:rPr>
        <w:t>出游游客需配合导游或景区不定时测量体温；</w:t>
      </w:r>
    </w:p>
    <w:p>
      <w:pPr>
        <w:spacing w:line="240" w:lineRule="auto"/>
        <w:jc w:val="center"/>
        <w:rPr>
          <w:rFonts w:hint="eastAsia" w:ascii="宋体" w:hAnsi="宋体" w:eastAsia="宋体" w:cs="宋体"/>
          <w:b/>
          <w:bCs/>
          <w:sz w:val="18"/>
          <w:szCs w:val="18"/>
        </w:rPr>
      </w:pPr>
      <w:r>
        <w:rPr>
          <w:rFonts w:hint="eastAsia" w:ascii="宋体" w:hAnsi="宋体" w:eastAsia="宋体" w:cs="宋体"/>
          <w:b/>
          <w:bCs/>
          <w:sz w:val="18"/>
          <w:szCs w:val="18"/>
        </w:rPr>
        <w:t>《中国公民国内旅游文明行为公约》</w:t>
      </w:r>
    </w:p>
    <w:p>
      <w:pPr>
        <w:spacing w:line="240" w:lineRule="auto"/>
        <w:ind w:firstLine="361" w:firstLineChars="200"/>
        <w:jc w:val="both"/>
        <w:rPr>
          <w:rFonts w:hint="eastAsia" w:ascii="宋体" w:hAnsi="宋体" w:eastAsia="宋体" w:cs="宋体"/>
          <w:b/>
          <w:bCs/>
          <w:sz w:val="18"/>
          <w:szCs w:val="18"/>
        </w:rPr>
      </w:pPr>
      <w:r>
        <w:rPr>
          <w:rFonts w:hint="eastAsia" w:ascii="宋体" w:hAnsi="宋体" w:eastAsia="宋体" w:cs="宋体"/>
          <w:b/>
          <w:bCs/>
          <w:sz w:val="18"/>
          <w:szCs w:val="18"/>
        </w:rPr>
        <w:t>营造文明、和谐的旅游环境，关系到每位游客的切身利益。做文明游客是我们大家的义务，请遵守以下公约：</w:t>
      </w:r>
    </w:p>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1、维护环境卫生。不随地吐痰和口香糖，不乱扔废弃物，不在禁烟场所吸烟。</w:t>
      </w:r>
    </w:p>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2、遵守公共秩序。不喧哗吵闹，排队遵守秩序，不并行挡道，不在公众场所高声交谈。</w:t>
      </w:r>
    </w:p>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3、保护生态环境。不踩踏绿地，不摘折花木和果实，不追捉、投打、乱喂动物。</w:t>
      </w:r>
    </w:p>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4、保护文物古迹。不在文物古迹上涂刻，不攀爬触摸文物，拍照摄像遵守规定。</w:t>
      </w:r>
    </w:p>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5、爱惜公共设施。不污损客房用品，不损坏公用设施，不贪占小便宜，节约用水用电，用餐不浪费。</w:t>
      </w:r>
    </w:p>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6、尊重别人权利。不强行和外宾合影，不对着别人打喷嚏，不长期占用公共设施，尊重服务人员的劳动及各民族宗教习俗。</w:t>
      </w:r>
    </w:p>
    <w:p>
      <w:pPr>
        <w:spacing w:line="240" w:lineRule="auto"/>
        <w:jc w:val="both"/>
        <w:rPr>
          <w:rFonts w:hint="eastAsia" w:ascii="宋体" w:hAnsi="宋体" w:eastAsia="宋体" w:cs="宋体"/>
          <w:b w:val="0"/>
          <w:bCs w:val="0"/>
          <w:sz w:val="18"/>
          <w:szCs w:val="18"/>
        </w:rPr>
      </w:pPr>
      <w:r>
        <w:rPr>
          <w:rFonts w:hint="eastAsia" w:ascii="宋体" w:hAnsi="宋体" w:eastAsia="宋体" w:cs="宋体"/>
          <w:b w:val="0"/>
          <w:bCs w:val="0"/>
          <w:sz w:val="18"/>
          <w:szCs w:val="18"/>
        </w:rPr>
        <w:t>7、讲究以礼待人。衣着整洁得体，不在公共场所袒胸赤膊；礼让老幼病残，礼让女士；不讲粗话。</w:t>
      </w:r>
    </w:p>
    <w:p>
      <w:pPr>
        <w:keepNext w:val="0"/>
        <w:keepLines w:val="0"/>
        <w:pageBreakBefore w:val="0"/>
        <w:kinsoku/>
        <w:wordWrap/>
        <w:overflowPunct/>
        <w:topLinePunct w:val="0"/>
        <w:bidi w:val="0"/>
        <w:snapToGrid/>
        <w:spacing w:line="22" w:lineRule="atLeast"/>
        <w:ind w:left="13" w:leftChars="6" w:right="-2" w:rightChars="-1"/>
        <w:jc w:val="left"/>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8、提倡健康娱乐。抵制封建迷信活动，拒绝黄、赌、毒。</w:t>
      </w:r>
    </w:p>
    <w:p>
      <w:pPr>
        <w:spacing w:line="360" w:lineRule="auto"/>
        <w:jc w:val="left"/>
        <w:rPr>
          <w:rFonts w:ascii="Calibri" w:hAnsi="Calibri" w:eastAsia="宋体" w:cs="Times New Roman"/>
          <w:sz w:val="18"/>
          <w:szCs w:val="18"/>
        </w:rPr>
      </w:pPr>
      <w:r>
        <w:rPr>
          <w:rFonts w:hint="eastAsia" w:ascii="黑体" w:hAnsi="黑体" w:eastAsia="黑体" w:cs="黑体"/>
          <w:b/>
          <w:color w:val="FF0000"/>
          <w:sz w:val="22"/>
          <w:szCs w:val="22"/>
          <w:highlight w:val="yellow"/>
          <w:lang w:bidi="ar-SA"/>
        </w:rPr>
        <w:t>〖组团社和地接社信息〗</w:t>
      </w:r>
      <w:r>
        <w:rPr>
          <w:rFonts w:hint="eastAsia" w:ascii="黑体" w:hAnsi="黑体" w:eastAsia="黑体" w:cs="黑体"/>
          <w:b/>
          <w:color w:val="FF0000"/>
          <w:sz w:val="22"/>
          <w:szCs w:val="22"/>
          <w:lang w:val="en-US" w:eastAsia="zh-CN" w:bidi="ar-SA"/>
        </w:rPr>
        <w:t xml:space="preserve"> </w:t>
      </w:r>
      <w:r>
        <w:rPr>
          <w:rFonts w:hint="eastAsia" w:ascii="ˎ̥" w:hAnsi="ˎ̥" w:eastAsia="宋体" w:cs="Times New Roman"/>
          <w:color w:val="000000"/>
          <w:sz w:val="18"/>
          <w:szCs w:val="18"/>
          <w:lang w:eastAsia="zh-CN"/>
        </w:rPr>
        <w:t>【</w:t>
      </w:r>
      <w:r>
        <w:rPr>
          <w:rFonts w:hint="eastAsia" w:ascii="ˎ̥" w:hAnsi="ˎ̥" w:eastAsia="宋体" w:cs="Times New Roman"/>
          <w:b/>
          <w:bCs/>
          <w:color w:val="000000"/>
          <w:sz w:val="18"/>
          <w:szCs w:val="18"/>
        </w:rPr>
        <w:t>组团社</w:t>
      </w:r>
      <w:r>
        <w:rPr>
          <w:rFonts w:hint="eastAsia" w:ascii="ˎ̥" w:hAnsi="ˎ̥" w:eastAsia="宋体" w:cs="Times New Roman"/>
          <w:color w:val="000000"/>
          <w:sz w:val="18"/>
          <w:szCs w:val="18"/>
          <w:lang w:eastAsia="zh-CN"/>
        </w:rPr>
        <w:t>】佛山汇丰旅行社有限公司</w:t>
      </w:r>
      <w:r>
        <w:rPr>
          <w:rFonts w:hint="eastAsia" w:ascii="ˎ̥" w:hAnsi="ˎ̥" w:eastAsia="宋体" w:cs="Times New Roman"/>
          <w:color w:val="000000"/>
          <w:sz w:val="18"/>
          <w:szCs w:val="18"/>
          <w:lang w:val="en-US" w:eastAsia="zh-CN"/>
        </w:rPr>
        <w:t>L-GD01465 【</w:t>
      </w:r>
      <w:r>
        <w:rPr>
          <w:rFonts w:hint="eastAsia" w:ascii="ˎ̥" w:hAnsi="ˎ̥" w:eastAsia="宋体" w:cs="Times New Roman"/>
          <w:b/>
          <w:bCs/>
          <w:color w:val="000000"/>
          <w:sz w:val="18"/>
          <w:szCs w:val="18"/>
        </w:rPr>
        <w:t>委托地接社</w:t>
      </w:r>
      <w:r>
        <w:rPr>
          <w:rFonts w:hint="eastAsia" w:ascii="ˎ̥" w:hAnsi="ˎ̥" w:eastAsia="宋体" w:cs="Times New Roman"/>
          <w:color w:val="000000"/>
          <w:sz w:val="18"/>
          <w:szCs w:val="18"/>
          <w:lang w:eastAsia="zh-CN"/>
        </w:rPr>
        <w:t>】出团通知书待告</w:t>
      </w:r>
    </w:p>
    <w:p>
      <w:pPr>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b/>
          <w:color w:val="FF0000"/>
          <w:sz w:val="18"/>
          <w:szCs w:val="18"/>
          <w:highlight w:val="yellow"/>
          <w:lang w:bidi="ar-SA"/>
        </w:rPr>
      </w:pPr>
      <w:r>
        <w:rPr>
          <w:rFonts w:hint="eastAsia" w:ascii="宋体" w:hAnsi="宋体" w:eastAsia="宋体" w:cs="宋体"/>
          <w:b/>
          <w:color w:val="FF0000"/>
          <w:sz w:val="21"/>
          <w:szCs w:val="21"/>
          <w:highlight w:val="yellow"/>
          <w:lang w:bidi="ar-SA"/>
        </w:rPr>
        <w:t>〖游客声明〗</w:t>
      </w:r>
    </w:p>
    <w:p>
      <w:pPr>
        <w:numPr>
          <w:ilvl w:val="0"/>
          <w:numId w:val="5"/>
        </w:numPr>
        <w:spacing w:line="320" w:lineRule="exact"/>
        <w:ind w:left="360" w:hanging="360"/>
        <w:rPr>
          <w:rFonts w:ascii="Calibri" w:hAnsi="Calibri" w:eastAsia="宋体" w:cs="Times New Roman"/>
          <w:sz w:val="18"/>
          <w:szCs w:val="18"/>
        </w:rPr>
      </w:pPr>
      <w:r>
        <w:rPr>
          <w:rFonts w:hint="eastAsia" w:ascii="Calibri" w:hAnsi="Calibri" w:eastAsia="宋体" w:cs="Times New Roman"/>
          <w:sz w:val="18"/>
          <w:szCs w:val="18"/>
          <w:lang w:eastAsia="zh-Hans"/>
        </w:rPr>
        <w:t>本人及本人代表以上所列参团的全体同行人，对以上行程表及备注内容已详细阅读，了解并同意相关条款的约定，并同意其作为《广东省</w:t>
      </w:r>
      <w:r>
        <w:rPr>
          <w:rFonts w:hint="eastAsia" w:ascii="Calibri" w:hAnsi="Calibri" w:eastAsia="宋体" w:cs="Times New Roman"/>
          <w:sz w:val="18"/>
          <w:szCs w:val="18"/>
          <w:lang w:eastAsia="zh-CN"/>
        </w:rPr>
        <w:t>国内</w:t>
      </w:r>
      <w:r>
        <w:rPr>
          <w:rFonts w:hint="eastAsia" w:ascii="Calibri" w:hAnsi="Calibri" w:eastAsia="宋体" w:cs="Times New Roman"/>
          <w:sz w:val="18"/>
          <w:szCs w:val="18"/>
          <w:lang w:eastAsia="zh-Hans"/>
        </w:rPr>
        <w:t>旅游组团合同》、《</w:t>
      </w:r>
      <w:r>
        <w:rPr>
          <w:rFonts w:hint="eastAsia" w:ascii="Calibri" w:hAnsi="Calibri" w:eastAsia="宋体" w:cs="Times New Roman"/>
          <w:sz w:val="18"/>
          <w:szCs w:val="18"/>
          <w:lang w:eastAsia="zh-CN"/>
        </w:rPr>
        <w:t>国内</w:t>
      </w:r>
      <w:r>
        <w:rPr>
          <w:rFonts w:hint="eastAsia" w:ascii="Calibri" w:hAnsi="Calibri" w:eastAsia="宋体" w:cs="Times New Roman"/>
          <w:sz w:val="18"/>
          <w:szCs w:val="18"/>
          <w:lang w:eastAsia="zh-Hans"/>
        </w:rPr>
        <w:t>游报名表及补充约定》不可分割的一部分，自双方签字或盖章之日起生效。</w:t>
      </w:r>
    </w:p>
    <w:p>
      <w:pPr>
        <w:numPr>
          <w:ilvl w:val="0"/>
          <w:numId w:val="5"/>
        </w:numPr>
        <w:spacing w:line="320" w:lineRule="exact"/>
        <w:ind w:left="360" w:hanging="360"/>
        <w:rPr>
          <w:rFonts w:ascii="Calibri" w:hAnsi="Calibri" w:eastAsia="宋体" w:cs="Times New Roman"/>
          <w:sz w:val="18"/>
          <w:szCs w:val="18"/>
        </w:rPr>
      </w:pPr>
      <w:r>
        <w:rPr>
          <w:rFonts w:hint="eastAsia" w:ascii="Calibri" w:hAnsi="Calibri" w:eastAsia="宋体" w:cs="Times New Roman"/>
          <w:sz w:val="18"/>
          <w:szCs w:val="18"/>
        </w:rPr>
        <w:t>旅行社对本次游玩的旅游线路及旅游景点游玩的项目应注意的安全问题已向本人做了详细说明。旅行社已就本次旅游过程中可能危及旅游者人身、财产安全的旅游项目告知本人</w:t>
      </w:r>
      <w:r>
        <w:rPr>
          <w:rFonts w:hint="eastAsia" w:ascii="Calibri" w:hAnsi="Calibri" w:eastAsia="宋体" w:cs="Times New Roman"/>
          <w:sz w:val="18"/>
          <w:szCs w:val="18"/>
          <w:lang w:eastAsia="zh-CN"/>
        </w:rPr>
        <w:t>。</w:t>
      </w:r>
      <w:r>
        <w:rPr>
          <w:rFonts w:hint="eastAsia" w:ascii="Calibri" w:hAnsi="Calibri" w:eastAsia="宋体" w:cs="Times New Roman"/>
          <w:sz w:val="18"/>
          <w:szCs w:val="18"/>
        </w:rPr>
        <w:t>本人也知悉自身及同行人的健康情况，对不适合自身条件的旅游活动谨慎选择，否则，本人及同行人愿意承担可能由此带来的不利后果。</w:t>
      </w:r>
    </w:p>
    <w:p>
      <w:pPr>
        <w:numPr>
          <w:ilvl w:val="0"/>
          <w:numId w:val="5"/>
        </w:numPr>
        <w:spacing w:line="320" w:lineRule="exact"/>
        <w:ind w:left="360" w:hanging="360"/>
        <w:rPr>
          <w:rFonts w:ascii="Calibri" w:hAnsi="Calibri" w:eastAsia="宋体" w:cs="Times New Roman"/>
          <w:sz w:val="18"/>
          <w:szCs w:val="18"/>
        </w:rPr>
      </w:pPr>
      <w:r>
        <w:rPr>
          <w:rFonts w:hint="eastAsia" w:ascii="Calibri" w:hAnsi="Calibri" w:eastAsia="宋体" w:cs="Times New Roman"/>
          <w:sz w:val="18"/>
          <w:szCs w:val="18"/>
        </w:rPr>
        <w:t>本人不参加未协商约定的购物场所和自费项目，本人将在《旅游行程单》约定的自由活动时间内自行安排活动，旅行社已充分告知自由活动期间存在的风险和安全注意事项。</w:t>
      </w:r>
    </w:p>
    <w:p>
      <w:pPr>
        <w:spacing w:line="300" w:lineRule="exact"/>
        <w:rPr>
          <w:rFonts w:hint="eastAsia" w:ascii="Calibri" w:hAnsi="Calibri" w:eastAsia="宋体" w:cs="Times New Roman"/>
          <w:color w:val="008080"/>
          <w:sz w:val="18"/>
          <w:szCs w:val="18"/>
          <w:lang w:eastAsia="zh-CN"/>
        </w:rPr>
      </w:pPr>
      <w:r>
        <w:rPr>
          <w:rFonts w:hint="eastAsia" w:ascii="Calibri" w:hAnsi="Calibri" w:eastAsia="宋体" w:cs="Times New Roman"/>
          <w:color w:val="008080"/>
          <w:sz w:val="18"/>
          <w:szCs w:val="18"/>
          <w:lang w:eastAsia="zh-Hans"/>
        </w:rPr>
        <w:t>客人签名</w:t>
      </w:r>
      <w:r>
        <w:rPr>
          <w:rFonts w:hint="eastAsia" w:ascii="Calibri" w:hAnsi="Calibri" w:eastAsia="宋体" w:cs="Times New Roman"/>
          <w:sz w:val="18"/>
          <w:szCs w:val="18"/>
          <w:lang w:eastAsia="zh-Hans"/>
        </w:rPr>
        <w:t>：</w:t>
      </w:r>
      <w:r>
        <w:rPr>
          <w:rFonts w:ascii="Calibri" w:hAnsi="Calibri" w:eastAsia="宋体" w:cs="Times New Roman"/>
          <w:sz w:val="18"/>
          <w:szCs w:val="18"/>
        </w:rPr>
        <w:t xml:space="preserve">                          </w:t>
      </w:r>
      <w:r>
        <w:rPr>
          <w:rFonts w:hint="eastAsia" w:ascii="Calibri" w:hAnsi="Calibri" w:eastAsia="宋体" w:cs="Times New Roman"/>
          <w:sz w:val="18"/>
          <w:szCs w:val="18"/>
          <w:lang w:val="en-US" w:eastAsia="zh-CN"/>
        </w:rPr>
        <w:t xml:space="preserve">              </w:t>
      </w:r>
      <w:r>
        <w:rPr>
          <w:rFonts w:hint="eastAsia" w:ascii="Calibri" w:hAnsi="Calibri" w:eastAsia="宋体" w:cs="Times New Roman"/>
          <w:color w:val="008080"/>
          <w:sz w:val="18"/>
          <w:szCs w:val="18"/>
          <w:lang w:eastAsia="zh-Hans"/>
        </w:rPr>
        <w:t>旅</w:t>
      </w:r>
      <w:r>
        <w:rPr>
          <w:rFonts w:hint="eastAsia" w:ascii="Calibri" w:hAnsi="Calibri" w:eastAsia="宋体" w:cs="Times New Roman"/>
          <w:color w:val="008080"/>
          <w:sz w:val="18"/>
          <w:szCs w:val="18"/>
          <w:lang w:val="en-US" w:eastAsia="zh-CN"/>
        </w:rPr>
        <w:t xml:space="preserve"> </w:t>
      </w:r>
      <w:r>
        <w:rPr>
          <w:rFonts w:hint="eastAsia" w:ascii="Calibri" w:hAnsi="Calibri" w:eastAsia="宋体" w:cs="Times New Roman"/>
          <w:color w:val="008080"/>
          <w:sz w:val="18"/>
          <w:szCs w:val="18"/>
          <w:lang w:eastAsia="zh-Hans"/>
        </w:rPr>
        <w:t>行</w:t>
      </w:r>
      <w:r>
        <w:rPr>
          <w:rFonts w:hint="eastAsia" w:ascii="Calibri" w:hAnsi="Calibri" w:eastAsia="宋体" w:cs="Times New Roman"/>
          <w:color w:val="008080"/>
          <w:sz w:val="18"/>
          <w:szCs w:val="18"/>
          <w:lang w:val="en-US" w:eastAsia="zh-CN"/>
        </w:rPr>
        <w:t xml:space="preserve"> </w:t>
      </w:r>
      <w:r>
        <w:rPr>
          <w:rFonts w:hint="eastAsia" w:ascii="Calibri" w:hAnsi="Calibri" w:eastAsia="宋体" w:cs="Times New Roman"/>
          <w:color w:val="008080"/>
          <w:sz w:val="18"/>
          <w:szCs w:val="18"/>
          <w:lang w:eastAsia="zh-Hans"/>
        </w:rPr>
        <w:t>社</w:t>
      </w:r>
      <w:r>
        <w:rPr>
          <w:rFonts w:hint="eastAsia" w:ascii="Calibri" w:hAnsi="Calibri" w:eastAsia="宋体" w:cs="Times New Roman"/>
          <w:color w:val="008080"/>
          <w:sz w:val="18"/>
          <w:szCs w:val="18"/>
          <w:lang w:eastAsia="zh-CN"/>
        </w:rPr>
        <w:t>：</w:t>
      </w:r>
      <w:r>
        <w:rPr>
          <w:rFonts w:hint="eastAsia" w:ascii="Calibri" w:hAnsi="Calibri" w:eastAsia="宋体" w:cs="Times New Roman"/>
          <w:sz w:val="18"/>
          <w:szCs w:val="18"/>
        </w:rPr>
        <w:t>（经办人）签名和</w:t>
      </w:r>
      <w:r>
        <w:rPr>
          <w:rFonts w:hint="eastAsia" w:ascii="Calibri" w:hAnsi="Calibri" w:eastAsia="宋体" w:cs="Times New Roman"/>
          <w:sz w:val="18"/>
          <w:szCs w:val="18"/>
          <w:lang w:eastAsia="zh-Hans"/>
        </w:rPr>
        <w:t>盖章</w:t>
      </w:r>
    </w:p>
    <w:p>
      <w:pPr>
        <w:tabs>
          <w:tab w:val="left" w:pos="7800"/>
        </w:tabs>
        <w:spacing w:line="300" w:lineRule="exact"/>
        <w:rPr>
          <w:rFonts w:ascii="Calibri" w:hAnsi="Calibri" w:eastAsia="宋体" w:cs="Times New Roman"/>
          <w:color w:val="008080"/>
          <w:sz w:val="18"/>
          <w:szCs w:val="18"/>
        </w:rPr>
      </w:pPr>
      <w:r>
        <w:rPr>
          <w:rFonts w:hint="eastAsia" w:ascii="Calibri" w:hAnsi="Calibri" w:eastAsia="宋体" w:cs="Times New Roman"/>
          <w:color w:val="008080"/>
          <w:sz w:val="18"/>
          <w:szCs w:val="18"/>
        </w:rPr>
        <w:t>联系电话</w:t>
      </w:r>
      <w:r>
        <w:rPr>
          <w:rFonts w:hint="eastAsia" w:ascii="Calibri" w:hAnsi="Calibri" w:eastAsia="宋体" w:cs="Times New Roman"/>
          <w:sz w:val="18"/>
          <w:szCs w:val="18"/>
        </w:rPr>
        <w:t>：</w:t>
      </w:r>
      <w:r>
        <w:rPr>
          <w:rFonts w:ascii="Calibri" w:hAnsi="Calibri" w:eastAsia="宋体" w:cs="Times New Roman"/>
          <w:sz w:val="18"/>
          <w:szCs w:val="18"/>
        </w:rPr>
        <w:t xml:space="preserve">                                </w:t>
      </w:r>
      <w:r>
        <w:rPr>
          <w:rFonts w:hint="eastAsia" w:ascii="Calibri" w:hAnsi="Calibri" w:eastAsia="宋体" w:cs="Times New Roman"/>
          <w:sz w:val="18"/>
          <w:szCs w:val="18"/>
          <w:lang w:val="en-US" w:eastAsia="zh-CN"/>
        </w:rPr>
        <w:t xml:space="preserve"> </w:t>
      </w:r>
      <w:r>
        <w:rPr>
          <w:rFonts w:ascii="Calibri" w:hAnsi="Calibri" w:eastAsia="宋体" w:cs="Times New Roman"/>
          <w:sz w:val="18"/>
          <w:szCs w:val="18"/>
        </w:rPr>
        <w:t xml:space="preserve">     </w:t>
      </w:r>
      <w:r>
        <w:rPr>
          <w:rFonts w:hint="eastAsia" w:ascii="Calibri" w:hAnsi="Calibri" w:eastAsia="宋体" w:cs="Times New Roman"/>
          <w:sz w:val="18"/>
          <w:szCs w:val="18"/>
          <w:lang w:val="en-US" w:eastAsia="zh-CN"/>
        </w:rPr>
        <w:t xml:space="preserve"> </w:t>
      </w:r>
      <w:r>
        <w:rPr>
          <w:rFonts w:ascii="Calibri" w:hAnsi="Calibri" w:eastAsia="宋体" w:cs="Times New Roman"/>
          <w:sz w:val="18"/>
          <w:szCs w:val="18"/>
        </w:rPr>
        <w:t xml:space="preserve"> </w:t>
      </w:r>
      <w:r>
        <w:rPr>
          <w:rFonts w:hint="eastAsia" w:ascii="Calibri" w:hAnsi="Calibri" w:eastAsia="宋体" w:cs="Times New Roman"/>
          <w:color w:val="008080"/>
          <w:sz w:val="18"/>
          <w:szCs w:val="18"/>
        </w:rPr>
        <w:t>联系电话</w:t>
      </w:r>
      <w:r>
        <w:rPr>
          <w:rFonts w:hint="eastAsia" w:ascii="Calibri" w:hAnsi="Calibri" w:eastAsia="宋体" w:cs="Times New Roman"/>
          <w:sz w:val="18"/>
          <w:szCs w:val="18"/>
        </w:rPr>
        <w:t>：</w:t>
      </w:r>
    </w:p>
    <w:p>
      <w:pPr>
        <w:spacing w:line="300" w:lineRule="exact"/>
        <w:ind w:firstLine="360" w:firstLineChars="200"/>
        <w:rPr>
          <w:lang w:val="en-US" w:eastAsia="zh-CN"/>
        </w:rPr>
      </w:pPr>
      <w:r>
        <w:rPr>
          <w:rFonts w:hint="eastAsia" w:ascii="Calibri" w:hAnsi="Calibri" w:eastAsia="宋体" w:cs="Times New Roman"/>
          <w:color w:val="008080"/>
          <w:sz w:val="18"/>
          <w:szCs w:val="18"/>
          <w:lang w:eastAsia="zh-Hans"/>
        </w:rPr>
        <w:t>日期</w:t>
      </w:r>
      <w:r>
        <w:rPr>
          <w:rFonts w:hint="eastAsia" w:ascii="Calibri" w:hAnsi="Calibri" w:eastAsia="宋体" w:cs="Times New Roman"/>
          <w:sz w:val="18"/>
          <w:szCs w:val="18"/>
          <w:lang w:eastAsia="zh-Hans"/>
        </w:rPr>
        <w:t>：</w:t>
      </w:r>
      <w:r>
        <w:rPr>
          <w:rFonts w:ascii="Calibri" w:hAnsi="Calibri" w:eastAsia="宋体" w:cs="Times New Roman"/>
          <w:sz w:val="18"/>
          <w:szCs w:val="18"/>
        </w:rPr>
        <w:t xml:space="preserve">                                         </w:t>
      </w:r>
      <w:r>
        <w:rPr>
          <w:rFonts w:hint="eastAsia" w:ascii="Calibri" w:hAnsi="Calibri" w:eastAsia="宋体" w:cs="Times New Roman"/>
          <w:sz w:val="18"/>
          <w:szCs w:val="18"/>
          <w:lang w:val="en-US" w:eastAsia="zh-CN"/>
        </w:rPr>
        <w:t xml:space="preserve">  </w:t>
      </w:r>
      <w:r>
        <w:rPr>
          <w:rFonts w:ascii="Calibri" w:hAnsi="Calibri" w:eastAsia="宋体" w:cs="Times New Roman"/>
          <w:sz w:val="18"/>
          <w:szCs w:val="18"/>
          <w:lang w:eastAsia="zh-Hans"/>
        </w:rPr>
        <w:t xml:space="preserve"> </w:t>
      </w:r>
      <w:r>
        <w:rPr>
          <w:rFonts w:hint="eastAsia" w:ascii="Calibri" w:hAnsi="Calibri" w:eastAsia="宋体" w:cs="Times New Roman"/>
          <w:color w:val="008080"/>
          <w:sz w:val="18"/>
          <w:szCs w:val="18"/>
          <w:lang w:eastAsia="zh-Hans"/>
        </w:rPr>
        <w:t>日期</w:t>
      </w:r>
      <w:r>
        <w:rPr>
          <w:rFonts w:hint="eastAsia" w:ascii="Calibri" w:hAnsi="Calibri" w:eastAsia="宋体" w:cs="Times New Roman"/>
          <w:sz w:val="18"/>
          <w:szCs w:val="18"/>
          <w:lang w:eastAsia="zh-Hans"/>
        </w:rPr>
        <w:t>：</w:t>
      </w:r>
    </w:p>
    <w:sectPr>
      <w:headerReference r:id="rId3" w:type="default"/>
      <w:footerReference r:id="rId4" w:type="default"/>
      <w:pgSz w:w="11906" w:h="16838"/>
      <w:pgMar w:top="1440" w:right="626" w:bottom="1118" w:left="560" w:header="851" w:footer="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15" w:leftChars="-7" w:firstLine="14" w:firstLineChars="8"/>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drawing>
        <wp:inline distT="0" distB="0" distL="85090" distR="85090">
          <wp:extent cx="6902450" cy="666115"/>
          <wp:effectExtent l="0" t="0" r="12700" b="635"/>
          <wp:docPr id="4"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pic:cNvPicPr>
                    <a:picLocks noChangeAspect="1"/>
                  </pic:cNvPicPr>
                </pic:nvPicPr>
                <pic:blipFill>
                  <a:blip r:embed="rId1"/>
                  <a:stretch>
                    <a:fillRect/>
                  </a:stretch>
                </pic:blipFill>
                <pic:spPr>
                  <a:xfrm>
                    <a:off x="0" y="0"/>
                    <a:ext cx="6902450" cy="666681"/>
                  </a:xfrm>
                  <a:prstGeom prst="rect">
                    <a:avLst/>
                  </a:prstGeom>
                  <a:noFill/>
                  <a:ln w="9525" cap="flat" cmpd="sng">
                    <a:noFill/>
                    <a:prstDash val="solid"/>
                    <a:miter/>
                  </a:ln>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eastAsia="宋体"/>
        <w:lang w:eastAsia="zh-CN"/>
      </w:rPr>
      <w:drawing>
        <wp:anchor distT="0" distB="0" distL="114300" distR="114300" simplePos="0" relativeHeight="251658240" behindDoc="0" locked="0" layoutInCell="1" allowOverlap="1">
          <wp:simplePos x="0" y="0"/>
          <wp:positionH relativeFrom="column">
            <wp:posOffset>-3175</wp:posOffset>
          </wp:positionH>
          <wp:positionV relativeFrom="paragraph">
            <wp:posOffset>-530860</wp:posOffset>
          </wp:positionV>
          <wp:extent cx="6851650" cy="871855"/>
          <wp:effectExtent l="0" t="0" r="6350" b="4445"/>
          <wp:wrapTopAndBottom/>
          <wp:docPr id="11" name="图片" descr="新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descr="新抬头"/>
                  <pic:cNvPicPr>
                    <a:picLocks noChangeAspect="1"/>
                  </pic:cNvPicPr>
                </pic:nvPicPr>
                <pic:blipFill>
                  <a:blip r:embed="rId1"/>
                  <a:stretch>
                    <a:fillRect/>
                  </a:stretch>
                </pic:blipFill>
                <pic:spPr>
                  <a:xfrm>
                    <a:off x="334010" y="28575"/>
                    <a:ext cx="6851650" cy="87185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2ACAD6"/>
    <w:multiLevelType w:val="singleLevel"/>
    <w:tmpl w:val="9C2ACAD6"/>
    <w:lvl w:ilvl="0" w:tentative="0">
      <w:start w:val="1"/>
      <w:numFmt w:val="bullet"/>
      <w:lvlText w:val=""/>
      <w:lvlJc w:val="left"/>
      <w:pPr>
        <w:ind w:left="420" w:hanging="420"/>
      </w:pPr>
      <w:rPr>
        <w:rFonts w:hint="default" w:ascii="Wingdings" w:hAnsi="Wingdings"/>
      </w:rPr>
    </w:lvl>
  </w:abstractNum>
  <w:abstractNum w:abstractNumId="1">
    <w:nsid w:val="9E7AA0F5"/>
    <w:multiLevelType w:val="singleLevel"/>
    <w:tmpl w:val="9E7AA0F5"/>
    <w:lvl w:ilvl="0" w:tentative="0">
      <w:start w:val="1"/>
      <w:numFmt w:val="bullet"/>
      <w:lvlText w:val=""/>
      <w:lvlJc w:val="left"/>
      <w:pPr>
        <w:ind w:left="420" w:hanging="420"/>
      </w:pPr>
      <w:rPr>
        <w:rFonts w:hint="default" w:ascii="Wingdings" w:hAnsi="Wingdings"/>
      </w:rPr>
    </w:lvl>
  </w:abstractNum>
  <w:abstractNum w:abstractNumId="2">
    <w:nsid w:val="423E7F23"/>
    <w:multiLevelType w:val="singleLevel"/>
    <w:tmpl w:val="423E7F23"/>
    <w:lvl w:ilvl="0" w:tentative="0">
      <w:start w:val="1"/>
      <w:numFmt w:val="bullet"/>
      <w:lvlText w:val=""/>
      <w:lvlJc w:val="left"/>
      <w:pPr>
        <w:ind w:left="420" w:hanging="420"/>
      </w:pPr>
      <w:rPr>
        <w:rFonts w:hint="default" w:ascii="Wingdings" w:hAnsi="Wingdings"/>
      </w:rPr>
    </w:lvl>
  </w:abstractNum>
  <w:abstractNum w:abstractNumId="3">
    <w:nsid w:val="4AC94F9A"/>
    <w:multiLevelType w:val="multilevel"/>
    <w:tmpl w:val="4AC94F9A"/>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70E7AA68"/>
    <w:multiLevelType w:val="singleLevel"/>
    <w:tmpl w:val="70E7AA68"/>
    <w:lvl w:ilvl="0" w:tentative="0">
      <w:start w:val="1"/>
      <w:numFmt w:val="bullet"/>
      <w:lvlText w:val=""/>
      <w:lvlJc w:val="left"/>
      <w:pPr>
        <w:ind w:left="420" w:hanging="420"/>
      </w:pPr>
      <w:rPr>
        <w:rFonts w:hint="default" w:ascii="Wingdings" w:hAnsi="Wingdings"/>
      </w:rPr>
    </w:lvl>
  </w:abstractNum>
  <w:num w:numId="1">
    <w:abstractNumId w:val="0"/>
  </w:num>
  <w:num w:numId="2">
    <w:abstractNumId w:val="2"/>
  </w:num>
  <w:num w:numId="3">
    <w:abstractNumId w:val="4"/>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EE54D8"/>
    <w:rsid w:val="00BD479F"/>
    <w:rsid w:val="00CD3112"/>
    <w:rsid w:val="00E57771"/>
    <w:rsid w:val="01104E9E"/>
    <w:rsid w:val="01A644EA"/>
    <w:rsid w:val="01BB68F6"/>
    <w:rsid w:val="01C374B8"/>
    <w:rsid w:val="027E1989"/>
    <w:rsid w:val="02D631FC"/>
    <w:rsid w:val="03BB63E1"/>
    <w:rsid w:val="03FF7889"/>
    <w:rsid w:val="04774388"/>
    <w:rsid w:val="04BA3973"/>
    <w:rsid w:val="04C259C3"/>
    <w:rsid w:val="05B314C3"/>
    <w:rsid w:val="05B5088E"/>
    <w:rsid w:val="05D73453"/>
    <w:rsid w:val="061106AB"/>
    <w:rsid w:val="068C2036"/>
    <w:rsid w:val="076B7735"/>
    <w:rsid w:val="096C5D4D"/>
    <w:rsid w:val="09BF0D3A"/>
    <w:rsid w:val="09D31117"/>
    <w:rsid w:val="0A2B5CAD"/>
    <w:rsid w:val="0AE97A52"/>
    <w:rsid w:val="0B094F1C"/>
    <w:rsid w:val="0B4067D8"/>
    <w:rsid w:val="0B4B4AC4"/>
    <w:rsid w:val="0BA9147F"/>
    <w:rsid w:val="0C37410A"/>
    <w:rsid w:val="0D6F3BC5"/>
    <w:rsid w:val="0E905E5C"/>
    <w:rsid w:val="0FF174A1"/>
    <w:rsid w:val="0FFA3A63"/>
    <w:rsid w:val="10123870"/>
    <w:rsid w:val="104F34F2"/>
    <w:rsid w:val="106F0798"/>
    <w:rsid w:val="10A60A9B"/>
    <w:rsid w:val="11B52539"/>
    <w:rsid w:val="123A1EFE"/>
    <w:rsid w:val="1350734C"/>
    <w:rsid w:val="1409450C"/>
    <w:rsid w:val="14AE35BF"/>
    <w:rsid w:val="14F469DD"/>
    <w:rsid w:val="15C225BA"/>
    <w:rsid w:val="16971302"/>
    <w:rsid w:val="172E190E"/>
    <w:rsid w:val="18BA2432"/>
    <w:rsid w:val="190A18A8"/>
    <w:rsid w:val="19354B2E"/>
    <w:rsid w:val="19DF06CE"/>
    <w:rsid w:val="1A9C0558"/>
    <w:rsid w:val="1B666360"/>
    <w:rsid w:val="1B696CE2"/>
    <w:rsid w:val="1B931DE6"/>
    <w:rsid w:val="1B9D25FC"/>
    <w:rsid w:val="1BAD2614"/>
    <w:rsid w:val="1BDC5E94"/>
    <w:rsid w:val="1C3422BE"/>
    <w:rsid w:val="1CFD6188"/>
    <w:rsid w:val="1D4965AB"/>
    <w:rsid w:val="1D8F470A"/>
    <w:rsid w:val="1D927BB5"/>
    <w:rsid w:val="1DF52AEA"/>
    <w:rsid w:val="1E6405BE"/>
    <w:rsid w:val="1FC4375F"/>
    <w:rsid w:val="1FE72121"/>
    <w:rsid w:val="1FE96245"/>
    <w:rsid w:val="1FF221EB"/>
    <w:rsid w:val="20164AF6"/>
    <w:rsid w:val="205445F3"/>
    <w:rsid w:val="212B15CB"/>
    <w:rsid w:val="21623D6F"/>
    <w:rsid w:val="216A3E99"/>
    <w:rsid w:val="22840375"/>
    <w:rsid w:val="228D0437"/>
    <w:rsid w:val="22CB27D8"/>
    <w:rsid w:val="23805C22"/>
    <w:rsid w:val="23AB0103"/>
    <w:rsid w:val="24143A7F"/>
    <w:rsid w:val="26593BD0"/>
    <w:rsid w:val="27814443"/>
    <w:rsid w:val="28043DF9"/>
    <w:rsid w:val="285729B4"/>
    <w:rsid w:val="28880B80"/>
    <w:rsid w:val="288C57AB"/>
    <w:rsid w:val="28934E47"/>
    <w:rsid w:val="28D35D39"/>
    <w:rsid w:val="28E67141"/>
    <w:rsid w:val="29856C86"/>
    <w:rsid w:val="2A5D55E3"/>
    <w:rsid w:val="2B9E4B3A"/>
    <w:rsid w:val="2C0D3ED0"/>
    <w:rsid w:val="2CB0751E"/>
    <w:rsid w:val="2D994F77"/>
    <w:rsid w:val="2E0F1198"/>
    <w:rsid w:val="2E130FC6"/>
    <w:rsid w:val="2EC904C2"/>
    <w:rsid w:val="2EF32A3C"/>
    <w:rsid w:val="2F1F7A10"/>
    <w:rsid w:val="2F6270C5"/>
    <w:rsid w:val="301D5186"/>
    <w:rsid w:val="30914B46"/>
    <w:rsid w:val="30E75835"/>
    <w:rsid w:val="31032926"/>
    <w:rsid w:val="31173BCB"/>
    <w:rsid w:val="31515A0F"/>
    <w:rsid w:val="320F24E2"/>
    <w:rsid w:val="322A460B"/>
    <w:rsid w:val="33321C25"/>
    <w:rsid w:val="355B7EFE"/>
    <w:rsid w:val="362A7060"/>
    <w:rsid w:val="364B3E06"/>
    <w:rsid w:val="367B6692"/>
    <w:rsid w:val="36AB58D9"/>
    <w:rsid w:val="37494D5A"/>
    <w:rsid w:val="374E3FCF"/>
    <w:rsid w:val="380075AE"/>
    <w:rsid w:val="382162C3"/>
    <w:rsid w:val="38CA41BB"/>
    <w:rsid w:val="3A1D082A"/>
    <w:rsid w:val="3A7C3789"/>
    <w:rsid w:val="3A9C423C"/>
    <w:rsid w:val="3B4941BA"/>
    <w:rsid w:val="3C972DCF"/>
    <w:rsid w:val="3CD754C7"/>
    <w:rsid w:val="3CE3540B"/>
    <w:rsid w:val="3D595A0A"/>
    <w:rsid w:val="3E84012B"/>
    <w:rsid w:val="3EB37E5D"/>
    <w:rsid w:val="3F034A6C"/>
    <w:rsid w:val="3F325BF7"/>
    <w:rsid w:val="3F673B21"/>
    <w:rsid w:val="3F8C73F2"/>
    <w:rsid w:val="3FCA10D4"/>
    <w:rsid w:val="400B6D1F"/>
    <w:rsid w:val="402870B1"/>
    <w:rsid w:val="40AD2B84"/>
    <w:rsid w:val="40B45B46"/>
    <w:rsid w:val="41682F25"/>
    <w:rsid w:val="41BD5D6E"/>
    <w:rsid w:val="423B0B61"/>
    <w:rsid w:val="426C780B"/>
    <w:rsid w:val="42EE54D8"/>
    <w:rsid w:val="436A717C"/>
    <w:rsid w:val="43D3584D"/>
    <w:rsid w:val="440649AC"/>
    <w:rsid w:val="452604A2"/>
    <w:rsid w:val="455A7B07"/>
    <w:rsid w:val="45615CD2"/>
    <w:rsid w:val="45805EBC"/>
    <w:rsid w:val="46440B45"/>
    <w:rsid w:val="4672486D"/>
    <w:rsid w:val="46D31546"/>
    <w:rsid w:val="478A2D03"/>
    <w:rsid w:val="485E52D1"/>
    <w:rsid w:val="48837223"/>
    <w:rsid w:val="48B6457D"/>
    <w:rsid w:val="48C51B2B"/>
    <w:rsid w:val="4948664E"/>
    <w:rsid w:val="49FB208D"/>
    <w:rsid w:val="4A8E46B0"/>
    <w:rsid w:val="4AE750FB"/>
    <w:rsid w:val="4B7C4608"/>
    <w:rsid w:val="4B810D27"/>
    <w:rsid w:val="4C1D63DA"/>
    <w:rsid w:val="4C3C30BF"/>
    <w:rsid w:val="4CE35134"/>
    <w:rsid w:val="4D043EA8"/>
    <w:rsid w:val="4D4C394E"/>
    <w:rsid w:val="4D5D1606"/>
    <w:rsid w:val="4DFD0C62"/>
    <w:rsid w:val="4E2618C8"/>
    <w:rsid w:val="4EBB705C"/>
    <w:rsid w:val="4EF92448"/>
    <w:rsid w:val="4F2059D1"/>
    <w:rsid w:val="4F6A0F7B"/>
    <w:rsid w:val="4F8A7C3A"/>
    <w:rsid w:val="50196472"/>
    <w:rsid w:val="50D14EB0"/>
    <w:rsid w:val="50DA5B14"/>
    <w:rsid w:val="516B1D1A"/>
    <w:rsid w:val="51CB03C9"/>
    <w:rsid w:val="51F72BFD"/>
    <w:rsid w:val="527541E3"/>
    <w:rsid w:val="52803CCE"/>
    <w:rsid w:val="52D81DC6"/>
    <w:rsid w:val="52E53890"/>
    <w:rsid w:val="537B1F6C"/>
    <w:rsid w:val="53866032"/>
    <w:rsid w:val="5402785D"/>
    <w:rsid w:val="54F348B1"/>
    <w:rsid w:val="5507038E"/>
    <w:rsid w:val="550E77A1"/>
    <w:rsid w:val="55621761"/>
    <w:rsid w:val="56B34261"/>
    <w:rsid w:val="57687AB9"/>
    <w:rsid w:val="57A50D00"/>
    <w:rsid w:val="57B2740C"/>
    <w:rsid w:val="5892399F"/>
    <w:rsid w:val="58935945"/>
    <w:rsid w:val="58B92886"/>
    <w:rsid w:val="58F52609"/>
    <w:rsid w:val="59157F09"/>
    <w:rsid w:val="593970B6"/>
    <w:rsid w:val="59B75C31"/>
    <w:rsid w:val="59EF4376"/>
    <w:rsid w:val="5A0F5013"/>
    <w:rsid w:val="5A596C18"/>
    <w:rsid w:val="5A597B0F"/>
    <w:rsid w:val="5A7F7F6F"/>
    <w:rsid w:val="5AB45255"/>
    <w:rsid w:val="5B587A18"/>
    <w:rsid w:val="5BB00899"/>
    <w:rsid w:val="5BF65DF8"/>
    <w:rsid w:val="5C611DA5"/>
    <w:rsid w:val="5CA115C6"/>
    <w:rsid w:val="5E796BD2"/>
    <w:rsid w:val="5EA87D4B"/>
    <w:rsid w:val="5EC40607"/>
    <w:rsid w:val="5F7B3E4B"/>
    <w:rsid w:val="5FF90F91"/>
    <w:rsid w:val="600264D8"/>
    <w:rsid w:val="60A53601"/>
    <w:rsid w:val="60D10DD1"/>
    <w:rsid w:val="60E56DA5"/>
    <w:rsid w:val="611B19F7"/>
    <w:rsid w:val="616B6353"/>
    <w:rsid w:val="618E3E23"/>
    <w:rsid w:val="62C17CC8"/>
    <w:rsid w:val="63A15A00"/>
    <w:rsid w:val="63C074C0"/>
    <w:rsid w:val="63DB1721"/>
    <w:rsid w:val="63EB437E"/>
    <w:rsid w:val="6445533E"/>
    <w:rsid w:val="656012A5"/>
    <w:rsid w:val="65A71EAE"/>
    <w:rsid w:val="65B56AA4"/>
    <w:rsid w:val="66556D4B"/>
    <w:rsid w:val="66FB3964"/>
    <w:rsid w:val="67062786"/>
    <w:rsid w:val="67A57C4E"/>
    <w:rsid w:val="6852524E"/>
    <w:rsid w:val="689808A3"/>
    <w:rsid w:val="68C16872"/>
    <w:rsid w:val="68D84269"/>
    <w:rsid w:val="68E40E2B"/>
    <w:rsid w:val="69025148"/>
    <w:rsid w:val="69A61999"/>
    <w:rsid w:val="6A2B10C0"/>
    <w:rsid w:val="6B0D7D72"/>
    <w:rsid w:val="6B3D3B05"/>
    <w:rsid w:val="6B4317C3"/>
    <w:rsid w:val="6B550BCC"/>
    <w:rsid w:val="6BA6638C"/>
    <w:rsid w:val="6C7C1C5A"/>
    <w:rsid w:val="6C8D160B"/>
    <w:rsid w:val="6D1C0E01"/>
    <w:rsid w:val="6D2C6B66"/>
    <w:rsid w:val="6D4809EE"/>
    <w:rsid w:val="6DB00724"/>
    <w:rsid w:val="6DC1785A"/>
    <w:rsid w:val="6E604EAB"/>
    <w:rsid w:val="6ED90F90"/>
    <w:rsid w:val="6EFF436E"/>
    <w:rsid w:val="6FB46D4A"/>
    <w:rsid w:val="6FF358D1"/>
    <w:rsid w:val="700467CE"/>
    <w:rsid w:val="706945F4"/>
    <w:rsid w:val="717A408C"/>
    <w:rsid w:val="71B54066"/>
    <w:rsid w:val="71F97E10"/>
    <w:rsid w:val="72236D17"/>
    <w:rsid w:val="724A4B0D"/>
    <w:rsid w:val="727D5537"/>
    <w:rsid w:val="731C454F"/>
    <w:rsid w:val="732842B5"/>
    <w:rsid w:val="7329710C"/>
    <w:rsid w:val="732B5263"/>
    <w:rsid w:val="73496379"/>
    <w:rsid w:val="73A302F0"/>
    <w:rsid w:val="740156B2"/>
    <w:rsid w:val="751A63CD"/>
    <w:rsid w:val="752F1EF2"/>
    <w:rsid w:val="758B0563"/>
    <w:rsid w:val="76767BE1"/>
    <w:rsid w:val="76AD1C49"/>
    <w:rsid w:val="76D80744"/>
    <w:rsid w:val="77CF44B2"/>
    <w:rsid w:val="78B90D92"/>
    <w:rsid w:val="79444D67"/>
    <w:rsid w:val="7A563569"/>
    <w:rsid w:val="7A7B70FC"/>
    <w:rsid w:val="7AE514C5"/>
    <w:rsid w:val="7B14055C"/>
    <w:rsid w:val="7B585439"/>
    <w:rsid w:val="7B691B1D"/>
    <w:rsid w:val="7BAC7343"/>
    <w:rsid w:val="7BB56FF3"/>
    <w:rsid w:val="7BEE0EDC"/>
    <w:rsid w:val="7C9920BE"/>
    <w:rsid w:val="7CB073CC"/>
    <w:rsid w:val="7CFC7E2E"/>
    <w:rsid w:val="7F247E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styleId="3">
    <w:name w:val="Body Text Indent"/>
    <w:qFormat/>
    <w:uiPriority w:val="0"/>
    <w:pPr>
      <w:widowControl/>
      <w:spacing w:line="60" w:lineRule="atLeast"/>
      <w:ind w:left="1260" w:leftChars="525"/>
      <w:jc w:val="left"/>
    </w:pPr>
    <w:rPr>
      <w:rFonts w:ascii="Calibri" w:hAnsi="Calibri" w:eastAsia="微软雅黑" w:cs="Times New Roman"/>
      <w:kern w:val="0"/>
      <w:sz w:val="24"/>
      <w:lang w:val="en-US" w:eastAsia="zh-CN"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qFormat/>
    <w:uiPriority w:val="0"/>
    <w:pPr>
      <w:widowControl w:val="0"/>
      <w:spacing w:beforeAutospacing="1" w:afterAutospacing="1"/>
      <w:jc w:val="left"/>
    </w:pPr>
    <w:rPr>
      <w:rFonts w:ascii="Times New Roman" w:hAnsi="Times New Roman" w:eastAsia="宋体" w:cs="Times New Roman"/>
      <w:kern w:val="0"/>
      <w:sz w:val="24"/>
      <w:lang w:val="en-US" w:eastAsia="zh-CN" w:bidi="ar-SA"/>
    </w:rPr>
  </w:style>
  <w:style w:type="table" w:styleId="8">
    <w:name w:val="Table Gri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qFormat/>
    <w:uiPriority w:val="22"/>
    <w:rPr>
      <w:b/>
      <w:bCs/>
    </w:rPr>
  </w:style>
  <w:style w:type="character" w:styleId="11">
    <w:name w:val="Hyperlink"/>
    <w:qFormat/>
    <w:uiPriority w:val="0"/>
    <w:rPr>
      <w:color w:val="0000FF"/>
      <w:u w:val="single"/>
    </w:rPr>
  </w:style>
  <w:style w:type="paragraph" w:customStyle="1" w:styleId="12">
    <w:name w:val="Table Paragraph"/>
    <w:qFormat/>
    <w:uiPriority w:val="1"/>
    <w:pPr>
      <w:widowControl w:val="0"/>
      <w:spacing w:before="59"/>
      <w:ind w:left="107"/>
      <w:jc w:val="both"/>
    </w:pPr>
    <w:rPr>
      <w:rFonts w:ascii="Times New Roman" w:hAnsi="Times New Roman" w:eastAsia="宋体" w:cs="Times New Roman"/>
      <w:kern w:val="2"/>
      <w:sz w:val="21"/>
      <w:lang w:val="en-US" w:eastAsia="zh-CN" w:bidi="ar-SA"/>
    </w:rPr>
  </w:style>
  <w:style w:type="paragraph" w:styleId="13">
    <w:name w:val="No Spacing"/>
    <w:qFormat/>
    <w:uiPriority w:val="1"/>
    <w:pPr>
      <w:adjustRightInd w:val="0"/>
      <w:snapToGrid w:val="0"/>
    </w:pPr>
    <w:rPr>
      <w:rFonts w:ascii="Tahoma" w:hAnsi="Tahoma" w:eastAsia="微软雅黑" w:cs="Times New Roman"/>
      <w:sz w:val="22"/>
      <w:szCs w:val="22"/>
      <w:lang w:val="en-US" w:eastAsia="zh-CN" w:bidi="ar-SA"/>
    </w:rPr>
  </w:style>
  <w:style w:type="character" w:customStyle="1" w:styleId="14">
    <w:name w:val="zi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2020-07-14T06:51:00Z</dcterms:created>
  <dc:creator>京力㊣蜗驴</dc:creator>
  <cp:lastModifiedBy>京力㊣蜗驴</cp:lastModifiedBy>
  <dcterms:modified xsi:type="dcterms:W3CDTF">2020-08-25T08:23:07Z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