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6DD0ED">
      <w:pPr>
        <w:spacing w:line="16793" w:lineRule="exact"/>
        <w:rPr>
          <w:rFonts w:hint="eastAsia" w:eastAsia="宋体"/>
          <w:lang w:eastAsia="zh-CN"/>
        </w:rPr>
        <w:sectPr>
          <w:headerReference r:id="rId5" w:type="default"/>
          <w:footerReference r:id="rId6" w:type="default"/>
          <w:pgSz w:w="11906" w:h="16840"/>
          <w:pgMar w:top="1" w:right="1" w:bottom="1" w:left="0" w:header="0" w:footer="0" w:gutter="0"/>
          <w:cols w:space="720" w:num="1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-2136775</wp:posOffset>
            </wp:positionV>
            <wp:extent cx="7555230" cy="10685780"/>
            <wp:effectExtent l="0" t="0" r="7620" b="0"/>
            <wp:wrapTight wrapText="bothSides">
              <wp:wrapPolygon>
                <wp:start x="0" y="0"/>
                <wp:lineTo x="0" y="21564"/>
                <wp:lineTo x="21567" y="21564"/>
                <wp:lineTo x="21567" y="0"/>
                <wp:lineTo x="0" y="0"/>
              </wp:wrapPolygon>
            </wp:wrapTight>
            <wp:docPr id="1" name="图片 1" descr="409dc0c72d4d4b3d5cf87e2ca096df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09dc0c72d4d4b3d5cf87e2ca096dfa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641A4F">
      <w:pPr>
        <w:spacing w:before="9"/>
      </w:pPr>
    </w:p>
    <w:p w14:paraId="5C17B3B1">
      <w:pPr>
        <w:spacing w:before="9"/>
      </w:pPr>
    </w:p>
    <w:p w14:paraId="50D9724B">
      <w:pPr>
        <w:spacing w:before="9"/>
      </w:pPr>
    </w:p>
    <w:p w14:paraId="5C283F7F">
      <w:pPr>
        <w:spacing w:before="9"/>
      </w:pPr>
    </w:p>
    <w:p w14:paraId="3AEFC214">
      <w:pPr>
        <w:spacing w:before="9"/>
      </w:pPr>
    </w:p>
    <w:p w14:paraId="4ED29B0C">
      <w:pPr>
        <w:spacing w:before="9"/>
      </w:pPr>
    </w:p>
    <w:p w14:paraId="3FF92DCD">
      <w:pPr>
        <w:spacing w:before="9"/>
      </w:pPr>
    </w:p>
    <w:p w14:paraId="5296655D">
      <w:pPr>
        <w:spacing w:before="9"/>
      </w:pPr>
    </w:p>
    <w:p w14:paraId="6D04D60D">
      <w:pPr>
        <w:spacing w:before="9"/>
      </w:pPr>
    </w:p>
    <w:p w14:paraId="31EEC73A">
      <w:pPr>
        <w:spacing w:before="9"/>
      </w:pPr>
    </w:p>
    <w:p w14:paraId="155B7BCD">
      <w:pPr>
        <w:spacing w:before="9"/>
      </w:pPr>
    </w:p>
    <w:p w14:paraId="395C02BF">
      <w:pPr>
        <w:spacing w:before="8"/>
      </w:pPr>
    </w:p>
    <w:p w14:paraId="7057C6EE">
      <w:pPr>
        <w:spacing w:before="8"/>
      </w:pPr>
    </w:p>
    <w:p w14:paraId="3B5D0225">
      <w:pPr>
        <w:spacing w:before="8"/>
      </w:pPr>
    </w:p>
    <w:p w14:paraId="2544FAA0">
      <w:pPr>
        <w:spacing w:before="8"/>
      </w:pPr>
    </w:p>
    <w:p w14:paraId="6C749508">
      <w:pPr>
        <w:spacing w:before="8"/>
      </w:pPr>
    </w:p>
    <w:p w14:paraId="5D5FB10D">
      <w:pPr>
        <w:spacing w:before="8"/>
      </w:pPr>
    </w:p>
    <w:p w14:paraId="5AC406C1">
      <w:pPr>
        <w:spacing w:before="8"/>
      </w:pPr>
    </w:p>
    <w:tbl>
      <w:tblPr>
        <w:tblStyle w:val="8"/>
        <w:tblW w:w="9555" w:type="dxa"/>
        <w:tblInd w:w="1190" w:type="dxa"/>
        <w:tblBorders>
          <w:top w:val="single" w:color="4F81BD" w:sz="2" w:space="0"/>
          <w:left w:val="single" w:color="4F81BD" w:sz="2" w:space="0"/>
          <w:bottom w:val="single" w:color="4F81BD" w:sz="2" w:space="0"/>
          <w:right w:val="single" w:color="4F81BD" w:sz="2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555"/>
      </w:tblGrid>
      <w:tr w14:paraId="5CDAB26D">
        <w:tblPrEx>
          <w:tblBorders>
            <w:top w:val="single" w:color="4F81BD" w:sz="2" w:space="0"/>
            <w:left w:val="single" w:color="4F81BD" w:sz="2" w:space="0"/>
            <w:bottom w:val="single" w:color="4F81BD" w:sz="2" w:space="0"/>
            <w:right w:val="single" w:color="4F81BD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92" w:hRule="atLeast"/>
        </w:trPr>
        <w:tc>
          <w:tcPr>
            <w:tcW w:w="9555" w:type="dxa"/>
            <w:shd w:val="clear" w:color="auto" w:fill="FFFFFF"/>
            <w:vAlign w:val="top"/>
          </w:tcPr>
          <w:p w14:paraId="1A4B0C6F">
            <w:pPr>
              <w:spacing w:line="255" w:lineRule="auto"/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1663360" behindDoc="0" locked="0" layoutInCell="1" allowOverlap="1">
                  <wp:simplePos x="0" y="0"/>
                  <wp:positionH relativeFrom="rightMargin">
                    <wp:posOffset>-5617210</wp:posOffset>
                  </wp:positionH>
                  <wp:positionV relativeFrom="topMargin">
                    <wp:posOffset>713740</wp:posOffset>
                  </wp:positionV>
                  <wp:extent cx="243840" cy="243840"/>
                  <wp:effectExtent l="0" t="0" r="0" b="0"/>
                  <wp:wrapNone/>
                  <wp:docPr id="6" name="IM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 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39" cy="2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662336" behindDoc="0" locked="0" layoutInCell="1" allowOverlap="1">
                  <wp:simplePos x="0" y="0"/>
                  <wp:positionH relativeFrom="rightMargin">
                    <wp:posOffset>-681355</wp:posOffset>
                  </wp:positionH>
                  <wp:positionV relativeFrom="topMargin">
                    <wp:posOffset>707390</wp:posOffset>
                  </wp:positionV>
                  <wp:extent cx="243840" cy="243840"/>
                  <wp:effectExtent l="0" t="0" r="0" b="0"/>
                  <wp:wrapNone/>
                  <wp:docPr id="8" name="IM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 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2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0DD2E97">
            <w:pPr>
              <w:spacing w:line="256" w:lineRule="auto"/>
              <w:rPr>
                <w:rFonts w:ascii="Arial"/>
                <w:sz w:val="21"/>
              </w:rPr>
            </w:pPr>
          </w:p>
          <w:p w14:paraId="32D480B9">
            <w:pPr>
              <w:spacing w:line="256" w:lineRule="auto"/>
              <w:rPr>
                <w:rFonts w:ascii="Arial"/>
                <w:sz w:val="21"/>
              </w:rPr>
            </w:pPr>
          </w:p>
          <w:p w14:paraId="4931DD5E">
            <w:pPr>
              <w:spacing w:line="256" w:lineRule="auto"/>
              <w:rPr>
                <w:rFonts w:ascii="Arial"/>
                <w:sz w:val="21"/>
              </w:rPr>
            </w:pPr>
          </w:p>
          <w:p w14:paraId="041300F4">
            <w:pPr>
              <w:spacing w:line="256" w:lineRule="auto"/>
              <w:rPr>
                <w:rFonts w:ascii="Arial"/>
                <w:sz w:val="21"/>
              </w:rPr>
            </w:pPr>
          </w:p>
          <w:p w14:paraId="32B7EB6B">
            <w:pPr>
              <w:spacing w:line="38" w:lineRule="exact"/>
              <w:ind w:firstLine="1238"/>
            </w:pPr>
            <w:r>
              <w:pict>
                <v:shape id="_x0000_s1026" o:spid="_x0000_s1026" style="height:1.95pt;width:353.4pt;" fillcolor="#4F81BD" filled="t" stroked="f" coordsize="7067,39" path="m0,0l0,38,7067,38,7067,0,0,0e">
                  <v:path/>
                  <v:fill on="t" focussize="0,0"/>
                  <v:stroke on="f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0DC3FCDE">
            <w:pPr>
              <w:spacing w:line="252" w:lineRule="auto"/>
              <w:rPr>
                <w:rFonts w:ascii="Arial"/>
                <w:sz w:val="21"/>
              </w:rPr>
            </w:pPr>
          </w:p>
          <w:p w14:paraId="46D458AA">
            <w:pPr>
              <w:spacing w:line="253" w:lineRule="auto"/>
              <w:rPr>
                <w:rFonts w:ascii="Arial"/>
                <w:sz w:val="21"/>
              </w:rPr>
            </w:pPr>
          </w:p>
          <w:p w14:paraId="3ED1CC57">
            <w:pPr>
              <w:spacing w:before="146" w:line="206" w:lineRule="auto"/>
              <w:ind w:left="3008" w:right="2277" w:hanging="662"/>
              <w:rPr>
                <w:rFonts w:ascii="微软雅黑" w:hAnsi="微软雅黑" w:eastAsia="微软雅黑" w:cs="微软雅黑"/>
                <w:sz w:val="34"/>
                <w:szCs w:val="34"/>
              </w:rPr>
            </w:pPr>
            <w:r>
              <w:pict>
                <v:shape id="_x0000_s1027" o:spid="_x0000_s1027" o:spt="202" type="#_x0000_t202" style="position:absolute;left:0pt;margin-left:166.5pt;margin-top:-66.85pt;height:75.2pt;width:159.85pt;z-index:251661312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29BA94F">
                        <w:pPr>
                          <w:spacing w:before="17" w:line="183" w:lineRule="auto"/>
                          <w:jc w:val="right"/>
                          <w:rPr>
                            <w:rFonts w:ascii="微软雅黑" w:hAnsi="微软雅黑" w:eastAsia="微软雅黑" w:cs="微软雅黑"/>
                            <w:sz w:val="112"/>
                            <w:szCs w:val="112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F81BD"/>
                            <w:spacing w:val="-37"/>
                            <w:w w:val="96"/>
                            <w:sz w:val="112"/>
                            <w:szCs w:val="112"/>
                          </w:rPr>
                          <w:t>万</w:t>
                        </w:r>
                        <w:r>
                          <w:rPr>
                            <w:rFonts w:ascii="微软雅黑" w:hAnsi="微软雅黑" w:eastAsia="微软雅黑" w:cs="微软雅黑"/>
                            <w:color w:val="4F81BD"/>
                            <w:spacing w:val="-36"/>
                            <w:w w:val="96"/>
                            <w:sz w:val="112"/>
                            <w:szCs w:val="112"/>
                          </w:rPr>
                          <w:t>峰</w:t>
                        </w:r>
                        <w:r>
                          <w:rPr>
                            <w:rFonts w:ascii="微软雅黑" w:hAnsi="微软雅黑" w:eastAsia="微软雅黑" w:cs="微软雅黑"/>
                            <w:color w:val="4F81BD"/>
                            <w:spacing w:val="-8"/>
                            <w:w w:val="96"/>
                            <w:sz w:val="112"/>
                            <w:szCs w:val="112"/>
                          </w:rPr>
                          <w:t>林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z w:val="34"/>
                <w:szCs w:val="34"/>
              </w:rPr>
              <w:t>“地球彩带、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pacing w:val="-18"/>
                <w:sz w:val="34"/>
                <w:szCs w:val="34"/>
              </w:rPr>
              <w:t xml:space="preserve"> 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z w:val="34"/>
                <w:szCs w:val="34"/>
              </w:rPr>
              <w:t>世界花园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pacing w:val="-20"/>
                <w:sz w:val="34"/>
                <w:szCs w:val="34"/>
              </w:rPr>
              <w:t xml:space="preserve"> 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z w:val="34"/>
                <w:szCs w:val="34"/>
              </w:rPr>
              <w:t xml:space="preserve">”之美誉 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pacing w:val="11"/>
                <w:sz w:val="34"/>
                <w:szCs w:val="34"/>
              </w:rPr>
              <w:t>世界上最大的天然花园</w:t>
            </w:r>
          </w:p>
        </w:tc>
      </w:tr>
    </w:tbl>
    <w:p w14:paraId="61449682">
      <w:pPr>
        <w:spacing w:before="84" w:line="8120" w:lineRule="exact"/>
        <w:ind w:firstLine="892"/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4485005</wp:posOffset>
            </wp:positionH>
            <wp:positionV relativeFrom="paragraph">
              <wp:posOffset>59690</wp:posOffset>
            </wp:positionV>
            <wp:extent cx="2499360" cy="5177155"/>
            <wp:effectExtent l="0" t="0" r="0" b="0"/>
            <wp:wrapNone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5177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62"/>
        </w:rPr>
        <w:drawing>
          <wp:inline distT="0" distB="0" distL="0" distR="0">
            <wp:extent cx="3869055" cy="5155565"/>
            <wp:effectExtent l="0" t="0" r="0" b="0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69435" cy="515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19B04">
      <w:pPr>
        <w:spacing w:line="8120" w:lineRule="exact"/>
        <w:sectPr>
          <w:headerReference r:id="rId7" w:type="default"/>
          <w:pgSz w:w="11906" w:h="16840"/>
          <w:pgMar w:top="400" w:right="0" w:bottom="400" w:left="0" w:header="0" w:footer="0" w:gutter="0"/>
          <w:cols w:space="720" w:num="1"/>
        </w:sectPr>
      </w:pPr>
    </w:p>
    <w:p w14:paraId="3AFF585B">
      <w:pPr>
        <w:pStyle w:val="2"/>
        <w:spacing w:line="241" w:lineRule="auto"/>
      </w:pPr>
    </w:p>
    <w:p w14:paraId="7BC4088D">
      <w:pPr>
        <w:pStyle w:val="2"/>
        <w:spacing w:line="241" w:lineRule="auto"/>
      </w:pPr>
    </w:p>
    <w:p w14:paraId="5C415C9D">
      <w:pPr>
        <w:pStyle w:val="2"/>
        <w:spacing w:line="241" w:lineRule="auto"/>
      </w:pPr>
    </w:p>
    <w:p w14:paraId="3F1CA702">
      <w:pPr>
        <w:pStyle w:val="2"/>
        <w:spacing w:line="241" w:lineRule="auto"/>
      </w:pPr>
    </w:p>
    <w:p w14:paraId="61624AE6">
      <w:pPr>
        <w:pStyle w:val="2"/>
        <w:spacing w:line="241" w:lineRule="auto"/>
      </w:pPr>
    </w:p>
    <w:p w14:paraId="4BF8B89E">
      <w:pPr>
        <w:pStyle w:val="2"/>
        <w:spacing w:line="241" w:lineRule="auto"/>
      </w:pPr>
    </w:p>
    <w:p w14:paraId="53FFF31B">
      <w:pPr>
        <w:pStyle w:val="2"/>
        <w:spacing w:line="241" w:lineRule="auto"/>
      </w:pPr>
    </w:p>
    <w:p w14:paraId="52459CD0">
      <w:pPr>
        <w:pStyle w:val="2"/>
        <w:spacing w:line="241" w:lineRule="auto"/>
      </w:pPr>
    </w:p>
    <w:p w14:paraId="52D0623F">
      <w:pPr>
        <w:pStyle w:val="2"/>
        <w:spacing w:line="241" w:lineRule="auto"/>
      </w:pPr>
    </w:p>
    <w:p w14:paraId="057C3F57">
      <w:pPr>
        <w:pStyle w:val="2"/>
        <w:spacing w:line="241" w:lineRule="auto"/>
      </w:pPr>
    </w:p>
    <w:p w14:paraId="0DA0DDD5">
      <w:pPr>
        <w:pStyle w:val="2"/>
        <w:spacing w:line="241" w:lineRule="auto"/>
      </w:pPr>
    </w:p>
    <w:p w14:paraId="4C9CF560">
      <w:pPr>
        <w:pStyle w:val="2"/>
        <w:spacing w:line="241" w:lineRule="auto"/>
      </w:pPr>
    </w:p>
    <w:p w14:paraId="37D7E91D">
      <w:pPr>
        <w:pStyle w:val="2"/>
        <w:spacing w:line="241" w:lineRule="auto"/>
      </w:pPr>
    </w:p>
    <w:p w14:paraId="293554BF">
      <w:pPr>
        <w:pStyle w:val="2"/>
        <w:spacing w:line="241" w:lineRule="auto"/>
      </w:pPr>
    </w:p>
    <w:p w14:paraId="392BCCFB">
      <w:pPr>
        <w:pStyle w:val="2"/>
        <w:spacing w:line="242" w:lineRule="auto"/>
      </w:pPr>
    </w:p>
    <w:p w14:paraId="2AB3C32C">
      <w:pPr>
        <w:pStyle w:val="2"/>
        <w:spacing w:line="242" w:lineRule="auto"/>
      </w:pPr>
    </w:p>
    <w:p w14:paraId="341C3738">
      <w:pPr>
        <w:tabs>
          <w:tab w:val="left" w:pos="2276"/>
        </w:tabs>
        <w:spacing w:before="403" w:line="173" w:lineRule="auto"/>
        <w:ind w:left="1811"/>
        <w:rPr>
          <w:rFonts w:ascii="微软雅黑" w:hAnsi="微软雅黑" w:eastAsia="微软雅黑" w:cs="微软雅黑"/>
          <w:sz w:val="94"/>
          <w:szCs w:val="94"/>
        </w:rPr>
      </w:pPr>
      <w:r>
        <w:rPr>
          <w:rFonts w:ascii="微软雅黑" w:hAnsi="微软雅黑" w:eastAsia="微软雅黑" w:cs="微软雅黑"/>
          <w:color w:val="4F81BD"/>
          <w:sz w:val="94"/>
          <w:szCs w:val="94"/>
          <w:u w:val="single" w:color="000000"/>
        </w:rPr>
        <w:tab/>
      </w:r>
      <w:r>
        <w:rPr>
          <w:rFonts w:ascii="微软雅黑" w:hAnsi="微软雅黑" w:eastAsia="微软雅黑" w:cs="微软雅黑"/>
          <w:color w:val="4F81BD"/>
          <w:spacing w:val="-10"/>
          <w:sz w:val="94"/>
          <w:szCs w:val="94"/>
          <w:u w:val="single" w:color="auto"/>
        </w:rPr>
        <w:t>马岭河峡谷</w:t>
      </w:r>
    </w:p>
    <w:p w14:paraId="3E03329A">
      <w:pPr>
        <w:spacing w:before="82" w:line="184" w:lineRule="auto"/>
        <w:ind w:left="2596"/>
        <w:rPr>
          <w:rFonts w:ascii="微软雅黑" w:hAnsi="微软雅黑" w:eastAsia="微软雅黑" w:cs="微软雅黑"/>
          <w:sz w:val="34"/>
          <w:szCs w:val="34"/>
        </w:rPr>
      </w:pPr>
      <w:r>
        <w:rPr>
          <w:rFonts w:ascii="微软雅黑" w:hAnsi="微软雅黑" w:eastAsia="微软雅黑" w:cs="微软雅黑"/>
          <w:b/>
          <w:bCs/>
          <w:color w:val="4F81BD"/>
          <w:spacing w:val="35"/>
          <w:sz w:val="34"/>
          <w:szCs w:val="34"/>
        </w:rPr>
        <w:t>“ 地球上最美丽的伤痕</w:t>
      </w:r>
      <w:r>
        <w:rPr>
          <w:rFonts w:ascii="微软雅黑" w:hAnsi="微软雅黑" w:eastAsia="微软雅黑" w:cs="微软雅黑"/>
          <w:b/>
          <w:bCs/>
          <w:color w:val="4F81BD"/>
          <w:spacing w:val="88"/>
          <w:sz w:val="34"/>
          <w:szCs w:val="3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4F81BD"/>
          <w:spacing w:val="35"/>
          <w:sz w:val="34"/>
          <w:szCs w:val="34"/>
        </w:rPr>
        <w:t>”</w:t>
      </w:r>
    </w:p>
    <w:p w14:paraId="3ACDE281">
      <w:pPr>
        <w:pStyle w:val="2"/>
        <w:spacing w:line="353" w:lineRule="auto"/>
      </w:pPr>
    </w:p>
    <w:p w14:paraId="63251DB2">
      <w:pPr>
        <w:spacing w:before="403" w:line="174" w:lineRule="auto"/>
        <w:ind w:left="5829"/>
        <w:rPr>
          <w:rFonts w:ascii="微软雅黑" w:hAnsi="微软雅黑" w:eastAsia="微软雅黑" w:cs="微软雅黑"/>
          <w:sz w:val="94"/>
          <w:szCs w:val="94"/>
        </w:rPr>
      </w:pPr>
      <w:r>
        <w:pict>
          <v:shape id="_x0000_s1031" o:spid="_x0000_s1031" style="position:absolute;left:0pt;margin-left:221.85pt;margin-top:63.2pt;height:1.95pt;width:267.5pt;z-index:-251651072;mso-width-relative:page;mso-height-relative:page;" fillcolor="#4F81BD" filled="t" stroked="f" coordsize="5350,39" path="m0,0l0,38,5349,38,5349,0,0,0e">
            <v:path/>
            <v:fill on="t" focussize="0,0"/>
            <v:stroke on="f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color w:val="4F81BD"/>
          <w:spacing w:val="-9"/>
          <w:sz w:val="94"/>
          <w:szCs w:val="94"/>
        </w:rPr>
        <w:t>万峰湖</w:t>
      </w:r>
    </w:p>
    <w:p w14:paraId="02850AD6">
      <w:pPr>
        <w:spacing w:line="183" w:lineRule="auto"/>
        <w:ind w:left="5229"/>
        <w:rPr>
          <w:rFonts w:ascii="微软雅黑" w:hAnsi="微软雅黑" w:eastAsia="微软雅黑" w:cs="微软雅黑"/>
          <w:sz w:val="34"/>
          <w:szCs w:val="34"/>
        </w:rPr>
      </w:pPr>
      <w:r>
        <w:rPr>
          <w:rFonts w:ascii="微软雅黑" w:hAnsi="微软雅黑" w:eastAsia="微软雅黑" w:cs="微软雅黑"/>
          <w:b/>
          <w:bCs/>
          <w:color w:val="4F81BD"/>
          <w:spacing w:val="13"/>
          <w:sz w:val="34"/>
          <w:szCs w:val="34"/>
        </w:rPr>
        <w:t>“ 西南之最</w:t>
      </w:r>
      <w:r>
        <w:rPr>
          <w:rFonts w:ascii="微软雅黑" w:hAnsi="微软雅黑" w:eastAsia="微软雅黑" w:cs="微软雅黑"/>
          <w:b/>
          <w:bCs/>
          <w:color w:val="4F81BD"/>
          <w:spacing w:val="77"/>
          <w:sz w:val="34"/>
          <w:szCs w:val="3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4F81BD"/>
          <w:spacing w:val="13"/>
          <w:sz w:val="34"/>
          <w:szCs w:val="34"/>
        </w:rPr>
        <w:t>，</w:t>
      </w:r>
      <w:r>
        <w:rPr>
          <w:rFonts w:ascii="微软雅黑" w:hAnsi="微软雅黑" w:eastAsia="微软雅黑" w:cs="微软雅黑"/>
          <w:b/>
          <w:bCs/>
          <w:color w:val="4F81BD"/>
          <w:spacing w:val="2"/>
          <w:sz w:val="34"/>
          <w:szCs w:val="34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4F81BD"/>
          <w:spacing w:val="13"/>
          <w:sz w:val="34"/>
          <w:szCs w:val="34"/>
        </w:rPr>
        <w:t>山水画卷 ”</w:t>
      </w:r>
    </w:p>
    <w:p w14:paraId="1AE01FDB">
      <w:pPr>
        <w:pStyle w:val="2"/>
        <w:spacing w:line="247" w:lineRule="auto"/>
      </w:pPr>
    </w:p>
    <w:p w14:paraId="22DA3E73">
      <w:pPr>
        <w:pStyle w:val="2"/>
        <w:spacing w:line="247" w:lineRule="auto"/>
      </w:pPr>
    </w:p>
    <w:p w14:paraId="3093537D">
      <w:pPr>
        <w:pStyle w:val="2"/>
        <w:spacing w:line="247" w:lineRule="auto"/>
      </w:pPr>
    </w:p>
    <w:p w14:paraId="5EF781C2">
      <w:pPr>
        <w:pStyle w:val="2"/>
        <w:spacing w:line="247" w:lineRule="auto"/>
      </w:pPr>
    </w:p>
    <w:p w14:paraId="4757C3DE">
      <w:pPr>
        <w:pStyle w:val="2"/>
        <w:spacing w:line="247" w:lineRule="auto"/>
      </w:pPr>
    </w:p>
    <w:p w14:paraId="01C84DD7">
      <w:pPr>
        <w:pStyle w:val="2"/>
        <w:spacing w:line="247" w:lineRule="auto"/>
      </w:pPr>
    </w:p>
    <w:p w14:paraId="400949C9">
      <w:pPr>
        <w:pStyle w:val="2"/>
        <w:spacing w:line="247" w:lineRule="auto"/>
      </w:pPr>
    </w:p>
    <w:p w14:paraId="5C0F2BD1">
      <w:pPr>
        <w:pStyle w:val="2"/>
        <w:spacing w:line="247" w:lineRule="auto"/>
      </w:pPr>
    </w:p>
    <w:p w14:paraId="39E84FA3">
      <w:pPr>
        <w:pStyle w:val="2"/>
        <w:spacing w:line="247" w:lineRule="auto"/>
      </w:pPr>
    </w:p>
    <w:p w14:paraId="00A51D7D">
      <w:pPr>
        <w:pStyle w:val="2"/>
        <w:spacing w:line="247" w:lineRule="auto"/>
      </w:pPr>
    </w:p>
    <w:p w14:paraId="048CB4B9">
      <w:pPr>
        <w:pStyle w:val="2"/>
        <w:spacing w:line="247" w:lineRule="auto"/>
      </w:pPr>
    </w:p>
    <w:p w14:paraId="2BA81D18">
      <w:pPr>
        <w:pStyle w:val="2"/>
        <w:spacing w:line="247" w:lineRule="auto"/>
      </w:pPr>
    </w:p>
    <w:p w14:paraId="3ABEDCDD">
      <w:pPr>
        <w:pStyle w:val="2"/>
        <w:spacing w:line="247" w:lineRule="auto"/>
      </w:pPr>
    </w:p>
    <w:p w14:paraId="77311069">
      <w:pPr>
        <w:pStyle w:val="2"/>
        <w:spacing w:line="247" w:lineRule="auto"/>
      </w:pPr>
    </w:p>
    <w:p w14:paraId="53CEC0AD">
      <w:pPr>
        <w:pStyle w:val="2"/>
        <w:spacing w:line="247" w:lineRule="auto"/>
      </w:pPr>
    </w:p>
    <w:p w14:paraId="79506F87">
      <w:pPr>
        <w:pStyle w:val="2"/>
        <w:spacing w:line="247" w:lineRule="auto"/>
      </w:pPr>
    </w:p>
    <w:p w14:paraId="718A47D9">
      <w:pPr>
        <w:pStyle w:val="2"/>
        <w:spacing w:line="247" w:lineRule="auto"/>
      </w:pPr>
    </w:p>
    <w:p w14:paraId="4886B97A">
      <w:pPr>
        <w:pStyle w:val="2"/>
        <w:spacing w:line="247" w:lineRule="auto"/>
      </w:pPr>
    </w:p>
    <w:p w14:paraId="4505A930">
      <w:pPr>
        <w:pStyle w:val="2"/>
        <w:spacing w:line="247" w:lineRule="auto"/>
      </w:pPr>
    </w:p>
    <w:p w14:paraId="35C485DE">
      <w:pPr>
        <w:pStyle w:val="2"/>
        <w:spacing w:line="247" w:lineRule="auto"/>
      </w:pPr>
    </w:p>
    <w:p w14:paraId="330502BE">
      <w:pPr>
        <w:pStyle w:val="2"/>
        <w:spacing w:line="247" w:lineRule="auto"/>
      </w:pPr>
    </w:p>
    <w:p w14:paraId="228604F0">
      <w:pPr>
        <w:pStyle w:val="2"/>
        <w:spacing w:line="248" w:lineRule="auto"/>
      </w:pPr>
    </w:p>
    <w:p w14:paraId="79994EBA">
      <w:pPr>
        <w:spacing w:line="1776" w:lineRule="exact"/>
        <w:ind w:firstLine="3547"/>
        <w:sectPr>
          <w:headerReference r:id="rId8" w:type="default"/>
          <w:pgSz w:w="11906" w:h="16840"/>
          <w:pgMar w:top="400" w:right="0" w:bottom="400" w:left="0" w:header="0" w:footer="0" w:gutter="0"/>
          <w:cols w:space="720" w:num="1"/>
        </w:sectPr>
      </w:pPr>
      <w:r>
        <w:rPr>
          <w:position w:val="-35"/>
        </w:rPr>
        <w:pict>
          <v:group id="_x0000_s1032" o:spid="_x0000_s1032" o:spt="203" style="height:88.8pt;width:362.55pt;" coordsize="7250,1776">
            <o:lock v:ext="edit"/>
            <v:rect id="_x0000_s1033" o:spid="_x0000_s1033" o:spt="1" style="position:absolute;left:0;top:0;height:1776;width:7250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34" o:spid="_x0000_s1034" style="position:absolute;left:947;top:964;height:39;width:5347;" fillcolor="#4F81BD" filled="t" stroked="f" coordsize="5347,39" path="m0,0l0,38,5347,38,5347,0,0,0e">
              <v:path/>
              <v:fill on="t" focussize="0,0"/>
              <v:stroke on="f"/>
              <v:imagedata o:title=""/>
              <o:lock v:ext="edit"/>
            </v:shape>
            <v:shape id="_x0000_s1035" o:spid="_x0000_s1035" o:spt="202" type="#_x0000_t202" style="position:absolute;left:1107;top:88;height:1553;width:50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527FCA6">
                    <w:pPr>
                      <w:spacing w:before="18" w:line="175" w:lineRule="auto"/>
                      <w:ind w:left="759"/>
                      <w:rPr>
                        <w:rFonts w:ascii="微软雅黑" w:hAnsi="微软雅黑" w:eastAsia="微软雅黑" w:cs="微软雅黑"/>
                        <w:sz w:val="94"/>
                        <w:szCs w:val="94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4F81BD"/>
                        <w:spacing w:val="-18"/>
                        <w:sz w:val="94"/>
                        <w:szCs w:val="94"/>
                      </w:rPr>
                      <w:t>峰林布依</w:t>
                    </w:r>
                  </w:p>
                  <w:p w14:paraId="3D5795F9">
                    <w:pPr>
                      <w:spacing w:line="183" w:lineRule="auto"/>
                      <w:ind w:left="20"/>
                      <w:rPr>
                        <w:rFonts w:ascii="微软雅黑" w:hAnsi="微软雅黑" w:eastAsia="微软雅黑" w:cs="微软雅黑"/>
                        <w:sz w:val="34"/>
                        <w:szCs w:val="3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"/>
                        <w:sz w:val="34"/>
                        <w:szCs w:val="34"/>
                      </w:rPr>
                      <w:t>布依建筑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52"/>
                        <w:sz w:val="34"/>
                        <w:szCs w:val="3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"/>
                        <w:sz w:val="34"/>
                        <w:szCs w:val="34"/>
                      </w:rPr>
                      <w:t>·布依风情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8"/>
                        <w:sz w:val="34"/>
                        <w:szCs w:val="3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"/>
                        <w:sz w:val="34"/>
                        <w:szCs w:val="34"/>
                      </w:rPr>
                      <w:t>·布依文化</w:t>
                    </w:r>
                  </w:p>
                </w:txbxContent>
              </v:textbox>
            </v:shape>
            <v:shape id="_x0000_s1036" o:spid="_x0000_s1036" style="position:absolute;left:6441;top:858;height:255;width:261;" fillcolor="#4F81BD" filled="t" stroked="f" coordsize="261,255" path="m0,125c0,54,59,0,130,0c202,0,260,54,260,124c260,194,202,254,130,254c59,254,0,194,0,125e">
              <v:path/>
              <v:fill on="t" focussize="0,0"/>
              <v:stroke on="f"/>
              <v:imagedata o:title=""/>
              <o:lock v:ext="edit"/>
            </v:shape>
            <v:shape id="_x0000_s1037" o:spid="_x0000_s1037" style="position:absolute;left:550;top:858;height:255;width:258;" fillcolor="#4F81BD" filled="t" stroked="f" coordsize="258,255" path="m1,125c0,54,56,0,128,0c201,0,258,54,258,124c258,194,201,254,128,254c56,254,0,194,1,125e">
              <v:path/>
              <v:fill on="t" focussize="0,0"/>
              <v:stroke on="f"/>
              <v:imagedata o:title=""/>
              <o:lock v:ext="edit"/>
            </v:shape>
            <w10:wrap type="none"/>
            <w10:anchorlock/>
          </v:group>
        </w:pict>
      </w:r>
    </w:p>
    <w:p w14:paraId="3FBA1B0E">
      <w:pPr>
        <w:pStyle w:val="2"/>
        <w:spacing w:line="242" w:lineRule="auto"/>
      </w:pPr>
    </w:p>
    <w:p w14:paraId="3D478012">
      <w:pPr>
        <w:pStyle w:val="2"/>
        <w:spacing w:line="242" w:lineRule="auto"/>
      </w:pPr>
    </w:p>
    <w:p w14:paraId="18AF48A4">
      <w:pPr>
        <w:pStyle w:val="2"/>
      </w:pPr>
    </w:p>
    <w:p w14:paraId="629E23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40"/>
        <w:jc w:val="center"/>
        <w:textAlignment w:val="auto"/>
        <w:rPr>
          <w:rFonts w:hint="eastAsia" w:ascii="黑体" w:hAnsi="黑体" w:eastAsia="黑体" w:cs="黑体"/>
          <w:b/>
          <w:bCs/>
          <w:color w:val="FF0000"/>
          <w:sz w:val="22"/>
          <w:szCs w:val="22"/>
          <w:highlight w:val="none"/>
          <w:lang w:val="en-US" w:eastAsia="zh-CN"/>
        </w:rPr>
      </w:pPr>
      <w:r>
        <w:rPr>
          <w:rFonts w:hint="eastAsia" w:ascii="华文行楷" w:hAnsi="华文行楷" w:eastAsia="华文行楷" w:cs="华文行楷"/>
          <w:b/>
          <w:bCs/>
          <w:color w:val="23A3BC"/>
          <w:sz w:val="52"/>
          <w:szCs w:val="52"/>
          <w:lang w:val="en-US" w:eastAsia="zh-CN"/>
        </w:rPr>
        <w:t>19℃的夏天·秘境凉都</w:t>
      </w:r>
      <w:r>
        <w:rPr>
          <w:rFonts w:hint="eastAsia" w:ascii="华文行楷" w:hAnsi="华文行楷" w:eastAsia="华文行楷" w:cs="华文行楷"/>
          <w:b/>
          <w:bCs/>
          <w:color w:val="23A3BC"/>
          <w:sz w:val="52"/>
          <w:szCs w:val="52"/>
          <w:lang w:val="en-US" w:eastAsia="zh-CN"/>
        </w:rPr>
        <w:br w:type="textWrapping"/>
      </w:r>
      <w:r>
        <w:rPr>
          <w:rFonts w:hint="eastAsia" w:ascii="黑体" w:hAnsi="黑体" w:eastAsia="黑体" w:cs="黑体"/>
          <w:b/>
          <w:bCs/>
          <w:color w:val="auto"/>
          <w:sz w:val="22"/>
          <w:szCs w:val="22"/>
          <w:highlight w:val="none"/>
          <w:lang w:val="en-US" w:eastAsia="zh-CN"/>
        </w:rPr>
        <w:t>凉都六盘水6日游</w:t>
      </w:r>
    </w:p>
    <w:p w14:paraId="31EE32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40"/>
        <w:jc w:val="center"/>
        <w:textAlignment w:val="auto"/>
        <w:rPr>
          <w:rFonts w:hint="eastAsia" w:ascii="幼圆" w:hAnsi="幼圆" w:eastAsia="幼圆" w:cs="幼圆"/>
          <w:color w:val="1BBDC3"/>
          <w:sz w:val="44"/>
          <w:szCs w:val="44"/>
        </w:rPr>
      </w:pPr>
      <w:r>
        <w:rPr>
          <w:rFonts w:hint="eastAsia" w:ascii="幼圆" w:hAnsi="幼圆" w:eastAsia="幼圆" w:cs="幼圆"/>
          <w:b/>
          <w:bCs/>
          <w:color w:val="1BBDC3"/>
          <w:sz w:val="24"/>
          <w:szCs w:val="24"/>
          <w:lang w:val="en-US" w:eastAsia="zh-CN"/>
        </w:rPr>
        <w:t>奢华、精品纯玩团</w:t>
      </w:r>
    </w:p>
    <w:p w14:paraId="1AF60F91"/>
    <w:tbl>
      <w:tblPr>
        <w:tblStyle w:val="5"/>
        <w:tblpPr w:leftFromText="180" w:rightFromText="180" w:vertAnchor="text" w:horzAnchor="page" w:tblpX="895" w:tblpY="17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5"/>
        <w:gridCol w:w="17"/>
        <w:gridCol w:w="32"/>
        <w:gridCol w:w="681"/>
        <w:gridCol w:w="29"/>
        <w:gridCol w:w="91"/>
        <w:gridCol w:w="1895"/>
        <w:gridCol w:w="20"/>
        <w:gridCol w:w="49"/>
        <w:gridCol w:w="1392"/>
        <w:gridCol w:w="6"/>
        <w:gridCol w:w="22"/>
        <w:gridCol w:w="72"/>
        <w:gridCol w:w="1879"/>
        <w:gridCol w:w="88"/>
        <w:gridCol w:w="919"/>
        <w:gridCol w:w="269"/>
        <w:gridCol w:w="9"/>
        <w:gridCol w:w="29"/>
        <w:gridCol w:w="473"/>
        <w:gridCol w:w="658"/>
        <w:gridCol w:w="1155"/>
      </w:tblGrid>
      <w:tr w14:paraId="4A869B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560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23A3BC"/>
            <w:noWrap w:val="0"/>
            <w:vAlign w:val="top"/>
          </w:tcPr>
          <w:p w14:paraId="66ABF18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产品亮点</w:t>
            </w:r>
          </w:p>
        </w:tc>
      </w:tr>
      <w:tr w14:paraId="64F5DE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0" w:type="dxa"/>
            <w:gridSpan w:val="22"/>
            <w:tcBorders>
              <w:top w:val="nil"/>
            </w:tcBorders>
            <w:noWrap w:val="0"/>
            <w:vAlign w:val="top"/>
          </w:tcPr>
          <w:p w14:paraId="622B5683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1BBDC3"/>
                <w:sz w:val="22"/>
                <w:szCs w:val="22"/>
                <w:lang w:val="en-US" w:eastAsia="zh-CN"/>
              </w:rPr>
              <w:t>品质保障，轻盈旅行</w:t>
            </w:r>
          </w:p>
        </w:tc>
      </w:tr>
      <w:tr w14:paraId="7E80E7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0560" w:type="dxa"/>
            <w:gridSpan w:val="22"/>
            <w:noWrap w:val="0"/>
            <w:vAlign w:val="top"/>
          </w:tcPr>
          <w:p w14:paraId="396388E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高山草甸与天上花海</w:t>
            </w:r>
          </w:p>
          <w:p w14:paraId="2CA6AF8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✮乌蒙大草原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：西南地区海拔最高的草原，10万亩草场、风车、云海、佛光，体验"会当凌绝顶"的壮阔。</w:t>
            </w:r>
          </w:p>
          <w:p w14:paraId="278D962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✮韭菜坪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（乌蒙之巅）：贵州屋脊，世界上最大面积的野生韭菜花带，夏秋季节紫色花海与云雾交织，宛如"天上花海"。</w:t>
            </w:r>
          </w:p>
          <w:p w14:paraId="663A566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民族文化深度体验</w:t>
            </w:r>
          </w:p>
          <w:p w14:paraId="20BCE27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✮海坪彝族小镇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：走进"千户彝寨"，看土司庄园、太阳历广场，感受浓郁的彝族风情。</w:t>
            </w:r>
          </w:p>
          <w:p w14:paraId="4D25143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✮峰林布依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：在兴义峰林深处体验布依族村寨的静谧与原生文化。</w:t>
            </w:r>
          </w:p>
          <w:p w14:paraId="7DB35DB9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山水喀斯特精华</w:t>
            </w:r>
          </w:p>
          <w:p w14:paraId="1A17D62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✮万峰林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：中国最美峰林之一，八卦田与布依村寨构成绝美田园画卷。</w:t>
            </w:r>
          </w:p>
          <w:p w14:paraId="2213016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✮马岭河峡谷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："地球上最美丽的疤痕"，瀑布群与钙化岩壁的视觉盛宴。</w:t>
            </w:r>
          </w:p>
          <w:p w14:paraId="018A042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✮万峰湖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：喀斯特地貌上的高原湖泊，游船穿行于万峰之间。</w:t>
            </w:r>
          </w:p>
          <w:p w14:paraId="13A15E4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 xml:space="preserve"> 城市记忆与工业遗存</w:t>
            </w:r>
          </w:p>
          <w:p w14:paraId="288DAD8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✮三线建设博物馆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：重温"三线"历史，感受那个年代的奋斗记忆。</w:t>
            </w:r>
          </w:p>
          <w:p w14:paraId="79C54B0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✮水城古镇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：夜游古镇，品水城烙锅、羊肉粉，体验凉都烟火气。</w:t>
            </w:r>
          </w:p>
          <w:p w14:paraId="1DE23B0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✮阳光花谷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：兴义"后花园"，四季花海与酒厂历史交融。</w:t>
            </w:r>
          </w:p>
          <w:p w14:paraId="77A3BEE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5. 舌尖上的黔西南</w:t>
            </w:r>
          </w:p>
          <w:p w14:paraId="0D6D595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品尝彝族风味、布依八大碗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  <w:lang w:val="en-US" w:eastAsia="zh-CN"/>
              </w:rPr>
              <w:t>水城烙锅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等地道美食。</w:t>
            </w:r>
          </w:p>
          <w:p w14:paraId="432CE35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  <w:lang w:val="en-US" w:eastAsia="zh-CN"/>
              </w:rPr>
            </w:pPr>
          </w:p>
        </w:tc>
      </w:tr>
      <w:tr w14:paraId="697B90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2A7885A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行程一览</w:t>
            </w:r>
          </w:p>
        </w:tc>
      </w:tr>
      <w:tr w14:paraId="2203D1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824" w:type="dxa"/>
            <w:gridSpan w:val="3"/>
            <w:vMerge w:val="restart"/>
            <w:noWrap w:val="0"/>
            <w:vAlign w:val="center"/>
          </w:tcPr>
          <w:p w14:paraId="4F3897A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日程</w:t>
            </w:r>
          </w:p>
        </w:tc>
        <w:tc>
          <w:tcPr>
            <w:tcW w:w="6224" w:type="dxa"/>
            <w:gridSpan w:val="12"/>
            <w:vMerge w:val="restart"/>
            <w:noWrap w:val="0"/>
            <w:vAlign w:val="center"/>
          </w:tcPr>
          <w:p w14:paraId="0814566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行程</w:t>
            </w:r>
          </w:p>
        </w:tc>
        <w:tc>
          <w:tcPr>
            <w:tcW w:w="2357" w:type="dxa"/>
            <w:gridSpan w:val="6"/>
            <w:noWrap w:val="0"/>
            <w:vAlign w:val="center"/>
          </w:tcPr>
          <w:p w14:paraId="2D1A392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餐程</w:t>
            </w:r>
          </w:p>
        </w:tc>
        <w:tc>
          <w:tcPr>
            <w:tcW w:w="1155" w:type="dxa"/>
            <w:vMerge w:val="restart"/>
            <w:noWrap w:val="0"/>
            <w:vAlign w:val="center"/>
          </w:tcPr>
          <w:p w14:paraId="1A32CFD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住宿</w:t>
            </w:r>
          </w:p>
        </w:tc>
      </w:tr>
      <w:tr w14:paraId="580CFA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824" w:type="dxa"/>
            <w:gridSpan w:val="3"/>
            <w:vMerge w:val="continue"/>
            <w:noWrap w:val="0"/>
            <w:vAlign w:val="center"/>
          </w:tcPr>
          <w:p w14:paraId="26CE4053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</w:rPr>
            </w:pPr>
          </w:p>
        </w:tc>
        <w:tc>
          <w:tcPr>
            <w:tcW w:w="6224" w:type="dxa"/>
            <w:gridSpan w:val="12"/>
            <w:vMerge w:val="continue"/>
            <w:noWrap w:val="0"/>
            <w:vAlign w:val="center"/>
          </w:tcPr>
          <w:p w14:paraId="0171FAE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</w:rPr>
            </w:pPr>
          </w:p>
        </w:tc>
        <w:tc>
          <w:tcPr>
            <w:tcW w:w="919" w:type="dxa"/>
            <w:noWrap w:val="0"/>
            <w:vAlign w:val="center"/>
          </w:tcPr>
          <w:p w14:paraId="3C95D7B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早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0D24905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中</w:t>
            </w:r>
          </w:p>
        </w:tc>
        <w:tc>
          <w:tcPr>
            <w:tcW w:w="658" w:type="dxa"/>
            <w:noWrap w:val="0"/>
            <w:vAlign w:val="center"/>
          </w:tcPr>
          <w:p w14:paraId="7966D40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晚</w:t>
            </w:r>
          </w:p>
        </w:tc>
        <w:tc>
          <w:tcPr>
            <w:tcW w:w="1155" w:type="dxa"/>
            <w:vMerge w:val="continue"/>
            <w:noWrap w:val="0"/>
            <w:vAlign w:val="center"/>
          </w:tcPr>
          <w:p w14:paraId="2F4F6547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</w:tr>
      <w:tr w14:paraId="754C25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26DB42F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Day1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627B28D5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六盘水接-三线建设博物馆-水城古镇—住六盘水</w:t>
            </w:r>
          </w:p>
        </w:tc>
        <w:tc>
          <w:tcPr>
            <w:tcW w:w="919" w:type="dxa"/>
            <w:noWrap w:val="0"/>
            <w:vAlign w:val="center"/>
          </w:tcPr>
          <w:p w14:paraId="5C2BB92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FB5421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658" w:type="dxa"/>
            <w:noWrap w:val="0"/>
            <w:vAlign w:val="center"/>
          </w:tcPr>
          <w:p w14:paraId="0579057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1155" w:type="dxa"/>
            <w:noWrap w:val="0"/>
            <w:vAlign w:val="center"/>
          </w:tcPr>
          <w:p w14:paraId="5806B1DC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</w:t>
            </w:r>
          </w:p>
        </w:tc>
      </w:tr>
      <w:tr w14:paraId="5DF75E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1DDE2947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Day2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72D991BE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六盘水-乌蒙之巅韭菜坪-海坪彝族小镇-住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</w:t>
            </w:r>
          </w:p>
        </w:tc>
        <w:tc>
          <w:tcPr>
            <w:tcW w:w="919" w:type="dxa"/>
            <w:noWrap w:val="0"/>
            <w:vAlign w:val="center"/>
          </w:tcPr>
          <w:p w14:paraId="48860227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FF677B7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0A60E51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1155" w:type="dxa"/>
            <w:noWrap w:val="0"/>
            <w:vAlign w:val="center"/>
          </w:tcPr>
          <w:p w14:paraId="64B56B31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</w:t>
            </w:r>
          </w:p>
        </w:tc>
      </w:tr>
      <w:tr w14:paraId="15C466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31EC69CA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Day3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28F71A30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六盘水-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乌蒙大草原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-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峰林布依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-住兴义</w:t>
            </w:r>
          </w:p>
        </w:tc>
        <w:tc>
          <w:tcPr>
            <w:tcW w:w="919" w:type="dxa"/>
            <w:noWrap w:val="0"/>
            <w:vAlign w:val="center"/>
          </w:tcPr>
          <w:p w14:paraId="5AAF3B2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46FDD02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0875859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1155" w:type="dxa"/>
            <w:noWrap w:val="0"/>
            <w:vAlign w:val="center"/>
          </w:tcPr>
          <w:p w14:paraId="532089B0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</w:t>
            </w:r>
          </w:p>
        </w:tc>
      </w:tr>
      <w:tr w14:paraId="5E6664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3C6DDB9F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Day4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0F13B543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兴义-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万峰林-东峰林-万峰湖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-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刘氏庄园--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住兴义</w:t>
            </w:r>
          </w:p>
        </w:tc>
        <w:tc>
          <w:tcPr>
            <w:tcW w:w="919" w:type="dxa"/>
            <w:noWrap w:val="0"/>
            <w:vAlign w:val="center"/>
          </w:tcPr>
          <w:p w14:paraId="4F05F5E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1F997F4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5097848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1155" w:type="dxa"/>
            <w:noWrap w:val="0"/>
            <w:vAlign w:val="center"/>
          </w:tcPr>
          <w:p w14:paraId="52C206C0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</w:t>
            </w:r>
          </w:p>
        </w:tc>
      </w:tr>
      <w:tr w14:paraId="2E45BE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62168AEF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Day5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6FB44230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兴义-马岭河峡谷-花江大桥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-贵阳</w:t>
            </w:r>
          </w:p>
        </w:tc>
        <w:tc>
          <w:tcPr>
            <w:tcW w:w="919" w:type="dxa"/>
            <w:noWrap w:val="0"/>
            <w:vAlign w:val="center"/>
          </w:tcPr>
          <w:p w14:paraId="4007C31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84DAF6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5094650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1155" w:type="dxa"/>
            <w:noWrap w:val="0"/>
            <w:vAlign w:val="center"/>
          </w:tcPr>
          <w:p w14:paraId="62962B04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贵阳</w:t>
            </w:r>
          </w:p>
        </w:tc>
      </w:tr>
      <w:tr w14:paraId="548A22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467D0B6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Day6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445B341F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贵阳-送团</w:t>
            </w:r>
          </w:p>
        </w:tc>
        <w:tc>
          <w:tcPr>
            <w:tcW w:w="919" w:type="dxa"/>
            <w:noWrap w:val="0"/>
            <w:vAlign w:val="center"/>
          </w:tcPr>
          <w:p w14:paraId="6A4E515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AF0AF09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658" w:type="dxa"/>
            <w:noWrap w:val="0"/>
            <w:vAlign w:val="center"/>
          </w:tcPr>
          <w:p w14:paraId="3C4A644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1155" w:type="dxa"/>
            <w:noWrap w:val="0"/>
            <w:vAlign w:val="center"/>
          </w:tcPr>
          <w:p w14:paraId="4F6F22E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温馨的家</w:t>
            </w:r>
          </w:p>
        </w:tc>
      </w:tr>
      <w:tr w14:paraId="633B14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7" w:hRule="atLeast"/>
        </w:trPr>
        <w:tc>
          <w:tcPr>
            <w:tcW w:w="10560" w:type="dxa"/>
            <w:gridSpan w:val="22"/>
            <w:tcBorders>
              <w:top w:val="nil"/>
              <w:bottom w:val="single" w:color="auto" w:sz="4" w:space="0"/>
            </w:tcBorders>
            <w:shd w:val="clear" w:color="auto" w:fill="1E777D"/>
            <w:noWrap w:val="0"/>
            <w:vAlign w:val="top"/>
          </w:tcPr>
          <w:p w14:paraId="67B312A9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right="0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FFFFFF"/>
                <w:sz w:val="36"/>
                <w:szCs w:val="36"/>
                <w:lang w:val="en-US" w:eastAsia="zh-CN"/>
              </w:rPr>
            </w:pPr>
          </w:p>
          <w:p w14:paraId="5F162994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right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FFFFFF"/>
                <w:sz w:val="36"/>
                <w:szCs w:val="36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FFFF"/>
                <w:sz w:val="36"/>
                <w:szCs w:val="36"/>
                <w:lang w:val="en-US" w:eastAsia="zh-CN"/>
              </w:rPr>
              <w:t>欢迎各位来到多彩贵州</w:t>
            </w:r>
          </w:p>
          <w:p w14:paraId="5582F2B6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left="0" w:right="0" w:firstLine="560" w:firstLineChars="20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  <w:t>这里是明代大儒王阳明盛赞“天下山水之秀聚于黔中”的贵州</w:t>
            </w:r>
          </w:p>
          <w:p w14:paraId="32895345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left="0" w:right="0" w:firstLine="560" w:firstLineChars="20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  <w:t>是唐代诗人孟郊写到“旧说天下山，半在黔中青”的贵州</w:t>
            </w:r>
          </w:p>
          <w:p w14:paraId="4A467B7A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left="0" w:right="0" w:firstLine="560" w:firstLineChars="20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FFC000"/>
                <w:kern w:val="2"/>
                <w:sz w:val="24"/>
                <w:szCs w:val="24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  <w:t>也是著名旅游家徐霞客感叹“天下山峰何其多，唯有此处峰成林”的贵州</w:t>
            </w:r>
          </w:p>
        </w:tc>
      </w:tr>
      <w:tr w14:paraId="2C192D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</w:trPr>
        <w:tc>
          <w:tcPr>
            <w:tcW w:w="10560" w:type="dxa"/>
            <w:gridSpan w:val="22"/>
            <w:tcBorders>
              <w:top w:val="single" w:color="auto" w:sz="4" w:space="0"/>
              <w:bottom w:val="single" w:color="auto" w:sz="4" w:space="0"/>
            </w:tcBorders>
            <w:shd w:val="clear" w:color="auto" w:fill="23A3BC"/>
            <w:noWrap w:val="0"/>
            <w:vAlign w:val="top"/>
          </w:tcPr>
          <w:p w14:paraId="4ADC24F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FFFFFF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详细行程</w:t>
            </w:r>
          </w:p>
        </w:tc>
      </w:tr>
      <w:tr w14:paraId="29F01E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824" w:type="dxa"/>
            <w:gridSpan w:val="3"/>
            <w:vMerge w:val="restart"/>
            <w:tcBorders>
              <w:top w:val="single" w:color="auto" w:sz="4" w:space="0"/>
              <w:bottom w:val="single" w:color="auto" w:sz="4" w:space="0"/>
            </w:tcBorders>
            <w:noWrap w:val="0"/>
            <w:vAlign w:val="center"/>
          </w:tcPr>
          <w:p w14:paraId="6A1FAD7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D1</w:t>
            </w:r>
          </w:p>
        </w:tc>
        <w:tc>
          <w:tcPr>
            <w:tcW w:w="801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center"/>
          </w:tcPr>
          <w:p w14:paraId="3F359E4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8935" w:type="dxa"/>
            <w:gridSpan w:val="16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3A99FEA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overflowPunct/>
              <w:topLinePunct w:val="0"/>
              <w:bidi w:val="0"/>
              <w:adjustRightInd/>
              <w:snapToGrid/>
              <w:spacing w:before="100" w:beforeAutospacing="0" w:after="0" w:afterAutospacing="0"/>
              <w:ind w:right="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六盘水接-三线建设博物馆-水城古镇</w:t>
            </w:r>
          </w:p>
        </w:tc>
      </w:tr>
      <w:tr w14:paraId="68AC47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" w:hRule="atLeast"/>
        </w:trPr>
        <w:tc>
          <w:tcPr>
            <w:tcW w:w="824" w:type="dxa"/>
            <w:gridSpan w:val="3"/>
            <w:vMerge w:val="continue"/>
            <w:tcBorders>
              <w:top w:val="single" w:color="auto" w:sz="4" w:space="0"/>
            </w:tcBorders>
            <w:noWrap w:val="0"/>
            <w:vAlign w:val="top"/>
          </w:tcPr>
          <w:p w14:paraId="2ADED53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801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B0627B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56" w:type="dxa"/>
            <w:gridSpan w:val="7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3EC8902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  <w:tc>
          <w:tcPr>
            <w:tcW w:w="3193" w:type="dxa"/>
            <w:gridSpan w:val="6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269F1A2F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  <w:tc>
          <w:tcPr>
            <w:tcW w:w="2286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6E8CEB1E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晚：含</w:t>
            </w:r>
          </w:p>
        </w:tc>
      </w:tr>
      <w:tr w14:paraId="4269FA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824" w:type="dxa"/>
            <w:gridSpan w:val="3"/>
            <w:vMerge w:val="continue"/>
            <w:noWrap w:val="0"/>
            <w:vAlign w:val="top"/>
          </w:tcPr>
          <w:p w14:paraId="33E9707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801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597A87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8935" w:type="dxa"/>
            <w:gridSpan w:val="16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3463EC44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六盘水</w:t>
            </w:r>
          </w:p>
        </w:tc>
      </w:tr>
      <w:tr w14:paraId="025D47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10560" w:type="dxa"/>
            <w:gridSpan w:val="22"/>
            <w:noWrap w:val="0"/>
            <w:vAlign w:val="top"/>
          </w:tcPr>
          <w:p w14:paraId="4946F429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beforeAutospacing="0" w:after="0" w:afterAutospacing="0" w:line="360" w:lineRule="exact"/>
              <w:ind w:left="0" w:right="0" w:firstLine="480" w:firstLineChars="200"/>
              <w:jc w:val="both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欢迎各位来到避暑之都六盘水。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乘车前往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【三线建设博物馆】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，位于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instrText xml:space="preserve"> HYPERLINK "https://baike.baidu.com/item/%E8%B4%B5%E5%B7%9E%E7%9C%81/20475641?fromModule=lemma_inlink" \t "https://baike.baidu.com/item/%E8%B4%B5%E5%B7%9E%E4%B8%89%E7%BA%BF%E5%BB%BA%E8%AE%BE%E5%8D%9A%E7%89%A9%E9%A6%86/_blank" </w:instrTex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贵州省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end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instrText xml:space="preserve"> HYPERLINK "https://baike.baidu.com/item/%E5%85%AD%E7%9B%98%E6%B0%B4%E5%B8%82/485242?fromModule=lemma_inlink" \t "https://baike.baidu.com/item/%E8%B4%B5%E5%B7%9E%E4%B8%89%E7%BA%BF%E5%BB%BA%E8%AE%BE%E5%8D%9A%E7%89%A9%E9%A6%86/_blank" </w:instrTex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六盘水市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end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instrText xml:space="preserve"> HYPERLINK "https://baike.baidu.com/item/%E9%92%9F%E5%B1%B1%E5%8C%BA/9761653?fromModule=lemma_inlink" \t "https://baike.baidu.com/item/%E8%B4%B5%E5%B7%9E%E4%B8%89%E7%BA%BF%E5%BB%BA%E8%AE%BE%E5%8D%9A%E7%89%A9%E9%A6%86/_blank" </w:instrTex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钟山区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end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荷城社区水城古镇，是中国第一家以“三线文化”为主题的博物馆，拥有主楼博物馆、两个室内展馆和三线广场、思源广场两个室外展区，以及三线工业体验馆。主楼展区分为序厅、人民礼堂、主楼展厅三大区域，其中三层主楼展区分为战略决策、群英会战、艰苦创业、磅礴征程、辉煌成果、亲切关怀、宏图大展七个展厅。馆内收藏了三线建设时期极具代表性的生产工具、生活用具以及历史文献、歌曲、图片等，馆藏文物文献资料21349件（套），室外展区主要展出蒸汽机车、解放牌汽车等大型实物。 贵州三线建设博物馆已成为六盘水市城市文化地标、城市名片，被命名为中国华侨国际文化交流基地、全国关心下一代党史国史教育基地、全国爱国主义教育示范基地，为国家AAAA级旅游景区。</w:t>
            </w:r>
          </w:p>
          <w:p w14:paraId="45E086B4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beforeAutospacing="0" w:after="0" w:afterAutospacing="0" w:line="360" w:lineRule="exact"/>
              <w:ind w:left="0" w:right="0" w:firstLine="480" w:firstLineChars="200"/>
              <w:jc w:val="both"/>
              <w:textAlignment w:val="auto"/>
              <w:rPr>
                <w:rFonts w:hint="default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之后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前往游览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【水城古镇】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始建于清雍正十年，至今已有280余年的历史，保留着典雅庄重的水墨丹青，沉淀着历史浓厚的古朴气。游玩后前往酒店休息。</w:t>
            </w:r>
          </w:p>
        </w:tc>
      </w:tr>
      <w:tr w14:paraId="6E3027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" w:hRule="atLeast"/>
        </w:trPr>
        <w:tc>
          <w:tcPr>
            <w:tcW w:w="792" w:type="dxa"/>
            <w:gridSpan w:val="2"/>
            <w:vMerge w:val="restart"/>
            <w:noWrap w:val="0"/>
            <w:vAlign w:val="center"/>
          </w:tcPr>
          <w:p w14:paraId="1B764A0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D2</w:t>
            </w:r>
          </w:p>
        </w:tc>
        <w:tc>
          <w:tcPr>
            <w:tcW w:w="742" w:type="dxa"/>
            <w:gridSpan w:val="3"/>
            <w:noWrap w:val="0"/>
            <w:vAlign w:val="center"/>
          </w:tcPr>
          <w:p w14:paraId="560BEB5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138EACD0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六盘水-乌蒙之巅韭菜坪-海坪彝族小镇</w:t>
            </w:r>
          </w:p>
        </w:tc>
      </w:tr>
      <w:tr w14:paraId="613C6F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701C869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2E5D314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5" w:type="dxa"/>
            <w:gridSpan w:val="7"/>
            <w:noWrap w:val="0"/>
            <w:vAlign w:val="top"/>
          </w:tcPr>
          <w:p w14:paraId="486B7FBC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36" w:type="dxa"/>
            <w:gridSpan w:val="6"/>
            <w:noWrap w:val="0"/>
            <w:vAlign w:val="top"/>
          </w:tcPr>
          <w:p w14:paraId="745DD47B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15" w:type="dxa"/>
            <w:gridSpan w:val="4"/>
            <w:noWrap w:val="0"/>
            <w:vAlign w:val="top"/>
          </w:tcPr>
          <w:p w14:paraId="5C8ECB63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晚：含</w:t>
            </w:r>
          </w:p>
        </w:tc>
      </w:tr>
      <w:tr w14:paraId="2288A2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60D44A9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7EF63AC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5115FD72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六盘水</w:t>
            </w:r>
          </w:p>
        </w:tc>
      </w:tr>
      <w:tr w14:paraId="6E8A31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0560" w:type="dxa"/>
            <w:gridSpan w:val="22"/>
            <w:noWrap w:val="0"/>
            <w:vAlign w:val="top"/>
          </w:tcPr>
          <w:p w14:paraId="69B9BE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早餐后乘车前往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【乌蒙之巅韭菜坪】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  <w:t>，主峰海拔2900.6米，是贵州最高峰，全年平均气温在17.8－22.4℃之间，素有“乌蒙之巅·贵州屋脊”之称。登上山顶放眼四周，乌蒙磅磷的气势尽收眼底，景区内野韭菜，高山洞穴、天坑等地质奇观及自然景观极具观赏价值和科考价值，是贵州久负盛名的露营基地。</w:t>
            </w:r>
          </w:p>
          <w:p w14:paraId="39ADEC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乘车前往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【海坪彝族小镇】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以彝族文化风情为主题建立的小镇，建筑很有民族特色。这里有一个千古彝寨，2018年这里还登上了《中国国家地理》。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以“红土墙，茅草顶”的彝族风情特色为主，凸显民族文化氛围。游览结束后乘车前往兴义入住酒店。</w:t>
            </w:r>
          </w:p>
        </w:tc>
      </w:tr>
      <w:tr w14:paraId="6574C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3540" w:type="dxa"/>
            <w:gridSpan w:val="8"/>
            <w:noWrap w:val="0"/>
            <w:vAlign w:val="top"/>
          </w:tcPr>
          <w:p w14:paraId="3EB98631">
            <w:pPr>
              <w:widowControl w:val="0"/>
              <w:jc w:val="center"/>
              <w:rPr>
                <w:rFonts w:hint="eastAsia" w:ascii="宋体" w:hAnsi="宋体" w:eastAsia="宋体" w:cs="宋体"/>
                <w:color w:val="C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160270" cy="1440180"/>
                  <wp:effectExtent l="0" t="0" r="11430" b="7620"/>
                  <wp:docPr id="3" name="图片 6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6" descr="IMG_25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6"/>
            <w:noWrap w:val="0"/>
            <w:vAlign w:val="top"/>
          </w:tcPr>
          <w:p w14:paraId="0A321377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26310" cy="1442720"/>
                  <wp:effectExtent l="0" t="0" r="8890" b="5080"/>
                  <wp:docPr id="2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310" cy="1442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gridSpan w:val="8"/>
            <w:noWrap w:val="0"/>
            <w:vAlign w:val="top"/>
          </w:tcPr>
          <w:p w14:paraId="502465BA">
            <w:pPr>
              <w:widowControl w:val="0"/>
              <w:jc w:val="both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</w:rPr>
              <w:drawing>
                <wp:inline distT="0" distB="0" distL="114300" distR="114300">
                  <wp:extent cx="2160270" cy="1440180"/>
                  <wp:effectExtent l="0" t="0" r="11430" b="7620"/>
                  <wp:docPr id="14" name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91A6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92" w:type="dxa"/>
            <w:gridSpan w:val="2"/>
            <w:vMerge w:val="restart"/>
            <w:noWrap w:val="0"/>
            <w:vAlign w:val="center"/>
          </w:tcPr>
          <w:p w14:paraId="368374C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D3</w:t>
            </w:r>
          </w:p>
        </w:tc>
        <w:tc>
          <w:tcPr>
            <w:tcW w:w="742" w:type="dxa"/>
            <w:gridSpan w:val="3"/>
            <w:noWrap w:val="0"/>
            <w:vAlign w:val="center"/>
          </w:tcPr>
          <w:p w14:paraId="0A8646D9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53AB9B2D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六盘水-乌蒙大草原-峰林布依-兴义</w:t>
            </w:r>
          </w:p>
        </w:tc>
      </w:tr>
      <w:tr w14:paraId="5853C6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49B17E46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3DE1B8D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5" w:type="dxa"/>
            <w:gridSpan w:val="7"/>
            <w:noWrap w:val="0"/>
            <w:vAlign w:val="top"/>
          </w:tcPr>
          <w:p w14:paraId="52FB2551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36" w:type="dxa"/>
            <w:gridSpan w:val="6"/>
            <w:noWrap w:val="0"/>
            <w:vAlign w:val="top"/>
          </w:tcPr>
          <w:p w14:paraId="49690959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15" w:type="dxa"/>
            <w:gridSpan w:val="4"/>
            <w:noWrap w:val="0"/>
            <w:vAlign w:val="top"/>
          </w:tcPr>
          <w:p w14:paraId="724E7D4E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晚：不含</w:t>
            </w:r>
          </w:p>
        </w:tc>
      </w:tr>
      <w:tr w14:paraId="6D26C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4055219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3E975E2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35753F88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兴义</w:t>
            </w:r>
          </w:p>
        </w:tc>
      </w:tr>
      <w:tr w14:paraId="0F9A53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5" w:hRule="atLeast"/>
        </w:trPr>
        <w:tc>
          <w:tcPr>
            <w:tcW w:w="10560" w:type="dxa"/>
            <w:gridSpan w:val="22"/>
            <w:noWrap w:val="0"/>
            <w:vAlign w:val="top"/>
          </w:tcPr>
          <w:p w14:paraId="2BEACD4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早餐后乘车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【乌蒙大草原】（不含乌蒙大草原观光车）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乌蒙大草原景区有10万亩草场、4万亩矮脚杜鹃，还有长海子、云海佛光、悬崖峭壁、吴王扎营山、管家老岩、银厂口子以及彝族风情等独特的自然和人文景观。 这里不止有杜鹃花，还有草原、牛羊、蓝天、白云、全羊汤锅、烤全羊，每一处花海、每一种美食、每一种活动体验都能满足你的奇思妙想。游览结束后前往兴义市。</w:t>
            </w:r>
          </w:p>
          <w:p w14:paraId="7749659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抵达后前往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【峰林布依】（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必消套餐包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含景区观光车，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不乘坐无法入内参观，敬请谅解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）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峰林布依坐落在黔西南州兴义市，这里孤峰、石笋、石芽、漏斗、溶洞等地貌景观交相辉映，同时以“水”为中心，依山建造了600余栋布依族民居建筑及配套建筑。这里不仅有大自然的鬼斧神工，还有独特的布依族文化!布依族的风情更是为这片士地增添了几分神秘与韵味。</w:t>
            </w:r>
          </w:p>
          <w:p w14:paraId="0CC3E2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游览结束后，入住酒店休息。</w:t>
            </w:r>
          </w:p>
        </w:tc>
      </w:tr>
      <w:tr w14:paraId="142691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3" w:hRule="atLeast"/>
        </w:trPr>
        <w:tc>
          <w:tcPr>
            <w:tcW w:w="3589" w:type="dxa"/>
            <w:gridSpan w:val="9"/>
            <w:noWrap w:val="0"/>
            <w:vAlign w:val="top"/>
          </w:tcPr>
          <w:p w14:paraId="40C6A191">
            <w:pPr>
              <w:widowControl w:val="0"/>
              <w:ind w:left="29" w:leftChars="-95" w:hanging="228" w:hangingChars="95"/>
              <w:jc w:val="center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330450" cy="1545590"/>
                  <wp:effectExtent l="0" t="0" r="6350" b="3810"/>
                  <wp:docPr id="13" name="图片 7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 descr="IMG_256"/>
                          <pic:cNvPicPr/>
                        </pic:nvPicPr>
                        <pic:blipFill>
                          <a:blip r:embed="rId19"/>
                          <a:srcRect l="21153" r="12543" b="16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0" cy="154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9" w:type="dxa"/>
            <w:gridSpan w:val="6"/>
            <w:noWrap w:val="0"/>
            <w:vAlign w:val="top"/>
          </w:tcPr>
          <w:p w14:paraId="4DA87D4B">
            <w:pPr>
              <w:widowControl w:val="0"/>
              <w:ind w:left="29" w:leftChars="-95" w:hanging="228" w:hangingChars="95"/>
              <w:jc w:val="center"/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84095" cy="1558925"/>
                  <wp:effectExtent l="0" t="0" r="1905" b="3175"/>
                  <wp:docPr id="17" name="图片 17" descr="乌蒙 (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乌蒙 (10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095" cy="155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gridSpan w:val="7"/>
            <w:noWrap w:val="0"/>
            <w:vAlign w:val="top"/>
          </w:tcPr>
          <w:p w14:paraId="140403F0">
            <w:pPr>
              <w:widowControl w:val="0"/>
              <w:ind w:left="0" w:leftChars="-95" w:hanging="199" w:hangingChars="95"/>
              <w:jc w:val="center"/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2314575" cy="1568450"/>
                  <wp:effectExtent l="0" t="0" r="9525" b="6350"/>
                  <wp:docPr id="20" name="图片 20" descr="660eb6e5c1d291668b2df85ffd482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660eb6e5c1d291668b2df85ffd482a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156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185E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" w:hRule="atLeast"/>
        </w:trPr>
        <w:tc>
          <w:tcPr>
            <w:tcW w:w="792" w:type="dxa"/>
            <w:gridSpan w:val="2"/>
            <w:vMerge w:val="restart"/>
            <w:noWrap w:val="0"/>
            <w:vAlign w:val="center"/>
          </w:tcPr>
          <w:p w14:paraId="3A7CB8F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D4</w:t>
            </w:r>
          </w:p>
        </w:tc>
        <w:tc>
          <w:tcPr>
            <w:tcW w:w="742" w:type="dxa"/>
            <w:gridSpan w:val="3"/>
            <w:noWrap w:val="0"/>
            <w:vAlign w:val="center"/>
          </w:tcPr>
          <w:p w14:paraId="2BF1AFD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0C53ACCC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兴义-万峰林-东峰林-万峰湖-刘氏庄园</w:t>
            </w:r>
          </w:p>
        </w:tc>
      </w:tr>
      <w:tr w14:paraId="494CB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6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1CB096C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1CAED9B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5" w:type="dxa"/>
            <w:gridSpan w:val="7"/>
            <w:noWrap w:val="0"/>
            <w:vAlign w:val="top"/>
          </w:tcPr>
          <w:p w14:paraId="0CCD5C79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36" w:type="dxa"/>
            <w:gridSpan w:val="6"/>
            <w:noWrap w:val="0"/>
            <w:vAlign w:val="top"/>
          </w:tcPr>
          <w:p w14:paraId="7529810C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15" w:type="dxa"/>
            <w:gridSpan w:val="4"/>
            <w:noWrap w:val="0"/>
            <w:vAlign w:val="top"/>
          </w:tcPr>
          <w:p w14:paraId="03604614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晚：含</w:t>
            </w:r>
          </w:p>
        </w:tc>
      </w:tr>
      <w:tr w14:paraId="149098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46A65CE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233BCAD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3476BB8A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兴义</w:t>
            </w:r>
          </w:p>
        </w:tc>
      </w:tr>
      <w:tr w14:paraId="0F3F9A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</w:trPr>
        <w:tc>
          <w:tcPr>
            <w:tcW w:w="10560" w:type="dxa"/>
            <w:gridSpan w:val="22"/>
            <w:noWrap w:val="0"/>
            <w:vAlign w:val="top"/>
          </w:tcPr>
          <w:p w14:paraId="0AB1CE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早餐后前往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国家5A级景区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</w:t>
            </w:r>
            <w:r>
              <w:rPr>
                <w:rFonts w:hint="eastAsia" w:ascii="宋体" w:hAnsi="宋体" w:eastAsia="宋体" w:cs="宋体"/>
                <w:b/>
                <w:bCs/>
                <w:color w:val="0070C0"/>
                <w:sz w:val="24"/>
                <w:szCs w:val="24"/>
                <w:lang w:val="en-US" w:eastAsia="zh-CN"/>
              </w:rPr>
              <w:t>万峰林】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（必消套餐包含万峰林观光车，不乘坐无法入内参观，敬请谅解）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位列“中国最美五大峰林”之三，以其独特的锥状喀斯特峰林地质奇观闻名于世，早在三百六十多年前，明代地理学家、旅行家徐霞客就曾到过万峰林，并留下“天下山峰何其多，惟有此处峰成林”的赞叹。被不少专家和游人誉为“天下奇观”。</w:t>
            </w:r>
          </w:p>
          <w:p w14:paraId="315813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</w:t>
            </w: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snapToGrid w:val="0"/>
                <w:color w:val="2E75B5"/>
                <w:kern w:val="0"/>
                <w:sz w:val="24"/>
                <w:szCs w:val="24"/>
                <w:highlight w:val="none"/>
                <w:vertAlign w:val="baseline"/>
                <w:lang w:val="en-US" w:eastAsia="zh-CN" w:bidi="ar-SA"/>
              </w:rPr>
              <w:t>【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2E75B5"/>
                <w:kern w:val="0"/>
                <w:sz w:val="24"/>
                <w:szCs w:val="24"/>
                <w:highlight w:val="none"/>
                <w:vertAlign w:val="baseline"/>
                <w:lang w:val="en-US" w:eastAsia="zh-CN" w:bidi="ar-SA"/>
              </w:rPr>
              <w:t>东峰林</w:t>
            </w: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snapToGrid w:val="0"/>
                <w:color w:val="0070C0"/>
                <w:kern w:val="0"/>
                <w:sz w:val="24"/>
                <w:szCs w:val="24"/>
                <w:highlight w:val="none"/>
                <w:vertAlign w:val="baseline"/>
                <w:lang w:val="en-US" w:eastAsia="zh-CN" w:bidi="ar-SA"/>
              </w:rPr>
              <w:t>】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东峰林位于兴义市南部，是我国锥状喀斯特的杰出代表。东峰林观景台，是一处以展示国家非物质文化遗产布依族八音坐唱、布依族传统美食八大碗为主要业态的旅游景点，旅游服务基础设施为依山而建的布依族传统民居吊脚楼。八音坐唱、八大碗、传统民居展示，构成其景点特色，是一处完全的人文旅游景点。午餐品尝布依八大碗。</w:t>
            </w:r>
          </w:p>
          <w:p w14:paraId="509FCFF7">
            <w:pPr>
              <w:keepNext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前往国家4A级景区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【万峰湖】（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必消套餐包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含万峰湖游船，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不乘坐无法入内参观，敬请谅解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）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，素有“万峰之湖，西南之最，山水画卷”的美誉。万峰湖这秀丽壮美的自然风光，其水质也是十分优异，水体透明度高达2米以上，湖面波光浩渺、湖畔是丛丛雄壮的峰林，其美丽的景观一年四季皆适合游览。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游玩后返回酒店休息。</w:t>
            </w:r>
          </w:p>
          <w:p w14:paraId="45B1AF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乘车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  <w:t>前往参观</w:t>
            </w:r>
            <w:r>
              <w:rPr>
                <w:rFonts w:hint="eastAsia" w:ascii="宋体" w:hAnsi="宋体" w:eastAsia="宋体" w:cs="宋体"/>
                <w:b/>
                <w:bCs/>
                <w:color w:val="0070C0"/>
                <w:kern w:val="0"/>
                <w:sz w:val="24"/>
                <w:szCs w:val="24"/>
                <w:lang w:val="en-US" w:eastAsia="zh-CN" w:bidi="ar"/>
              </w:rPr>
              <w:t>【刘氏庄园】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  <w:t>，中国最大的屯堡式地主、军阀建筑群，为民国初年在贵州政坛显赫一时的督军、省长刘显世和游击队司令、滇黔边务督办刘显潜的故居。初建于清朝，到民国已成为全省最大的私家庄园，主体建筑至今基本保持原貌。</w:t>
            </w:r>
          </w:p>
        </w:tc>
      </w:tr>
      <w:tr w14:paraId="09D6AF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5" w:hRule="atLeast"/>
        </w:trPr>
        <w:tc>
          <w:tcPr>
            <w:tcW w:w="3520" w:type="dxa"/>
            <w:gridSpan w:val="7"/>
            <w:noWrap w:val="0"/>
            <w:vAlign w:val="top"/>
          </w:tcPr>
          <w:p w14:paraId="35C1A53E">
            <w:pPr>
              <w:widowControl w:val="0"/>
              <w:ind w:left="29" w:leftChars="-95" w:hanging="228" w:hangingChars="95"/>
              <w:jc w:val="center"/>
              <w:rPr>
                <w:rFonts w:hint="eastAsia" w:ascii="宋体" w:hAnsi="宋体" w:eastAsia="宋体" w:cs="宋体"/>
                <w:color w:val="C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335530" cy="1518285"/>
                  <wp:effectExtent l="0" t="0" r="1270" b="5715"/>
                  <wp:docPr id="7" name="图片 1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 descr="IMG_25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530" cy="151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gridSpan w:val="8"/>
            <w:noWrap w:val="0"/>
            <w:vAlign w:val="top"/>
          </w:tcPr>
          <w:p w14:paraId="0D79B24F">
            <w:pPr>
              <w:widowControl w:val="0"/>
              <w:ind w:left="29" w:leftChars="-95" w:hanging="228" w:hangingChars="95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94890" cy="1515745"/>
                  <wp:effectExtent l="0" t="0" r="3810" b="8255"/>
                  <wp:docPr id="2" name="图片 2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890" cy="151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gridSpan w:val="7"/>
            <w:noWrap w:val="0"/>
            <w:vAlign w:val="top"/>
          </w:tcPr>
          <w:p w14:paraId="5B1D92B4">
            <w:pPr>
              <w:widowControl w:val="0"/>
              <w:ind w:left="0" w:leftChars="-95" w:hanging="199" w:hangingChars="95"/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2275840" cy="1540510"/>
                  <wp:effectExtent l="0" t="0" r="10160" b="8890"/>
                  <wp:docPr id="19" name="图片 19" descr="刘氏庄园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刘氏庄园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840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DCDD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75" w:type="dxa"/>
            <w:vMerge w:val="restart"/>
            <w:noWrap w:val="0"/>
            <w:vAlign w:val="center"/>
          </w:tcPr>
          <w:p w14:paraId="34E1487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D5</w:t>
            </w:r>
          </w:p>
        </w:tc>
        <w:tc>
          <w:tcPr>
            <w:tcW w:w="730" w:type="dxa"/>
            <w:gridSpan w:val="3"/>
            <w:noWrap w:val="0"/>
            <w:vAlign w:val="center"/>
          </w:tcPr>
          <w:p w14:paraId="2C9CE86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384BCDF1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兴义-马岭河大峡谷-花江峡谷大桥-贵阳</w:t>
            </w:r>
          </w:p>
        </w:tc>
      </w:tr>
      <w:tr w14:paraId="49777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75" w:type="dxa"/>
            <w:vMerge w:val="continue"/>
            <w:noWrap w:val="0"/>
            <w:vAlign w:val="top"/>
          </w:tcPr>
          <w:p w14:paraId="51F6D5F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top"/>
          </w:tcPr>
          <w:p w14:paraId="37821190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6" w:type="dxa"/>
            <w:gridSpan w:val="6"/>
            <w:noWrap w:val="0"/>
            <w:vAlign w:val="top"/>
          </w:tcPr>
          <w:p w14:paraId="4369318E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55" w:type="dxa"/>
            <w:gridSpan w:val="7"/>
            <w:noWrap w:val="0"/>
            <w:vAlign w:val="top"/>
          </w:tcPr>
          <w:p w14:paraId="6F5C6D22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24" w:type="dxa"/>
            <w:gridSpan w:val="5"/>
            <w:noWrap w:val="0"/>
            <w:vAlign w:val="top"/>
          </w:tcPr>
          <w:p w14:paraId="25F2F458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晚：不含</w:t>
            </w:r>
          </w:p>
        </w:tc>
      </w:tr>
      <w:tr w14:paraId="7AC45A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75" w:type="dxa"/>
            <w:vMerge w:val="continue"/>
            <w:noWrap w:val="0"/>
            <w:vAlign w:val="top"/>
          </w:tcPr>
          <w:p w14:paraId="3A4D053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top"/>
          </w:tcPr>
          <w:p w14:paraId="39C9B972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0CAFC34F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贵阳</w:t>
            </w:r>
          </w:p>
        </w:tc>
      </w:tr>
      <w:tr w14:paraId="161FDB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W w:w="10560" w:type="dxa"/>
            <w:gridSpan w:val="22"/>
            <w:noWrap w:val="0"/>
            <w:vAlign w:val="top"/>
          </w:tcPr>
          <w:p w14:paraId="701246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前往国家4A级景区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【马岭河峡谷】（必消套餐包含马岭河电梯）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以自然风光的雄奇险峻、幽美壮阔著称，集中展示了云贵高原喀斯特地貌的典型特征，峡谷中的大裂缝全长70多公里，最深处有300多米，有“天下第一缝”、“地球上最美丽的伤痕”的美誉。天然神奇的大峡谷联结起了峰丛、峰林、石林、瀑布群、泉群、溶洞、钟乳石，依据地貌演进历史错落有致地排列着。</w:t>
            </w:r>
          </w:p>
          <w:p w14:paraId="7523388C">
            <w:pPr>
              <w:keepNext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前往打卡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【花江峡谷大桥】（服务区观景台远观打卡）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花江峡谷大桥位于贵州黔西南，于2025年9月28日建成通车。大桥全长2890米，主跨径1420米，桥面距水面垂直高度达625米，因主跨径和高度均居世界第一，被誉为“横竖都是世界第一”的高桥。它横跨被称为“地球裂缝”的花江大峡谷，将两岸通行时间从2小时缩短至2分钟。大桥不仅是交通要道，更是一个桥旅融合综合体，游客可体验高空蹦极、云端咖啡厅等项目，感受“上触云海、下瞰峡谷”的独特景观。</w:t>
            </w:r>
          </w:p>
          <w:p w14:paraId="671820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default" w:ascii="宋体" w:hAnsi="宋体" w:eastAsia="宋体" w:cs="宋体"/>
                <w:b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kern w:val="0"/>
                <w:sz w:val="24"/>
                <w:szCs w:val="24"/>
                <w:lang w:val="en-US" w:eastAsia="zh-CN" w:bidi="ar"/>
              </w:rPr>
              <w:t>后前往贵阳入住酒店休息</w:t>
            </w:r>
          </w:p>
        </w:tc>
      </w:tr>
      <w:tr w14:paraId="0FA534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4" w:hRule="atLeast"/>
        </w:trPr>
        <w:tc>
          <w:tcPr>
            <w:tcW w:w="3520" w:type="dxa"/>
            <w:gridSpan w:val="7"/>
            <w:noWrap w:val="0"/>
            <w:vAlign w:val="top"/>
          </w:tcPr>
          <w:p w14:paraId="4FDD77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01545" cy="1559560"/>
                  <wp:effectExtent l="0" t="0" r="8255" b="2540"/>
                  <wp:docPr id="11" name="图片 5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IMG_25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545" cy="155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gridSpan w:val="8"/>
            <w:noWrap w:val="0"/>
            <w:vAlign w:val="top"/>
          </w:tcPr>
          <w:p w14:paraId="6EABF1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-25" w:leftChars="-95" w:hanging="174" w:hangingChars="83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</w:rPr>
              <w:drawing>
                <wp:inline distT="0" distB="0" distL="114300" distR="114300">
                  <wp:extent cx="2299970" cy="1572260"/>
                  <wp:effectExtent l="0" t="0" r="11430" b="2540"/>
                  <wp:docPr id="15" name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970" cy="157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gridSpan w:val="7"/>
            <w:noWrap w:val="0"/>
            <w:vAlign w:val="top"/>
          </w:tcPr>
          <w:p w14:paraId="3124BD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-25" w:leftChars="-95" w:hanging="174" w:hangingChars="83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271395" cy="1563370"/>
                  <wp:effectExtent l="0" t="0" r="1905" b="11430"/>
                  <wp:docPr id="27" name="图片 2" descr="4ac0385d6bc214bc66a8dcb621e263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" descr="4ac0385d6bc214bc66a8dcb621e2633f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56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AC67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775" w:type="dxa"/>
            <w:vMerge w:val="restart"/>
            <w:noWrap w:val="0"/>
            <w:vAlign w:val="center"/>
          </w:tcPr>
          <w:p w14:paraId="72CF0B2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D6</w:t>
            </w:r>
          </w:p>
        </w:tc>
        <w:tc>
          <w:tcPr>
            <w:tcW w:w="730" w:type="dxa"/>
            <w:gridSpan w:val="3"/>
            <w:noWrap w:val="0"/>
            <w:vAlign w:val="center"/>
          </w:tcPr>
          <w:p w14:paraId="28AD137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484E19F9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贵阳-送团</w:t>
            </w:r>
          </w:p>
        </w:tc>
      </w:tr>
      <w:tr w14:paraId="70564D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" w:hRule="atLeast"/>
        </w:trPr>
        <w:tc>
          <w:tcPr>
            <w:tcW w:w="775" w:type="dxa"/>
            <w:vMerge w:val="continue"/>
            <w:noWrap w:val="0"/>
            <w:vAlign w:val="top"/>
          </w:tcPr>
          <w:p w14:paraId="70DCF10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center"/>
          </w:tcPr>
          <w:p w14:paraId="1CACFB33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82" w:type="dxa"/>
            <w:gridSpan w:val="7"/>
            <w:noWrap w:val="0"/>
            <w:vAlign w:val="center"/>
          </w:tcPr>
          <w:p w14:paraId="0DB6D8B6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49" w:type="dxa"/>
            <w:gridSpan w:val="6"/>
            <w:noWrap w:val="0"/>
            <w:vAlign w:val="center"/>
          </w:tcPr>
          <w:p w14:paraId="1F09CF78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  <w:tc>
          <w:tcPr>
            <w:tcW w:w="2324" w:type="dxa"/>
            <w:gridSpan w:val="5"/>
            <w:noWrap w:val="0"/>
            <w:vAlign w:val="center"/>
          </w:tcPr>
          <w:p w14:paraId="564A302A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</w:tr>
      <w:tr w14:paraId="5A73E7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775" w:type="dxa"/>
            <w:vMerge w:val="continue"/>
            <w:noWrap w:val="0"/>
            <w:vAlign w:val="top"/>
          </w:tcPr>
          <w:p w14:paraId="1B708BA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top"/>
          </w:tcPr>
          <w:p w14:paraId="2112764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787F1338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  <w:t>温馨的家</w:t>
            </w:r>
          </w:p>
        </w:tc>
      </w:tr>
      <w:tr w14:paraId="606699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6" w:hRule="atLeast"/>
        </w:trPr>
        <w:tc>
          <w:tcPr>
            <w:tcW w:w="10560" w:type="dxa"/>
            <w:gridSpan w:val="22"/>
            <w:noWrap w:val="0"/>
            <w:vAlign w:val="top"/>
          </w:tcPr>
          <w:p w14:paraId="38D516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早餐之后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我社工作人员根据返程时间安排送飞机，结束愉快的旅程。</w:t>
            </w:r>
          </w:p>
          <w:p w14:paraId="37B21C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line="360" w:lineRule="exact"/>
              <w:ind w:firstLine="422" w:firstLineChars="200"/>
              <w:textAlignment w:val="auto"/>
              <w:rPr>
                <w:rFonts w:hint="eastAsia" w:ascii="宋体" w:hAnsi="宋体" w:eastAsia="宋体" w:cs="宋体"/>
                <w:b/>
                <w:bCs/>
                <w:color w:val="C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C00000"/>
                <w:sz w:val="21"/>
                <w:szCs w:val="21"/>
                <w:lang w:val="en-US" w:eastAsia="zh-CN"/>
              </w:rPr>
              <w:t>温馨提示：</w:t>
            </w:r>
          </w:p>
          <w:p w14:paraId="099A5F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20" w:firstLineChars="200"/>
              <w:textAlignment w:val="auto"/>
              <w:rPr>
                <w:rFonts w:hint="eastAsia" w:ascii="宋体" w:hAnsi="宋体" w:eastAsia="宋体" w:cs="宋体"/>
                <w:color w:val="C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C00000"/>
                <w:sz w:val="21"/>
                <w:szCs w:val="21"/>
                <w:lang w:val="en-US" w:eastAsia="zh-CN"/>
              </w:rPr>
              <w:t>行程结束送团方式：提供统一送站，送站先后顺序由导游根据游客返程时间安排，烦请客人自行在机场、火车站、高铁站等候进站，自行办理登机牌。</w:t>
            </w:r>
          </w:p>
        </w:tc>
      </w:tr>
      <w:tr w14:paraId="7841D6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3ED85D5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FFFFFF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服务标准</w:t>
            </w:r>
          </w:p>
        </w:tc>
      </w:tr>
      <w:tr w14:paraId="451339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2" w:hRule="atLeast"/>
        </w:trPr>
        <w:tc>
          <w:tcPr>
            <w:tcW w:w="775" w:type="dxa"/>
            <w:noWrap w:val="0"/>
            <w:vAlign w:val="center"/>
          </w:tcPr>
          <w:p w14:paraId="1A7601E5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both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</w:p>
          <w:p w14:paraId="1917DD0C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费用</w:t>
            </w:r>
          </w:p>
          <w:p w14:paraId="058712C2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5B9BD5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包含</w:t>
            </w:r>
          </w:p>
        </w:tc>
        <w:tc>
          <w:tcPr>
            <w:tcW w:w="9785" w:type="dxa"/>
            <w:gridSpan w:val="21"/>
            <w:noWrap w:val="0"/>
            <w:vAlign w:val="center"/>
          </w:tcPr>
          <w:p w14:paraId="5C609B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1.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用车：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当地舒适旅游巴士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，一人一正座；</w:t>
            </w:r>
          </w:p>
          <w:p w14:paraId="7B3BC0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2.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住宿：</w:t>
            </w:r>
            <w:r>
              <w:rPr>
                <w:rFonts w:hint="eastAsia" w:ascii="宋体" w:hAnsi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2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晚4钻酒店</w:t>
            </w:r>
            <w:r>
              <w:rPr>
                <w:rFonts w:hint="eastAsia" w:ascii="宋体" w:hAnsi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+3晚3钻酒店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；</w:t>
            </w:r>
          </w:p>
          <w:p w14:paraId="5C0E413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40" w:leftChars="0" w:hanging="240" w:hangingChars="1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3.用餐：5早7正餐（餐标30元/标，用餐人数不足10人或超过10人，菜品相应增加减少，餐不用不退）；</w:t>
            </w:r>
          </w:p>
          <w:p w14:paraId="468BAB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40" w:leftChars="0" w:hanging="240" w:hangingChars="1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4.门票：行程所列景点首道大门票；</w:t>
            </w:r>
          </w:p>
          <w:p w14:paraId="3C46D1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40" w:leftChars="0" w:hanging="240" w:hangingChars="1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5.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导游：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eastAsia="zh-CN"/>
              </w:rPr>
              <w:t>当地持证优秀导游；</w:t>
            </w:r>
          </w:p>
          <w:p w14:paraId="55C607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6.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保险：旅行社责任险，不含旅游意外保险（建议购买旅游意外险）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eastAsia="zh-CN"/>
              </w:rPr>
              <w:t>。</w:t>
            </w:r>
          </w:p>
        </w:tc>
      </w:tr>
      <w:tr w14:paraId="2FFC4E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5" w:hRule="atLeast"/>
        </w:trPr>
        <w:tc>
          <w:tcPr>
            <w:tcW w:w="775" w:type="dxa"/>
            <w:noWrap w:val="0"/>
            <w:vAlign w:val="center"/>
          </w:tcPr>
          <w:p w14:paraId="5600F75B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tabs>
                <w:tab w:val="left" w:pos="209"/>
              </w:tabs>
              <w:spacing w:before="0" w:beforeAutospacing="0" w:after="0" w:afterAutospacing="0"/>
              <w:ind w:left="0" w:leftChars="0" w:right="0" w:rightChars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必消费用</w:t>
            </w:r>
          </w:p>
        </w:tc>
        <w:tc>
          <w:tcPr>
            <w:tcW w:w="9785" w:type="dxa"/>
            <w:gridSpan w:val="21"/>
            <w:noWrap w:val="0"/>
            <w:vAlign w:val="center"/>
          </w:tcPr>
          <w:p w14:paraId="27341A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ind w:left="29" w:leftChars="14" w:firstLine="0" w:firstLineChars="0"/>
              <w:textAlignment w:val="auto"/>
              <w:rPr>
                <w:rFonts w:hint="eastAsia" w:ascii="宋体" w:hAnsi="宋体" w:eastAsia="宋体" w:cs="宋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0000"/>
                <w:kern w:val="0"/>
                <w:sz w:val="24"/>
                <w:szCs w:val="24"/>
                <w:lang w:val="en-US" w:eastAsia="zh-CN" w:bidi="ar"/>
              </w:rPr>
              <w:t>乌蒙大草原摆渡车+</w:t>
            </w:r>
            <w:r>
              <w:rPr>
                <w:rFonts w:hint="eastAsia" w:ascii="宋体" w:hAnsi="宋体" w:eastAsia="宋体" w:cs="宋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  <w:t>峰林布依观光车+</w:t>
            </w:r>
            <w:r>
              <w:rPr>
                <w:rFonts w:hint="eastAsia" w:ascii="宋体" w:hAnsi="宋体" w:eastAsia="宋体" w:cs="宋体"/>
                <w:b/>
                <w:bCs/>
                <w:color w:val="FF0000"/>
                <w:sz w:val="24"/>
                <w:szCs w:val="24"/>
                <w:lang w:val="en-US" w:eastAsia="zh-CN"/>
              </w:rPr>
              <w:t>万峰林观光车+万峰湖游船+马岭河峡谷电梯+综合服务费：旅行社优惠价399元/人</w:t>
            </w:r>
          </w:p>
          <w:p w14:paraId="7D5681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ind w:left="29" w:leftChars="14" w:firstLine="0" w:firstLineChars="0"/>
              <w:textAlignment w:val="auto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bookmarkStart w:id="0" w:name="_GoBack"/>
            <w:bookmarkEnd w:id="0"/>
            <w:r>
              <w:rPr>
                <w:rFonts w:hint="eastAsia" w:ascii="宋体" w:hAnsi="宋体" w:eastAsia="宋体" w:cs="宋体"/>
                <w:b/>
                <w:bCs/>
                <w:color w:val="FF0000"/>
                <w:sz w:val="24"/>
                <w:szCs w:val="24"/>
                <w:lang w:val="en-US" w:eastAsia="zh-CN"/>
              </w:rPr>
              <w:t>（随团费一起交，报名即认可，旅行社协议打包价， 没有任何证件优惠，不去不退，不可拆解，未参加的单项不予退费，否则无法游览。）</w:t>
            </w:r>
          </w:p>
        </w:tc>
      </w:tr>
      <w:tr w14:paraId="4D1367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0" w:hRule="atLeast"/>
        </w:trPr>
        <w:tc>
          <w:tcPr>
            <w:tcW w:w="775" w:type="dxa"/>
            <w:noWrap w:val="0"/>
            <w:vAlign w:val="center"/>
          </w:tcPr>
          <w:p w14:paraId="346A2D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40" w:lineRule="exact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lang w:val="en-US" w:eastAsia="zh-CN"/>
              </w:rPr>
            </w:pPr>
          </w:p>
          <w:p w14:paraId="41EAAFC5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费用</w:t>
            </w:r>
          </w:p>
          <w:p w14:paraId="53E199D3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5B9BD5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不含</w:t>
            </w:r>
          </w:p>
        </w:tc>
        <w:tc>
          <w:tcPr>
            <w:tcW w:w="9785" w:type="dxa"/>
            <w:gridSpan w:val="21"/>
            <w:noWrap w:val="0"/>
            <w:vAlign w:val="center"/>
          </w:tcPr>
          <w:p w14:paraId="59AA71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1.行程酒店不含单房差（不提供自然单间，产生单房差或加床费用自理）酒店不含非免费餐饮、电话、饮料、烟酒、付费电视、洗熨、行李搬运等；</w:t>
            </w:r>
          </w:p>
          <w:p w14:paraId="2D928F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 xml:space="preserve">2.当地参加的自费以及以上"费用包含"中不包含的其它项目； </w:t>
            </w:r>
          </w:p>
          <w:p w14:paraId="1782DD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3.旅游费用不包括旅游者因违约、自身过错、自由活动期间自身行为或疾病所引起的人身和财产损失；</w:t>
            </w:r>
          </w:p>
          <w:p w14:paraId="45BCB2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4.行程不包含游客自由活动期间一切交通费用及另行送站费用，如需地接公司安排需游客自理或报名时额外支付；</w:t>
            </w:r>
          </w:p>
        </w:tc>
      </w:tr>
      <w:tr w14:paraId="65565A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4F7793A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5B9BD5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特别说明</w:t>
            </w:r>
          </w:p>
        </w:tc>
      </w:tr>
      <w:tr w14:paraId="5FC52C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noWrap w:val="0"/>
            <w:vAlign w:val="top"/>
          </w:tcPr>
          <w:p w14:paraId="41DF15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>在以下不可抗力事件发生的情况下，为避免该事件对游客、旅行社权益损害，我社有权调换行程顺序、减少不可抗力事件发生地旅游景点、经双方协商解除旅游合同，涉及相关退费以旅行社行程计划为主！因不可抗力不能履行民事义务的，不承担民事责任!</w:t>
            </w:r>
          </w:p>
          <w:p w14:paraId="72FAF4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 xml:space="preserve">一、自然灾害、如台风、洪水、冰雹、凝冻； </w:t>
            </w:r>
          </w:p>
          <w:p w14:paraId="6C2D18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 xml:space="preserve">二、政府行为，如征收、征用； </w:t>
            </w:r>
          </w:p>
          <w:p w14:paraId="37782C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>三、社会异常事件，如罢工、骚乱；</w:t>
            </w:r>
          </w:p>
          <w:p w14:paraId="53A256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FFC000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>四、疫情。</w:t>
            </w:r>
          </w:p>
        </w:tc>
      </w:tr>
      <w:tr w14:paraId="6E0E79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6D0D55C3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FFC000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参团须知</w:t>
            </w:r>
          </w:p>
        </w:tc>
      </w:tr>
      <w:tr w14:paraId="313B6A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noWrap w:val="0"/>
            <w:vAlign w:val="top"/>
          </w:tcPr>
          <w:p w14:paraId="7B594E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社接站工作人员会提前8小时以电话或短信的方式与您联系，请保持手机畅通和注意看手机短信，工作人员送您到酒店后，请自行在酒店前台报参团时预留名字和房间数量拿房入住，等候导游短信或电话通知第二天的出发时间。酒店早餐只含双早，如有超出的敬请自理。</w:t>
            </w:r>
          </w:p>
          <w:p w14:paraId="5A65C0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请携带好身份证有效证件，儿童带好户口本。</w:t>
            </w:r>
          </w:p>
          <w:p w14:paraId="4C0F9E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如遇不可抗拒因素或政策性调整导致无法履行时，我社有权取消或根据游客意愿更换为其它等价景点；赠送景点、赠送项目费用不退，并有权将景点及住宿顺序作相应调整。</w:t>
            </w:r>
          </w:p>
          <w:p w14:paraId="1F652A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旅游用餐多为八菜一汤或十菜一汤，十人一桌，因地域差异及个人口味差异，若有不合口味的只能是尽量让大家吃饱不能保证人人吃好。人数不足十人时，在每人用餐标准不变的前提下调整餐食的分量。行程中不含用餐时敬请自理，如因自身原因放弃用餐的，则餐费不退。</w:t>
            </w:r>
          </w:p>
          <w:p w14:paraId="597D28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本行程游客在72小时内取消旅游合同的，游客须交300元/人的车位损失费；24小时内取消旅游合同的，游客需交400元/人的房损和车位损失费。</w:t>
            </w:r>
          </w:p>
          <w:p w14:paraId="29CDC81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tabs>
                <w:tab w:val="left" w:pos="540"/>
                <w:tab w:val="left" w:pos="14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为了保证服务质量，游客在行程中若需要增加另行付费的娱乐项目或者购物的，须和地接社协商一致并在当地补签相关自愿合同或证明，敬请广大游客理性消费。</w:t>
            </w:r>
          </w:p>
          <w:p w14:paraId="7546B0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旅行社对旅游产品自主定价行为，会因出发地、报名时间、各家旅行社促销力度、机票折扣活动等诸多不同相关因素而导致报名价格不同。敬请各位游客在参团游览时不比较、不计较，保持合理的心理预期，若因参团价格差异产生的投诉，视为无效投诉，恕不处理。</w:t>
            </w:r>
          </w:p>
          <w:p w14:paraId="4D3099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贵州部分地区酒店相对于内地酒店标准偏低，如遇旺季酒店客房紧张或政府临时征用等特殊情况，我社有权调整为同等级标准酒店，全程不提供自然单间，单房差或加床费用须自理；酒店限AM12:00时退房，晚航班返程者，建议行李寄存酒店前台，自由活动或自费钟点房休息。</w:t>
            </w:r>
          </w:p>
          <w:p w14:paraId="5A1876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贵州景点多在山区，一般由市区至景区有2.5小时左右的路程。请穿着舒适的运动鞋，忌穿皮鞋等有跟儿的鞋,以防止滑倒。注意“走路不看景、看景不走路”。 .贵州全年平均12℃-16℃，最冷的1月份平均温度3℃-8℃，最热的7月份平均温度在18℃-26℃早晚温度偏低，一场雨下来凉气逼人，景区的温度相对而言要低一些，准备一件防风的外套会很有用；当地气候多雨；出行请携带雨伞；贵州地处云贵高原，紫外线强，防晒措施一定要做好。</w:t>
            </w:r>
          </w:p>
          <w:p w14:paraId="49B355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60岁以上行动不便游客（包括孕妇）和其他有身体不便的游客，出发前和旅行社签好免责协议书。</w:t>
            </w:r>
          </w:p>
          <w:p w14:paraId="6241DE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请配合导游如实填写当地《游客意见单》，请游客认真、如实填写旅游意见反馈表，作为处理意见和问题的主要参考依据。不填或虚填者归来后的投诉将无法受理，如在行程进行中对旅行社的服务标准有异议，请尽量在当地解决。如在旅游期间在当地解决不了，可在当地备案，提醒：旅游投诉时效为返回出发地起30天内有效。</w:t>
            </w:r>
          </w:p>
          <w:p w14:paraId="1E566A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i w:val="0"/>
                <w:caps w:val="0"/>
                <w:color w:val="auto"/>
                <w:spacing w:val="0"/>
                <w:kern w:val="0"/>
                <w:sz w:val="21"/>
                <w:szCs w:val="21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尊重当地习俗，入乡随俗，在少数民族地区，应尊重当地的民族传统习俗和生活中的禁忌,以免造成不良后果；请尊重当地少数民族的生活和信仰，避免与当地居民发生冲突。黔东南地区苗族人民大多善饮而好客，大部分农户都能自酿甜酒和烧酒，以烧酒最为普遍。席间主人殷勤劝酒，若客人不饮或饮之不力，主人会不高兴。因此如果游客真不能饮,最好一开始就要讲清楚并滴酒不沾。</w:t>
            </w:r>
          </w:p>
        </w:tc>
      </w:tr>
    </w:tbl>
    <w:p w14:paraId="54A83CA4">
      <w:pPr>
        <w:spacing w:before="5" w:line="171" w:lineRule="auto"/>
        <w:ind w:right="1494"/>
        <w:jc w:val="both"/>
        <w:rPr>
          <w:rFonts w:ascii="微软雅黑" w:hAnsi="微软雅黑" w:eastAsia="微软雅黑" w:cs="微软雅黑"/>
          <w:sz w:val="18"/>
          <w:szCs w:val="18"/>
        </w:rPr>
      </w:pPr>
    </w:p>
    <w:sectPr>
      <w:headerReference r:id="rId9" w:type="default"/>
      <w:pgSz w:w="11906" w:h="16840"/>
      <w:pgMar w:top="400" w:right="0" w:bottom="400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华文行楷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幼圆">
    <w:altName w:val="宋体"/>
    <w:panose1 w:val="02010509060101010101"/>
    <w:charset w:val="86"/>
    <w:family w:val="auto"/>
    <w:pitch w:val="default"/>
    <w:sig w:usb0="00000000" w:usb1="00000000" w:usb2="00000000" w:usb3="00000000" w:csb0="00040000" w:csb1="00000000"/>
  </w:font>
  <w:font w:name="KSOF24976792">
    <w:panose1 w:val="020B0703020204020201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A1A640"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D1C67F">
    <w:pPr>
      <w:spacing w:line="14" w:lineRule="auto"/>
      <w:rPr>
        <w:rFonts w:ascii="Arial"/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BF446B"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4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 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309" cy="106923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DAC786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16510</wp:posOffset>
          </wp:positionV>
          <wp:extent cx="7560310" cy="10675620"/>
          <wp:effectExtent l="0" t="0" r="0" b="0"/>
          <wp:wrapNone/>
          <wp:docPr id="26" name="IM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309" cy="106756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 id="WordPictureWatermark12" o:spid="_x0000_s2049" o:spt="75" type="#_x0000_t75" style="position:absolute;left:0pt;margin-left:43.05pt;margin-top:233.75pt;height:88.7pt;width:362.65pt;mso-position-horizontal-relative:page;mso-position-vertical-relative:page;z-index:251663360;mso-width-relative:page;mso-height-relative:page;" filled="f" stroked="f" coordsize="21600,21600" o:allowincell="f">
          <v:path/>
          <v:fill on="f" focussize="0,0"/>
          <v:stroke on="f"/>
          <v:imagedata r:id="rId2" o:title=""/>
          <o:lock v:ext="edit" aspectratio="t"/>
        </v:shape>
      </w:pict>
    </w:r>
    <w:r>
      <w:pict>
        <v:shape id="WordPictureWatermark14" o:spid="_x0000_s2050" o:spt="75" type="#_x0000_t75" style="position:absolute;left:0pt;margin-left:174.35pt;margin-top:351.7pt;height:88.7pt;width:362.65pt;mso-position-horizontal-relative:page;mso-position-vertical-relative:page;z-index:251664384;mso-width-relative:page;mso-height-relative:page;" filled="f" stroked="f" coordsize="21600,21600" o:allowincell="f">
          <v:path/>
          <v:fill on="f" focussize="0,0"/>
          <v:stroke on="f"/>
          <v:imagedata r:id="rId3" o:title=""/>
          <o:lock v:ext="edit" aspectratio="t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CF6A17">
    <w:pPr>
      <w:pStyle w:val="2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2AE2123"/>
    <w:multiLevelType w:val="singleLevel"/>
    <w:tmpl w:val="E2AE2123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086F1194"/>
    <w:multiLevelType w:val="singleLevel"/>
    <w:tmpl w:val="086F119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compatSetting w:name="compatibilityMode" w:uri="http://schemas.microsoft.com/office/word" w:val="14"/>
  </w:compat>
  <w:docVars>
    <w:docVar w:name="commondata" w:val="eyJoZGlkIjoiNDFjYWE0NDUyN2IyM2MwZmVjZTMxYjEzOTlkYWRlNjMifQ=="/>
  </w:docVars>
  <w:rsids>
    <w:rsidRoot w:val="00000000"/>
    <w:rsid w:val="26635ACD"/>
    <w:rsid w:val="2E322C51"/>
    <w:rsid w:val="361727D3"/>
    <w:rsid w:val="381F135E"/>
    <w:rsid w:val="393D6412"/>
    <w:rsid w:val="412E5696"/>
    <w:rsid w:val="41F54959"/>
    <w:rsid w:val="468120F1"/>
    <w:rsid w:val="6004071F"/>
    <w:rsid w:val="638E7F62"/>
    <w:rsid w:val="65B70B5C"/>
    <w:rsid w:val="66014F78"/>
    <w:rsid w:val="6EDA38C3"/>
    <w:rsid w:val="78EF75C0"/>
    <w:rsid w:val="79316DB9"/>
    <w:rsid w:val="794C090E"/>
    <w:rsid w:val="7C6F027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3">
    <w:name w:val="Normal (Web)"/>
    <w:basedOn w:val="1"/>
    <w:autoRedefine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  <w:style w:type="table" w:customStyle="1" w:styleId="8">
    <w:name w:val="Table Normal"/>
    <w:autoRedefine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9">
    <w:name w:val="Table Text"/>
    <w:basedOn w:val="1"/>
    <w:autoRedefine/>
    <w:semiHidden/>
    <w:qFormat/>
    <w:uiPriority w:val="0"/>
    <w:rPr>
      <w:rFonts w:ascii="微软雅黑" w:hAnsi="微软雅黑" w:eastAsia="微软雅黑" w:cs="微软雅黑"/>
      <w:sz w:val="34"/>
      <w:szCs w:val="34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4.xml"/><Relationship Id="rId8" Type="http://schemas.openxmlformats.org/officeDocument/2006/relationships/header" Target="header3.xml"/><Relationship Id="rId7" Type="http://schemas.openxmlformats.org/officeDocument/2006/relationships/header" Target="header2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0" Type="http://schemas.openxmlformats.org/officeDocument/2006/relationships/fontTable" Target="fontTable.xml"/><Relationship Id="rId3" Type="http://schemas.openxmlformats.org/officeDocument/2006/relationships/footnotes" Target="footnotes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1.jpeg"/><Relationship Id="rId26" Type="http://schemas.openxmlformats.org/officeDocument/2006/relationships/image" Target="media/image20.pn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jpe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2049"/>
    <customShpInfo spid="_x0000_s2050"/>
    <customShpInfo spid="_x0000_s1026" textRotate="1"/>
    <customShpInfo spid="_x0000_s1027"/>
    <customShpInfo spid="_x0000_s1031"/>
    <customShpInfo spid="_x0000_s1033"/>
    <customShpInfo spid="_x0000_s1034"/>
    <customShpInfo spid="_x0000_s1035"/>
    <customShpInfo spid="_x0000_s1036"/>
    <customShpInfo spid="_x0000_s1037"/>
    <customShpInfo spid="_x0000_s103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9</Pages>
  <Words>4891</Words>
  <Characters>5002</Characters>
  <TotalTime>54</TotalTime>
  <ScaleCrop>false</ScaleCrop>
  <LinksUpToDate>false</LinksUpToDate>
  <CharactersWithSpaces>5022</CharactersWithSpaces>
  <Application>WPS Office_12.1.0.25225_F1E327BC-269C-435d-A152-05C5408002CA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2025-07-17T15:17:00Z</dcterms:created>
  <dc:creator>洐雲丶蓅氺</dc:creator>
  <cp:lastModifiedBy>畅游国旅 何月19975033752</cp:lastModifiedBy>
  <dcterms:modified xsi:type="dcterms:W3CDTF">2026-04-09T05:28:38Z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2025-07-17T15:19:51Z</vt:filetime>
  </property>
  <property fmtid="{D5CDD505-2E9C-101B-9397-08002B2CF9AE}" pid="4" name="KSOTemplateDocerSaveRecord">
    <vt:lpwstr>eyJoZGlkIjoiYWIzMGE2MjNmOTk0YTc2ZTg0ZmYxM2MwNTU1NDJkMTEiLCJ1c2VySWQiOiIxNTQ4MjM5NzUwIn0=</vt:lpwstr>
  </property>
  <property fmtid="{D5CDD505-2E9C-101B-9397-08002B2CF9AE}" pid="5" name="KSOProductBuildVer">
    <vt:lpwstr>2052-12.1.0.25225</vt:lpwstr>
  </property>
  <property fmtid="{D5CDD505-2E9C-101B-9397-08002B2CF9AE}" pid="6" name="ICV">
    <vt:lpwstr>F376576AEC274583B6380118244AFC0F_13</vt:lpwstr>
  </property>
</Properties>
</file>