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DDEEC5">
      <w:pPr>
        <w:spacing w:line="16793" w:lineRule="exact"/>
        <w:rPr>
          <w:rFonts w:hint="eastAsia" w:eastAsia="宋体"/>
          <w:lang w:eastAsia="zh-CN"/>
        </w:rPr>
        <w:sectPr>
          <w:headerReference r:id="rId5" w:type="default"/>
          <w:footerReference r:id="rId6" w:type="default"/>
          <w:pgSz w:w="11906" w:h="16840"/>
          <w:pgMar w:top="1" w:right="1" w:bottom="1" w:left="0" w:header="0" w:footer="0" w:gutter="0"/>
          <w:cols w:space="720" w:num="1"/>
        </w:sect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-2136775</wp:posOffset>
            </wp:positionV>
            <wp:extent cx="7555230" cy="10685780"/>
            <wp:effectExtent l="0" t="0" r="1270" b="7620"/>
            <wp:wrapTight wrapText="bothSides">
              <wp:wrapPolygon>
                <wp:start x="21591" y="-2"/>
                <wp:lineTo x="0" y="0"/>
                <wp:lineTo x="0" y="21600"/>
                <wp:lineTo x="21591" y="21602"/>
                <wp:lineTo x="8" y="21602"/>
                <wp:lineTo x="21599" y="21600"/>
                <wp:lineTo x="21599" y="0"/>
                <wp:lineTo x="8" y="-2"/>
                <wp:lineTo x="21591" y="-2"/>
              </wp:wrapPolygon>
            </wp:wrapTight>
            <wp:docPr id="5" name="图片 2" descr="409dc0c72d4d4b3d5cf87e2ca096df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409dc0c72d4d4b3d5cf87e2ca096dfa4"/>
                    <pic:cNvPicPr preferRelativeResize="0"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122B5F">
      <w:pPr>
        <w:spacing w:before="9"/>
      </w:pPr>
    </w:p>
    <w:p w14:paraId="7A65A0A3">
      <w:pPr>
        <w:spacing w:before="9"/>
      </w:pPr>
    </w:p>
    <w:p w14:paraId="66EEF3F1">
      <w:pPr>
        <w:spacing w:before="9"/>
      </w:pPr>
    </w:p>
    <w:p w14:paraId="6785EAD8">
      <w:pPr>
        <w:spacing w:before="9"/>
      </w:pPr>
    </w:p>
    <w:p w14:paraId="00A2C9DC">
      <w:pPr>
        <w:spacing w:before="9"/>
      </w:pPr>
    </w:p>
    <w:p w14:paraId="5336BA8F">
      <w:pPr>
        <w:spacing w:before="9"/>
      </w:pPr>
    </w:p>
    <w:p w14:paraId="6888DCF0">
      <w:pPr>
        <w:spacing w:before="9"/>
      </w:pPr>
    </w:p>
    <w:p w14:paraId="07878752">
      <w:pPr>
        <w:spacing w:before="9"/>
      </w:pPr>
    </w:p>
    <w:p w14:paraId="5F1D4C11">
      <w:pPr>
        <w:spacing w:before="9"/>
      </w:pPr>
    </w:p>
    <w:p w14:paraId="0DF826CA">
      <w:pPr>
        <w:spacing w:before="9"/>
      </w:pPr>
    </w:p>
    <w:p w14:paraId="7B9DF147">
      <w:pPr>
        <w:spacing w:before="9"/>
      </w:pPr>
    </w:p>
    <w:p w14:paraId="058289F6">
      <w:pPr>
        <w:spacing w:before="8"/>
      </w:pPr>
    </w:p>
    <w:p w14:paraId="0AC5F480">
      <w:pPr>
        <w:spacing w:before="8"/>
      </w:pPr>
    </w:p>
    <w:p w14:paraId="3ED3A43B">
      <w:pPr>
        <w:spacing w:before="8"/>
      </w:pPr>
    </w:p>
    <w:p w14:paraId="6F080B3E">
      <w:pPr>
        <w:spacing w:before="8"/>
      </w:pPr>
    </w:p>
    <w:p w14:paraId="1772E008">
      <w:pPr>
        <w:spacing w:before="8"/>
      </w:pPr>
    </w:p>
    <w:p w14:paraId="3D820870">
      <w:pPr>
        <w:spacing w:before="8"/>
      </w:pPr>
    </w:p>
    <w:p w14:paraId="6460842F">
      <w:pPr>
        <w:spacing w:before="8"/>
      </w:pPr>
    </w:p>
    <w:tbl>
      <w:tblPr>
        <w:tblStyle w:val="4"/>
        <w:tblW w:w="9555" w:type="dxa"/>
        <w:tblInd w:w="-108" w:type="dxa"/>
        <w:tblBorders>
          <w:top w:val="single" w:color="4F81BD" w:sz="2" w:space="0"/>
          <w:left w:val="single" w:color="4F81BD" w:sz="2" w:space="0"/>
          <w:bottom w:val="single" w:color="4F81BD" w:sz="2" w:space="0"/>
          <w:right w:val="single" w:color="4F81BD" w:sz="2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55"/>
      </w:tblGrid>
      <w:tr w14:paraId="5B2A751B"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2" w:hRule="atLeast"/>
        </w:trPr>
        <w:tc>
          <w:tcPr>
            <w:tcW w:w="9555" w:type="dxa"/>
            <w:tcBorders>
              <w:top w:val="single" w:color="4F81BD" w:sz="2" w:space="0"/>
              <w:left w:val="single" w:color="4F81BD" w:sz="2" w:space="0"/>
              <w:bottom w:val="single" w:color="4F81BD" w:sz="2" w:space="0"/>
              <w:right w:val="single" w:color="4F81BD" w:sz="2" w:space="0"/>
            </w:tcBorders>
            <w:shd w:val="clear" w:color="auto" w:fill="FFFFFF"/>
            <w:noWrap w:val="0"/>
            <w:vAlign w:val="top"/>
          </w:tcPr>
          <w:p w14:paraId="42CB2756">
            <w:pPr>
              <w:spacing w:line="255" w:lineRule="auto"/>
              <w:rPr>
                <w:rFonts w:ascii="Arial"/>
                <w:sz w:val="21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-5617210</wp:posOffset>
                  </wp:positionH>
                  <wp:positionV relativeFrom="paragraph">
                    <wp:posOffset>713740</wp:posOffset>
                  </wp:positionV>
                  <wp:extent cx="243840" cy="243840"/>
                  <wp:effectExtent l="0" t="0" r="10160" b="10160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-681355</wp:posOffset>
                  </wp:positionH>
                  <wp:positionV relativeFrom="paragraph">
                    <wp:posOffset>707390</wp:posOffset>
                  </wp:positionV>
                  <wp:extent cx="243840" cy="243840"/>
                  <wp:effectExtent l="0" t="0" r="10160" b="10160"/>
                  <wp:wrapNone/>
                  <wp:docPr id="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33E026E">
            <w:pPr>
              <w:spacing w:line="256" w:lineRule="auto"/>
              <w:rPr>
                <w:rFonts w:ascii="Arial"/>
                <w:sz w:val="21"/>
              </w:rPr>
            </w:pPr>
          </w:p>
          <w:p w14:paraId="47BA807E">
            <w:pPr>
              <w:spacing w:line="256" w:lineRule="auto"/>
              <w:rPr>
                <w:rFonts w:ascii="Arial"/>
                <w:sz w:val="21"/>
              </w:rPr>
            </w:pPr>
          </w:p>
          <w:p w14:paraId="269A5B00">
            <w:pPr>
              <w:spacing w:line="256" w:lineRule="auto"/>
              <w:rPr>
                <w:rFonts w:ascii="Arial"/>
                <w:sz w:val="21"/>
              </w:rPr>
            </w:pPr>
          </w:p>
          <w:p w14:paraId="16C96204">
            <w:pPr>
              <w:spacing w:line="256" w:lineRule="auto"/>
              <w:rPr>
                <w:rFonts w:ascii="Arial"/>
                <w:sz w:val="21"/>
              </w:rPr>
            </w:pPr>
          </w:p>
          <w:p w14:paraId="7E45A19D">
            <w:pPr>
              <w:spacing w:line="38" w:lineRule="exact"/>
              <w:ind w:firstLine="1238"/>
            </w:pPr>
            <w:r>
              <mc:AlternateContent>
                <mc:Choice Requires="wps">
                  <w:drawing>
                    <wp:inline distT="0" distB="0" distL="114300" distR="114300">
                      <wp:extent cx="4488180" cy="24765"/>
                      <wp:effectExtent l="0" t="0" r="7620" b="635"/>
                      <wp:docPr id="7" name="任意多边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88180" cy="247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pathLst>
                                  <a:path w="7067" h="39">
                                    <a:moveTo>
                                      <a:pt x="0" y="0"/>
                                    </a:moveTo>
                                    <a:lnTo>
                                      <a:pt x="0" y="38"/>
                                    </a:lnTo>
                                    <a:lnTo>
                                      <a:pt x="7067" y="38"/>
                                    </a:lnTo>
                                    <a:lnTo>
                                      <a:pt x="7067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4F81BD"/>
                              </a:solidFill>
                              <a:ln>
                                <a:noFill/>
                              </a:ln>
                            </wps:spPr>
                            <wps:bodyPr wrap="square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任意多边形 5" o:spid="_x0000_s1026" o:spt="100" style="height:1.95pt;width:353.4pt;" fillcolor="#4F81BD" filled="t" stroked="f" coordsize="7067,39" o:gfxdata="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77FERNQAAAADAQAADwAAAAAA&#10;AAABACAAAAAiAAAAZHJzL2Rvd25yZXYueG1sUEsBAhQAFAAAAAgAh07iQLMTexMXAgAAgAQAAA4A&#10;AAAAAAAAAQAgAAAAIwEAAGRycy9lMm9Eb2MueG1sUEsFBgAAAAAGAAYAWQEAAKwFAAAAAA==&#10;" path="m0,0l0,38,7067,38,7067,0,0,0e">
                      <v:fill on="t" focussize="0,0"/>
                      <v:stroke on="f"/>
                      <v:imagedata o:title=""/>
                      <o:lock v:ext="edit" aspectratio="f"/>
                      <w10:wrap type="none"/>
                      <w10:anchorlock/>
                    </v:shape>
                  </w:pict>
                </mc:Fallback>
              </mc:AlternateContent>
            </w:r>
          </w:p>
          <w:p w14:paraId="0106A109">
            <w:pPr>
              <w:spacing w:line="251" w:lineRule="auto"/>
              <w:rPr>
                <w:rFonts w:ascii="Arial"/>
                <w:sz w:val="21"/>
              </w:rPr>
            </w:pPr>
          </w:p>
          <w:p w14:paraId="5FDABD3C">
            <w:pPr>
              <w:spacing w:line="253" w:lineRule="auto"/>
              <w:rPr>
                <w:rFonts w:ascii="Arial"/>
                <w:sz w:val="21"/>
              </w:rPr>
            </w:pPr>
          </w:p>
          <w:p w14:paraId="4E9DB170">
            <w:pPr>
              <w:spacing w:before="146" w:line="206" w:lineRule="auto"/>
              <w:ind w:left="3008" w:right="2277" w:hanging="662"/>
              <w:rPr>
                <w:rFonts w:ascii="微软雅黑" w:hAnsi="微软雅黑" w:eastAsia="微软雅黑" w:cs="微软雅黑"/>
                <w:sz w:val="34"/>
                <w:szCs w:val="34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2114550</wp:posOffset>
                      </wp:positionH>
                      <wp:positionV relativeFrom="paragraph">
                        <wp:posOffset>-848995</wp:posOffset>
                      </wp:positionV>
                      <wp:extent cx="2030095" cy="955040"/>
                      <wp:effectExtent l="0" t="0" r="0" b="0"/>
                      <wp:wrapNone/>
                      <wp:docPr id="2" name="文本框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30095" cy="95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2EA6D09">
                                  <w:pPr>
                                    <w:spacing w:before="17" w:line="183" w:lineRule="auto"/>
                                    <w:jc w:val="right"/>
                                    <w:rPr>
                                      <w:rFonts w:ascii="微软雅黑" w:hAnsi="微软雅黑" w:eastAsia="微软雅黑" w:cs="微软雅黑"/>
                                      <w:sz w:val="112"/>
                                      <w:szCs w:val="112"/>
                                    </w:rPr>
                                  </w:pPr>
                                  <w:r>
                                    <w:rPr>
                                      <w:rFonts w:ascii="微软雅黑" w:hAnsi="微软雅黑" w:eastAsia="微软雅黑" w:cs="微软雅黑"/>
                                      <w:color w:val="4F81BD"/>
                                      <w:spacing w:val="-37"/>
                                      <w:w w:val="96"/>
                                      <w:sz w:val="112"/>
                                      <w:szCs w:val="112"/>
                                    </w:rPr>
                                    <w:t>万</w:t>
                                  </w:r>
                                  <w:r>
                                    <w:rPr>
                                      <w:rFonts w:ascii="微软雅黑" w:hAnsi="微软雅黑" w:eastAsia="微软雅黑" w:cs="微软雅黑"/>
                                      <w:color w:val="4F81BD"/>
                                      <w:spacing w:val="-36"/>
                                      <w:w w:val="96"/>
                                      <w:sz w:val="112"/>
                                      <w:szCs w:val="112"/>
                                    </w:rPr>
                                    <w:t>峰</w:t>
                                  </w:r>
                                  <w:r>
                                    <w:rPr>
                                      <w:rFonts w:ascii="微软雅黑" w:hAnsi="微软雅黑" w:eastAsia="微软雅黑" w:cs="微软雅黑"/>
                                      <w:color w:val="4F81BD"/>
                                      <w:spacing w:val="-8"/>
                                      <w:w w:val="96"/>
                                      <w:sz w:val="112"/>
                                      <w:szCs w:val="112"/>
                                    </w:rPr>
                                    <w:t>林</w:t>
                                  </w:r>
                                </w:p>
                              </w:txbxContent>
                            </wps:txbx>
                            <wps:bodyPr wrap="square"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7" o:spid="_x0000_s1026" o:spt="202" type="#_x0000_t202" style="position:absolute;left:0pt;margin-left:166.5pt;margin-top:-66.85pt;height:75.2pt;width:159.85pt;z-index:251660288;mso-width-relative:page;mso-height-relative:page;" filled="f" stroked="f" coordsize="21600,21600" o:gfxdata="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7Zc2utoAAAALAQAADwAAAAAAAAABACAAAAAiAAAAZHJzL2Rv&#10;d25yZXYueG1sUEsBAhQAFAAAAAgAh07iQIAc7aTGAQAAgAMAAA4AAAAAAAAAAQAgAAAAKQEAAGRy&#10;cy9lMm9Eb2MueG1sUEsFBgAAAAAGAAYAWQEAAGEF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42EA6D09">
                            <w:pPr>
                              <w:spacing w:before="17" w:line="183" w:lineRule="auto"/>
                              <w:jc w:val="right"/>
                              <w:rPr>
                                <w:rFonts w:ascii="微软雅黑" w:hAnsi="微软雅黑" w:eastAsia="微软雅黑" w:cs="微软雅黑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color w:val="4F81BD"/>
                                <w:spacing w:val="-37"/>
                                <w:w w:val="96"/>
                                <w:sz w:val="112"/>
                                <w:szCs w:val="112"/>
                              </w:rPr>
                              <w:t>万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4F81BD"/>
                                <w:spacing w:val="-36"/>
                                <w:w w:val="96"/>
                                <w:sz w:val="112"/>
                                <w:szCs w:val="112"/>
                              </w:rPr>
                              <w:t>峰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4F81BD"/>
                                <w:spacing w:val="-8"/>
                                <w:w w:val="96"/>
                                <w:sz w:val="112"/>
                                <w:szCs w:val="112"/>
                              </w:rPr>
                              <w:t>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微软雅黑" w:hAnsi="微软雅黑" w:eastAsia="微软雅黑" w:cs="微软雅黑"/>
                <w:b/>
                <w:bCs/>
                <w:color w:val="4F81BD"/>
                <w:sz w:val="34"/>
                <w:szCs w:val="34"/>
              </w:rPr>
              <w:t>“地球彩带、</w:t>
            </w:r>
            <w:r>
              <w:rPr>
                <w:rFonts w:ascii="微软雅黑" w:hAnsi="微软雅黑" w:eastAsia="微软雅黑" w:cs="微软雅黑"/>
                <w:b/>
                <w:bCs/>
                <w:color w:val="4F81BD"/>
                <w:spacing w:val="-18"/>
                <w:sz w:val="34"/>
                <w:szCs w:val="34"/>
              </w:rPr>
              <w:t xml:space="preserve"> </w:t>
            </w:r>
            <w:r>
              <w:rPr>
                <w:rFonts w:ascii="微软雅黑" w:hAnsi="微软雅黑" w:eastAsia="微软雅黑" w:cs="微软雅黑"/>
                <w:b/>
                <w:bCs/>
                <w:color w:val="4F81BD"/>
                <w:sz w:val="34"/>
                <w:szCs w:val="34"/>
              </w:rPr>
              <w:t>世界花园</w:t>
            </w:r>
            <w:r>
              <w:rPr>
                <w:rFonts w:ascii="微软雅黑" w:hAnsi="微软雅黑" w:eastAsia="微软雅黑" w:cs="微软雅黑"/>
                <w:b/>
                <w:bCs/>
                <w:color w:val="4F81BD"/>
                <w:spacing w:val="-20"/>
                <w:sz w:val="34"/>
                <w:szCs w:val="34"/>
              </w:rPr>
              <w:t xml:space="preserve"> </w:t>
            </w:r>
            <w:r>
              <w:rPr>
                <w:rFonts w:ascii="微软雅黑" w:hAnsi="微软雅黑" w:eastAsia="微软雅黑" w:cs="微软雅黑"/>
                <w:b/>
                <w:bCs/>
                <w:color w:val="4F81BD"/>
                <w:sz w:val="34"/>
                <w:szCs w:val="34"/>
              </w:rPr>
              <w:t xml:space="preserve">”之美誉 </w:t>
            </w:r>
            <w:r>
              <w:rPr>
                <w:rFonts w:ascii="微软雅黑" w:hAnsi="微软雅黑" w:eastAsia="微软雅黑" w:cs="微软雅黑"/>
                <w:b/>
                <w:bCs/>
                <w:color w:val="4F81BD"/>
                <w:spacing w:val="11"/>
                <w:sz w:val="34"/>
                <w:szCs w:val="34"/>
              </w:rPr>
              <w:t>世界上最大的天然花园</w:t>
            </w:r>
          </w:p>
        </w:tc>
      </w:tr>
    </w:tbl>
    <w:p w14:paraId="61E7E345">
      <w:pPr>
        <w:spacing w:before="84" w:line="8120" w:lineRule="exact"/>
        <w:ind w:firstLine="892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4485005</wp:posOffset>
            </wp:positionH>
            <wp:positionV relativeFrom="paragraph">
              <wp:posOffset>59690</wp:posOffset>
            </wp:positionV>
            <wp:extent cx="2499360" cy="5177155"/>
            <wp:effectExtent l="0" t="0" r="2540" b="4445"/>
            <wp:wrapNone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/>
                    <pic:cNvPicPr preferRelativeResize="0"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517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position w:val="-162"/>
        </w:rPr>
        <w:drawing>
          <wp:inline distT="0" distB="0" distL="114300" distR="114300">
            <wp:extent cx="3869055" cy="5155565"/>
            <wp:effectExtent l="0" t="0" r="4445" b="63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 preferRelativeResize="0"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69055" cy="515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D922B">
      <w:pPr>
        <w:spacing w:line="8120" w:lineRule="exact"/>
        <w:sectPr>
          <w:headerReference r:id="rId7" w:type="default"/>
          <w:pgSz w:w="11906" w:h="16840"/>
          <w:pgMar w:top="400" w:right="0" w:bottom="400" w:left="0" w:header="0" w:footer="0" w:gutter="0"/>
          <w:cols w:space="720" w:num="1"/>
        </w:sectPr>
      </w:pPr>
    </w:p>
    <w:p w14:paraId="07E1ED0B">
      <w:pPr>
        <w:pStyle w:val="2"/>
        <w:spacing w:line="241" w:lineRule="auto"/>
      </w:pPr>
    </w:p>
    <w:p w14:paraId="00C7BBD4">
      <w:pPr>
        <w:pStyle w:val="2"/>
        <w:spacing w:line="241" w:lineRule="auto"/>
      </w:pPr>
    </w:p>
    <w:p w14:paraId="5B6287EC">
      <w:pPr>
        <w:pStyle w:val="2"/>
        <w:spacing w:line="241" w:lineRule="auto"/>
      </w:pPr>
    </w:p>
    <w:p w14:paraId="2E965849">
      <w:pPr>
        <w:pStyle w:val="2"/>
        <w:spacing w:line="241" w:lineRule="auto"/>
      </w:pPr>
    </w:p>
    <w:p w14:paraId="4BDEFE82">
      <w:pPr>
        <w:pStyle w:val="2"/>
        <w:spacing w:line="241" w:lineRule="auto"/>
      </w:pPr>
    </w:p>
    <w:p w14:paraId="303BE6C2">
      <w:pPr>
        <w:pStyle w:val="2"/>
        <w:spacing w:line="241" w:lineRule="auto"/>
      </w:pPr>
    </w:p>
    <w:p w14:paraId="60FDAAF1">
      <w:pPr>
        <w:pStyle w:val="2"/>
        <w:spacing w:line="241" w:lineRule="auto"/>
      </w:pPr>
    </w:p>
    <w:p w14:paraId="25057430">
      <w:pPr>
        <w:pStyle w:val="2"/>
        <w:spacing w:line="241" w:lineRule="auto"/>
      </w:pPr>
    </w:p>
    <w:p w14:paraId="754EAEEA">
      <w:pPr>
        <w:pStyle w:val="2"/>
        <w:spacing w:line="241" w:lineRule="auto"/>
      </w:pPr>
    </w:p>
    <w:p w14:paraId="458AC3E0">
      <w:pPr>
        <w:pStyle w:val="2"/>
        <w:spacing w:line="241" w:lineRule="auto"/>
      </w:pPr>
    </w:p>
    <w:p w14:paraId="463ABA31">
      <w:pPr>
        <w:pStyle w:val="2"/>
        <w:spacing w:line="241" w:lineRule="auto"/>
      </w:pPr>
    </w:p>
    <w:p w14:paraId="55946209">
      <w:pPr>
        <w:pStyle w:val="2"/>
        <w:spacing w:line="241" w:lineRule="auto"/>
      </w:pPr>
    </w:p>
    <w:p w14:paraId="718E4552">
      <w:pPr>
        <w:pStyle w:val="2"/>
        <w:spacing w:line="241" w:lineRule="auto"/>
      </w:pPr>
    </w:p>
    <w:p w14:paraId="10D603E6">
      <w:pPr>
        <w:pStyle w:val="2"/>
        <w:spacing w:line="241" w:lineRule="auto"/>
      </w:pPr>
    </w:p>
    <w:p w14:paraId="66C44D67">
      <w:pPr>
        <w:pStyle w:val="2"/>
        <w:spacing w:line="242" w:lineRule="auto"/>
      </w:pPr>
    </w:p>
    <w:p w14:paraId="21C8EC5B">
      <w:pPr>
        <w:pStyle w:val="2"/>
        <w:spacing w:line="242" w:lineRule="auto"/>
      </w:pPr>
    </w:p>
    <w:p w14:paraId="3E9AE35A">
      <w:pPr>
        <w:tabs>
          <w:tab w:val="left" w:pos="2276"/>
        </w:tabs>
        <w:spacing w:before="403" w:line="173" w:lineRule="auto"/>
        <w:ind w:left="1811"/>
        <w:rPr>
          <w:rFonts w:ascii="微软雅黑" w:hAnsi="微软雅黑" w:eastAsia="微软雅黑" w:cs="微软雅黑"/>
          <w:sz w:val="94"/>
          <w:szCs w:val="94"/>
        </w:rPr>
      </w:pPr>
      <w:r>
        <w:rPr>
          <w:rFonts w:ascii="微软雅黑" w:hAnsi="微软雅黑" w:eastAsia="微软雅黑" w:cs="微软雅黑"/>
          <w:color w:val="4F81BD"/>
          <w:sz w:val="94"/>
          <w:szCs w:val="94"/>
          <w:u w:val="single" w:color="000000"/>
        </w:rPr>
        <w:tab/>
      </w:r>
      <w:r>
        <w:rPr>
          <w:rFonts w:ascii="微软雅黑" w:hAnsi="微软雅黑" w:eastAsia="微软雅黑" w:cs="微软雅黑"/>
          <w:color w:val="4F81BD"/>
          <w:spacing w:val="-10"/>
          <w:sz w:val="94"/>
          <w:szCs w:val="94"/>
          <w:u w:val="single" w:color="auto"/>
        </w:rPr>
        <w:t>马岭河峡谷</w:t>
      </w:r>
    </w:p>
    <w:p w14:paraId="6DA24047">
      <w:pPr>
        <w:spacing w:before="82" w:line="184" w:lineRule="auto"/>
        <w:ind w:left="2596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b/>
          <w:bCs/>
          <w:color w:val="4F81BD"/>
          <w:spacing w:val="35"/>
          <w:sz w:val="34"/>
          <w:szCs w:val="34"/>
        </w:rPr>
        <w:t>“ 地球上最美丽的伤痕</w:t>
      </w:r>
      <w:r>
        <w:rPr>
          <w:rFonts w:ascii="微软雅黑" w:hAnsi="微软雅黑" w:eastAsia="微软雅黑" w:cs="微软雅黑"/>
          <w:b/>
          <w:bCs/>
          <w:color w:val="4F81BD"/>
          <w:spacing w:val="88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4F81BD"/>
          <w:spacing w:val="35"/>
          <w:sz w:val="34"/>
          <w:szCs w:val="34"/>
        </w:rPr>
        <w:t>”</w:t>
      </w:r>
    </w:p>
    <w:p w14:paraId="2DE0A40E">
      <w:pPr>
        <w:pStyle w:val="2"/>
        <w:spacing w:line="353" w:lineRule="auto"/>
      </w:pPr>
    </w:p>
    <w:p w14:paraId="28D57857">
      <w:pPr>
        <w:spacing w:before="403" w:line="174" w:lineRule="auto"/>
        <w:ind w:left="5829"/>
        <w:rPr>
          <w:rFonts w:ascii="微软雅黑" w:hAnsi="微软雅黑" w:eastAsia="微软雅黑" w:cs="微软雅黑"/>
          <w:sz w:val="94"/>
          <w:szCs w:val="94"/>
        </w:rPr>
      </w:pPr>
      <w: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2817495</wp:posOffset>
                </wp:positionH>
                <wp:positionV relativeFrom="paragraph">
                  <wp:posOffset>802640</wp:posOffset>
                </wp:positionV>
                <wp:extent cx="3397250" cy="24765"/>
                <wp:effectExtent l="0" t="0" r="6350" b="635"/>
                <wp:wrapNone/>
                <wp:docPr id="6" name="任意多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0" cy="2476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350" h="39">
                              <a:moveTo>
                                <a:pt x="0" y="0"/>
                              </a:moveTo>
                              <a:lnTo>
                                <a:pt x="0" y="38"/>
                              </a:lnTo>
                              <a:lnTo>
                                <a:pt x="5349" y="38"/>
                              </a:lnTo>
                              <a:lnTo>
                                <a:pt x="534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F81BD"/>
                        </a:solidFill>
                        <a:ln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任意多边形 10" o:spid="_x0000_s1026" o:spt="100" style="position:absolute;left:0pt;margin-left:221.85pt;margin-top:63.2pt;height:1.95pt;width:267.5pt;z-index:-251652096;mso-width-relative:page;mso-height-relative:page;" fillcolor="#4F81BD" filled="t" stroked="f" coordsize="5350,39" o:gfxdata="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MdYp33a&#10;AAAACwEAAA8AAAAAAAAAAQAgAAAAIgAAAGRycy9kb3ducmV2LnhtbFBLAQIUABQAAAAIAIdO4kBD&#10;JVsTHgIAAIEEAAAOAAAAAAAAAAEAIAAAACkBAABkcnMvZTJvRG9jLnhtbFBLBQYAAAAABgAGAFkB&#10;AAC5BQAAAAA=&#10;" path="m0,0l0,38,5349,38,5349,0,0,0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 w:cs="微软雅黑"/>
          <w:color w:val="4F81BD"/>
          <w:spacing w:val="-9"/>
          <w:sz w:val="94"/>
          <w:szCs w:val="94"/>
        </w:rPr>
        <w:t>万峰湖</w:t>
      </w:r>
    </w:p>
    <w:p w14:paraId="30879254">
      <w:pPr>
        <w:spacing w:line="183" w:lineRule="auto"/>
        <w:ind w:left="5229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b/>
          <w:bCs/>
          <w:color w:val="4F81BD"/>
          <w:spacing w:val="13"/>
          <w:sz w:val="34"/>
          <w:szCs w:val="34"/>
        </w:rPr>
        <w:t>“ 西南之最</w:t>
      </w:r>
      <w:r>
        <w:rPr>
          <w:rFonts w:ascii="微软雅黑" w:hAnsi="微软雅黑" w:eastAsia="微软雅黑" w:cs="微软雅黑"/>
          <w:b/>
          <w:bCs/>
          <w:color w:val="4F81BD"/>
          <w:spacing w:val="77"/>
          <w:sz w:val="34"/>
          <w:szCs w:val="34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4F81BD"/>
          <w:spacing w:val="13"/>
          <w:sz w:val="34"/>
          <w:szCs w:val="34"/>
        </w:rPr>
        <w:t>，</w:t>
      </w:r>
      <w:r>
        <w:rPr>
          <w:rFonts w:ascii="微软雅黑" w:hAnsi="微软雅黑" w:eastAsia="微软雅黑" w:cs="微软雅黑"/>
          <w:b/>
          <w:bCs/>
          <w:color w:val="4F81BD"/>
          <w:spacing w:val="2"/>
          <w:sz w:val="34"/>
          <w:szCs w:val="34"/>
        </w:rPr>
        <w:t xml:space="preserve">  </w:t>
      </w:r>
      <w:r>
        <w:rPr>
          <w:rFonts w:ascii="微软雅黑" w:hAnsi="微软雅黑" w:eastAsia="微软雅黑" w:cs="微软雅黑"/>
          <w:b/>
          <w:bCs/>
          <w:color w:val="4F81BD"/>
          <w:spacing w:val="13"/>
          <w:sz w:val="34"/>
          <w:szCs w:val="34"/>
        </w:rPr>
        <w:t>山水画卷 ”</w:t>
      </w:r>
    </w:p>
    <w:p w14:paraId="01C35E65">
      <w:pPr>
        <w:pStyle w:val="2"/>
        <w:spacing w:line="247" w:lineRule="auto"/>
      </w:pPr>
    </w:p>
    <w:p w14:paraId="5C483F44">
      <w:pPr>
        <w:pStyle w:val="2"/>
        <w:spacing w:line="247" w:lineRule="auto"/>
      </w:pPr>
    </w:p>
    <w:p w14:paraId="3FC17C23">
      <w:pPr>
        <w:pStyle w:val="2"/>
        <w:spacing w:line="247" w:lineRule="auto"/>
      </w:pPr>
    </w:p>
    <w:p w14:paraId="6CF91B9C">
      <w:pPr>
        <w:pStyle w:val="2"/>
        <w:spacing w:line="247" w:lineRule="auto"/>
      </w:pPr>
    </w:p>
    <w:p w14:paraId="743F297D">
      <w:pPr>
        <w:pStyle w:val="2"/>
        <w:spacing w:line="247" w:lineRule="auto"/>
      </w:pPr>
    </w:p>
    <w:p w14:paraId="072D410B">
      <w:pPr>
        <w:pStyle w:val="2"/>
        <w:spacing w:line="247" w:lineRule="auto"/>
      </w:pPr>
    </w:p>
    <w:p w14:paraId="1B804BD6">
      <w:pPr>
        <w:pStyle w:val="2"/>
        <w:spacing w:line="247" w:lineRule="auto"/>
      </w:pPr>
    </w:p>
    <w:p w14:paraId="41006C01">
      <w:pPr>
        <w:pStyle w:val="2"/>
        <w:spacing w:line="247" w:lineRule="auto"/>
      </w:pPr>
    </w:p>
    <w:p w14:paraId="7F7C4154">
      <w:pPr>
        <w:pStyle w:val="2"/>
        <w:spacing w:line="247" w:lineRule="auto"/>
      </w:pPr>
    </w:p>
    <w:p w14:paraId="5B722BAF">
      <w:pPr>
        <w:pStyle w:val="2"/>
        <w:spacing w:line="247" w:lineRule="auto"/>
      </w:pPr>
    </w:p>
    <w:p w14:paraId="3802B46A">
      <w:pPr>
        <w:pStyle w:val="2"/>
        <w:spacing w:line="247" w:lineRule="auto"/>
      </w:pPr>
    </w:p>
    <w:p w14:paraId="1FAC2FA1">
      <w:pPr>
        <w:pStyle w:val="2"/>
        <w:spacing w:line="247" w:lineRule="auto"/>
      </w:pPr>
    </w:p>
    <w:p w14:paraId="73EA2BFC">
      <w:pPr>
        <w:pStyle w:val="2"/>
        <w:spacing w:line="247" w:lineRule="auto"/>
      </w:pPr>
    </w:p>
    <w:p w14:paraId="3F8B5017">
      <w:pPr>
        <w:pStyle w:val="2"/>
        <w:spacing w:line="247" w:lineRule="auto"/>
      </w:pPr>
    </w:p>
    <w:p w14:paraId="76D1B771">
      <w:pPr>
        <w:pStyle w:val="2"/>
        <w:spacing w:line="247" w:lineRule="auto"/>
      </w:pPr>
    </w:p>
    <w:p w14:paraId="5E51A064">
      <w:pPr>
        <w:pStyle w:val="2"/>
        <w:spacing w:line="247" w:lineRule="auto"/>
      </w:pPr>
    </w:p>
    <w:p w14:paraId="0B245AAB">
      <w:pPr>
        <w:pStyle w:val="2"/>
        <w:spacing w:line="247" w:lineRule="auto"/>
      </w:pPr>
    </w:p>
    <w:p w14:paraId="5A0F4067">
      <w:pPr>
        <w:pStyle w:val="2"/>
        <w:spacing w:line="247" w:lineRule="auto"/>
      </w:pPr>
    </w:p>
    <w:p w14:paraId="40DE2BCE">
      <w:pPr>
        <w:pStyle w:val="2"/>
        <w:spacing w:line="247" w:lineRule="auto"/>
      </w:pPr>
    </w:p>
    <w:p w14:paraId="5E3BDD83">
      <w:pPr>
        <w:pStyle w:val="2"/>
        <w:spacing w:line="247" w:lineRule="auto"/>
      </w:pPr>
    </w:p>
    <w:p w14:paraId="31E6D1A8">
      <w:pPr>
        <w:pStyle w:val="2"/>
        <w:spacing w:line="247" w:lineRule="auto"/>
      </w:pPr>
    </w:p>
    <w:p w14:paraId="08FB94A1">
      <w:pPr>
        <w:pStyle w:val="2"/>
        <w:spacing w:line="248" w:lineRule="auto"/>
      </w:pPr>
    </w:p>
    <w:p w14:paraId="18E49496">
      <w:pPr>
        <w:spacing w:line="1776" w:lineRule="exact"/>
        <w:ind w:firstLine="3547"/>
        <w:sectPr>
          <w:headerReference r:id="rId8" w:type="default"/>
          <w:pgSz w:w="11906" w:h="16840"/>
          <w:pgMar w:top="400" w:right="0" w:bottom="400" w:left="0" w:header="0" w:footer="0" w:gutter="0"/>
          <w:cols w:space="720" w:num="1"/>
        </w:sectPr>
      </w:pPr>
      <w:r>
        <w:rPr>
          <w:position w:val="-35"/>
        </w:rPr>
        <mc:AlternateContent>
          <mc:Choice Requires="wpg">
            <w:drawing>
              <wp:inline distT="0" distB="0" distL="114300" distR="114300">
                <wp:extent cx="4604385" cy="1127760"/>
                <wp:effectExtent l="0" t="0" r="5715" b="2540"/>
                <wp:docPr id="13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4385" cy="1127760"/>
                          <a:chOff x="0" y="0"/>
                          <a:chExt cx="7250" cy="1776"/>
                        </a:xfrm>
                      </wpg:grpSpPr>
                      <wps:wsp>
                        <wps:cNvPr id="8" name="矩形 12"/>
                        <wps:cNvSpPr/>
                        <wps:spPr>
                          <a:xfrm>
                            <a:off x="0" y="0"/>
                            <a:ext cx="7250" cy="17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wrap="square" upright="1"/>
                      </wps:wsp>
                      <wps:wsp>
                        <wps:cNvPr id="9" name="任意多边形 13"/>
                        <wps:cNvSpPr/>
                        <wps:spPr>
                          <a:xfrm>
                            <a:off x="947" y="964"/>
                            <a:ext cx="5347" cy="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347" h="3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  <a:lnTo>
                                  <a:pt x="5347" y="38"/>
                                </a:lnTo>
                                <a:lnTo>
                                  <a:pt x="53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</wps:spPr>
                        <wps:bodyPr wrap="square" upright="1"/>
                      </wps:wsp>
                      <wps:wsp>
                        <wps:cNvPr id="10" name="文本框 14"/>
                        <wps:cNvSpPr txBox="1"/>
                        <wps:spPr>
                          <a:xfrm>
                            <a:off x="1107" y="88"/>
                            <a:ext cx="5015" cy="1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0768119">
                              <w:pPr>
                                <w:spacing w:before="18" w:line="175" w:lineRule="auto"/>
                                <w:ind w:left="759"/>
                                <w:rPr>
                                  <w:rFonts w:ascii="微软雅黑" w:hAnsi="微软雅黑" w:eastAsia="微软雅黑" w:cs="微软雅黑"/>
                                  <w:sz w:val="94"/>
                                  <w:szCs w:val="94"/>
                                </w:rPr>
                              </w:pPr>
                              <w:r>
                                <w:rPr>
                                  <w:rFonts w:ascii="微软雅黑" w:hAnsi="微软雅黑" w:eastAsia="微软雅黑" w:cs="微软雅黑"/>
                                  <w:color w:val="4F81BD"/>
                                  <w:spacing w:val="-18"/>
                                  <w:sz w:val="94"/>
                                  <w:szCs w:val="94"/>
                                </w:rPr>
                                <w:t>峰林布依</w:t>
                              </w:r>
                            </w:p>
                            <w:p w14:paraId="21000E2F">
                              <w:pPr>
                                <w:spacing w:line="183" w:lineRule="auto"/>
                                <w:ind w:left="20"/>
                                <w:rPr>
                                  <w:rFonts w:ascii="微软雅黑" w:hAnsi="微软雅黑" w:eastAsia="微软雅黑" w:cs="微软雅黑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4F81BD"/>
                                  <w:spacing w:val="2"/>
                                  <w:sz w:val="34"/>
                                  <w:szCs w:val="34"/>
                                </w:rPr>
                                <w:t>布依建筑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4F81BD"/>
                                  <w:spacing w:val="52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4F81BD"/>
                                  <w:spacing w:val="2"/>
                                  <w:sz w:val="34"/>
                                  <w:szCs w:val="34"/>
                                </w:rPr>
                                <w:t>·布依风情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4F81BD"/>
                                  <w:spacing w:val="28"/>
                                  <w:sz w:val="34"/>
                                  <w:szCs w:val="34"/>
                                </w:rPr>
                                <w:t xml:space="preserve">  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4F81BD"/>
                                  <w:spacing w:val="2"/>
                                  <w:sz w:val="34"/>
                                  <w:szCs w:val="34"/>
                                </w:rPr>
                                <w:t>·布依文化</w:t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  <wps:wsp>
                        <wps:cNvPr id="11" name="任意多边形 15"/>
                        <wps:cNvSpPr/>
                        <wps:spPr>
                          <a:xfrm>
                            <a:off x="6441" y="858"/>
                            <a:ext cx="261" cy="25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1" h="255">
                                <a:moveTo>
                                  <a:pt x="0" y="125"/>
                                </a:moveTo>
                                <a:cubicBezTo>
                                  <a:pt x="0" y="54"/>
                                  <a:pt x="59" y="0"/>
                                  <a:pt x="130" y="0"/>
                                </a:cubicBezTo>
                                <a:cubicBezTo>
                                  <a:pt x="202" y="0"/>
                                  <a:pt x="260" y="54"/>
                                  <a:pt x="260" y="124"/>
                                </a:cubicBezTo>
                                <a:cubicBezTo>
                                  <a:pt x="260" y="194"/>
                                  <a:pt x="202" y="254"/>
                                  <a:pt x="130" y="254"/>
                                </a:cubicBezTo>
                                <a:cubicBezTo>
                                  <a:pt x="59" y="254"/>
                                  <a:pt x="0" y="194"/>
                                  <a:pt x="0" y="125"/>
                                </a:cubicBezTo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</wps:spPr>
                        <wps:bodyPr wrap="square" upright="1"/>
                      </wps:wsp>
                      <wps:wsp>
                        <wps:cNvPr id="12" name="任意多边形 16"/>
                        <wps:cNvSpPr/>
                        <wps:spPr>
                          <a:xfrm>
                            <a:off x="550" y="858"/>
                            <a:ext cx="258" cy="25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58" h="255">
                                <a:moveTo>
                                  <a:pt x="1" y="125"/>
                                </a:moveTo>
                                <a:cubicBezTo>
                                  <a:pt x="0" y="54"/>
                                  <a:pt x="56" y="0"/>
                                  <a:pt x="128" y="0"/>
                                </a:cubicBezTo>
                                <a:cubicBezTo>
                                  <a:pt x="201" y="0"/>
                                  <a:pt x="258" y="54"/>
                                  <a:pt x="258" y="124"/>
                                </a:cubicBezTo>
                                <a:cubicBezTo>
                                  <a:pt x="258" y="194"/>
                                  <a:pt x="201" y="254"/>
                                  <a:pt x="128" y="254"/>
                                </a:cubicBezTo>
                                <a:cubicBezTo>
                                  <a:pt x="56" y="254"/>
                                  <a:pt x="0" y="194"/>
                                  <a:pt x="1" y="125"/>
                                </a:cubicBezTo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>
                            <a:noFill/>
                          </a:ln>
                        </wps:spPr>
                        <wps:bodyPr wrap="square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1" o:spid="_x0000_s1026" o:spt="203" style="height:88.8pt;width:362.55pt;" coordsize="7250,1776" o:gfxdata="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">
                <o:lock v:ext="edit" grouping="f" rotation="f" text="f" aspectratio="f"/>
                <v:rect id="矩形 12" o:spid="_x0000_s1026" o:spt="1" style="position:absolute;left:0;top:0;height:1776;width:7250;" fillcolor="#FFFFFF" filled="t" stroked="f" coordsize="21600,21600" o:gfxdata="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5217+5AAAA2g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shape id="任意多边形 13" o:spid="_x0000_s1026" o:spt="100" style="position:absolute;left:947;top:964;height:39;width:5347;" fillcolor="#4F81BD" filled="t" stroked="f" coordsize="5347,39" o:gfxdata="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NJs574A&#10;AADaAAAADwAAAAAAAAABACAAAAAiAAAAZHJzL2Rvd25yZXYueG1sUEsBAhQAFAAAAAgAh07iQDMv&#10;BZ47AAAAOQAAABAAAAAAAAAAAQAgAAAADQEAAGRycy9zaGFwZXhtbC54bWxQSwUGAAAAAAYABgBb&#10;AQAAtwMAAAAA&#10;" path="m0,0l0,38,5347,38,5347,0,0,0e">
                  <v:fill on="t" focussize="0,0"/>
                  <v:stroke on="f"/>
                  <v:imagedata o:title=""/>
                  <o:lock v:ext="edit" aspectratio="f"/>
                </v:shape>
                <v:shape id="文本框 14" o:spid="_x0000_s1026" o:spt="202" type="#_x0000_t202" style="position:absolute;left:1107;top:88;height:1553;width:5015;" filled="f" stroked="f" coordsize="21600,21600" o:gfxdata="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rxu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0768119">
                        <w:pPr>
                          <w:spacing w:before="18" w:line="175" w:lineRule="auto"/>
                          <w:ind w:left="759"/>
                          <w:rPr>
                            <w:rFonts w:ascii="微软雅黑" w:hAnsi="微软雅黑" w:eastAsia="微软雅黑" w:cs="微软雅黑"/>
                            <w:sz w:val="94"/>
                            <w:szCs w:val="9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4F81BD"/>
                            <w:spacing w:val="-18"/>
                            <w:sz w:val="94"/>
                            <w:szCs w:val="94"/>
                          </w:rPr>
                          <w:t>峰林布依</w:t>
                        </w:r>
                      </w:p>
                      <w:p w14:paraId="21000E2F">
                        <w:pPr>
                          <w:spacing w:line="183" w:lineRule="auto"/>
                          <w:ind w:left="20"/>
                          <w:rPr>
                            <w:rFonts w:ascii="微软雅黑" w:hAnsi="微软雅黑" w:eastAsia="微软雅黑" w:cs="微软雅黑"/>
                            <w:sz w:val="34"/>
                            <w:szCs w:val="3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4F81BD"/>
                            <w:spacing w:val="2"/>
                            <w:sz w:val="34"/>
                            <w:szCs w:val="34"/>
                          </w:rPr>
                          <w:t>布依建筑</w:t>
                        </w:r>
                        <w: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4F81BD"/>
                            <w:spacing w:val="52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4F81BD"/>
                            <w:spacing w:val="2"/>
                            <w:sz w:val="34"/>
                            <w:szCs w:val="34"/>
                          </w:rPr>
                          <w:t>·布依风情</w:t>
                        </w:r>
                        <w: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4F81BD"/>
                            <w:spacing w:val="28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4F81BD"/>
                            <w:spacing w:val="2"/>
                            <w:sz w:val="34"/>
                            <w:szCs w:val="34"/>
                          </w:rPr>
                          <w:t>·布依文化</w:t>
                        </w:r>
                      </w:p>
                    </w:txbxContent>
                  </v:textbox>
                </v:shape>
                <v:shape id="任意多边形 15" o:spid="_x0000_s1026" o:spt="100" style="position:absolute;left:6441;top:858;height:255;width:261;" fillcolor="#4F81BD" filled="t" stroked="f" coordsize="261,255" o:gfxdata="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iKX0ugAAANsA&#10;AAAPAAAAAAAAAAEAIAAAACIAAABkcnMvZG93bnJldi54bWxQSwECFAAUAAAACACHTuJAMy8FnjsA&#10;AAA5AAAAEAAAAAAAAAABACAAAAAJAQAAZHJzL3NoYXBleG1sLnhtbFBLBQYAAAAABgAGAFsBAACz&#10;AwAAAAA=&#10;" path="m0,125c0,54,59,0,130,0c202,0,260,54,260,124c260,194,202,254,130,254c59,254,0,194,0,125e">
                  <v:fill on="t" focussize="0,0"/>
                  <v:stroke on="f"/>
                  <v:imagedata o:title=""/>
                  <o:lock v:ext="edit" aspectratio="f"/>
                </v:shape>
                <v:shape id="任意多边形 16" o:spid="_x0000_s1026" o:spt="100" style="position:absolute;left:550;top:858;height:255;width:258;" fillcolor="#4F81BD" filled="t" stroked="f" coordsize="258,255" o:gfxdata="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b0dB25AAAA2wAA&#10;AA8AAAAAAAAAAQAgAAAAIgAAAGRycy9kb3ducmV2LnhtbFBLAQIUABQAAAAIAIdO4kAzLwWeOwAA&#10;ADkAAAAQAAAAAAAAAAEAIAAAAAgBAABkcnMvc2hhcGV4bWwueG1sUEsFBgAAAAAGAAYAWwEAALID&#10;AAAAAA==&#10;" path="m1,125c0,54,56,0,128,0c201,0,258,54,258,124c258,194,201,254,128,254c56,254,0,194,1,125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08BC67AB">
      <w:pPr>
        <w:pStyle w:val="2"/>
        <w:spacing w:line="242" w:lineRule="auto"/>
      </w:pPr>
    </w:p>
    <w:p w14:paraId="45FF5082">
      <w:pPr>
        <w:pStyle w:val="2"/>
        <w:spacing w:line="242" w:lineRule="auto"/>
      </w:pPr>
    </w:p>
    <w:p w14:paraId="3A837E66">
      <w:pPr>
        <w:pStyle w:val="2"/>
      </w:pPr>
    </w:p>
    <w:p w14:paraId="3A3561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0"/>
        <w:jc w:val="center"/>
        <w:textAlignment w:val="auto"/>
        <w:rPr>
          <w:rFonts w:hint="eastAsia" w:ascii="黑体" w:hAnsi="黑体" w:eastAsia="黑体" w:cs="黑体"/>
          <w:b/>
          <w:bCs/>
          <w:color w:val="FF0000"/>
          <w:sz w:val="22"/>
          <w:szCs w:val="22"/>
          <w:highlight w:val="none"/>
          <w:lang w:val="en-US" w:eastAsia="zh-CN"/>
        </w:rPr>
      </w:pPr>
      <w:r>
        <w:rPr>
          <w:rFonts w:hint="eastAsia" w:ascii="华文行楷" w:hAnsi="华文行楷" w:eastAsia="华文行楷" w:cs="华文行楷"/>
          <w:b/>
          <w:bCs/>
          <w:color w:val="23A3BC"/>
          <w:sz w:val="52"/>
          <w:szCs w:val="52"/>
          <w:lang w:val="en-US" w:eastAsia="zh-CN"/>
        </w:rPr>
        <w:t>19℃的夏天·秘境凉都</w:t>
      </w:r>
      <w:r>
        <w:rPr>
          <w:rFonts w:hint="eastAsia" w:ascii="华文行楷" w:hAnsi="华文行楷" w:eastAsia="华文行楷" w:cs="华文行楷"/>
          <w:b/>
          <w:bCs/>
          <w:color w:val="23A3BC"/>
          <w:sz w:val="52"/>
          <w:szCs w:val="52"/>
          <w:lang w:val="en-US" w:eastAsia="zh-CN"/>
        </w:rPr>
        <w:br w:type="textWrapping"/>
      </w:r>
      <w:r>
        <w:rPr>
          <w:rFonts w:hint="eastAsia" w:ascii="黑体" w:hAnsi="黑体" w:eastAsia="黑体" w:cs="黑体"/>
          <w:b/>
          <w:bCs/>
          <w:color w:val="auto"/>
          <w:sz w:val="22"/>
          <w:szCs w:val="22"/>
          <w:highlight w:val="none"/>
          <w:lang w:val="en-US" w:eastAsia="zh-CN"/>
        </w:rPr>
        <w:t>凉都六盘水6日游</w:t>
      </w:r>
    </w:p>
    <w:p w14:paraId="30CEF5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0"/>
        <w:jc w:val="center"/>
        <w:textAlignment w:val="auto"/>
        <w:rPr>
          <w:rFonts w:hint="eastAsia" w:ascii="幼圆" w:hAnsi="幼圆" w:eastAsia="幼圆" w:cs="幼圆"/>
          <w:color w:val="1BBDC3"/>
          <w:sz w:val="44"/>
          <w:szCs w:val="44"/>
        </w:rPr>
      </w:pPr>
      <w:r>
        <w:rPr>
          <w:rFonts w:hint="eastAsia" w:ascii="幼圆" w:hAnsi="幼圆" w:eastAsia="幼圆" w:cs="幼圆"/>
          <w:b/>
          <w:bCs/>
          <w:color w:val="1BBDC3"/>
          <w:sz w:val="24"/>
          <w:szCs w:val="24"/>
          <w:lang w:val="en-US" w:eastAsia="zh-CN"/>
        </w:rPr>
        <w:t>奢华、精品纯玩团</w:t>
      </w:r>
    </w:p>
    <w:p w14:paraId="104C7FB8"/>
    <w:tbl>
      <w:tblPr>
        <w:tblStyle w:val="4"/>
        <w:tblpPr w:leftFromText="180" w:rightFromText="180" w:vertAnchor="text" w:horzAnchor="page" w:tblpX="895" w:tblpY="175"/>
        <w:tblOverlap w:val="never"/>
        <w:tblW w:w="10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5"/>
        <w:gridCol w:w="16"/>
        <w:gridCol w:w="31"/>
        <w:gridCol w:w="822"/>
        <w:gridCol w:w="103"/>
        <w:gridCol w:w="219"/>
        <w:gridCol w:w="1204"/>
        <w:gridCol w:w="63"/>
        <w:gridCol w:w="1296"/>
        <w:gridCol w:w="215"/>
        <w:gridCol w:w="63"/>
        <w:gridCol w:w="64"/>
        <w:gridCol w:w="1845"/>
        <w:gridCol w:w="50"/>
        <w:gridCol w:w="154"/>
        <w:gridCol w:w="494"/>
        <w:gridCol w:w="108"/>
        <w:gridCol w:w="73"/>
        <w:gridCol w:w="262"/>
        <w:gridCol w:w="29"/>
        <w:gridCol w:w="450"/>
        <w:gridCol w:w="731"/>
        <w:gridCol w:w="1233"/>
      </w:tblGrid>
      <w:tr w14:paraId="05257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0600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23A3BC"/>
            <w:noWrap w:val="0"/>
            <w:vAlign w:val="top"/>
          </w:tcPr>
          <w:p w14:paraId="55DEA921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E599"/>
                <w:sz w:val="32"/>
                <w:szCs w:val="32"/>
                <w:highlight w:val="none"/>
                <w:vertAlign w:val="baseline"/>
                <w:lang w:val="en-US" w:eastAsia="zh-CN"/>
              </w:rPr>
              <w:t>产品亮点</w:t>
            </w:r>
          </w:p>
        </w:tc>
      </w:tr>
      <w:tr w14:paraId="09EFEA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0600" w:type="dxa"/>
            <w:gridSpan w:val="2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0E4D2DE8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1BBDC3"/>
                <w:sz w:val="22"/>
                <w:szCs w:val="22"/>
                <w:lang w:val="en-US" w:eastAsia="zh-CN"/>
              </w:rPr>
              <w:t>品质保障，轻盈旅行</w:t>
            </w:r>
          </w:p>
        </w:tc>
      </w:tr>
      <w:tr w14:paraId="344FC2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0" w:hRule="atLeast"/>
        </w:trPr>
        <w:tc>
          <w:tcPr>
            <w:tcW w:w="10600" w:type="dxa"/>
            <w:gridSpan w:val="2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6C95344A"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0" w:lineRule="atLeast"/>
              <w:ind w:left="-360" w:leftChars="0" w:firstLine="381" w:firstLineChars="200"/>
              <w:textAlignment w:val="auto"/>
              <w:rPr>
                <w:rFonts w:hint="eastAsia" w:ascii="宋体" w:hAnsi="宋体" w:eastAsia="宋体" w:cs="宋体"/>
              </w:rPr>
            </w:pPr>
            <w:r>
              <w:rPr>
                <w:rStyle w:val="7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高山草甸与天上花海</w:t>
            </w:r>
          </w:p>
          <w:p w14:paraId="0277638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0" w:lineRule="atLeast"/>
              <w:textAlignment w:val="auto"/>
              <w:rPr>
                <w:rFonts w:hint="eastAsia" w:ascii="宋体" w:hAnsi="宋体" w:eastAsia="宋体" w:cs="宋体"/>
              </w:rPr>
            </w:pPr>
            <w:r>
              <w:rPr>
                <w:rStyle w:val="7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✮乌蒙大草原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：西南地区海拔最高的草原，10万亩草场、风车、云海、佛光，体验“会当凌绝顶”的壮阔。</w:t>
            </w:r>
          </w:p>
          <w:p w14:paraId="6ABE7E6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0" w:lineRule="atLeast"/>
              <w:textAlignment w:val="auto"/>
              <w:rPr>
                <w:rFonts w:hint="eastAsia" w:ascii="宋体" w:hAnsi="宋体" w:eastAsia="宋体" w:cs="宋体"/>
              </w:rPr>
            </w:pPr>
            <w:r>
              <w:rPr>
                <w:rStyle w:val="7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✮韭菜坪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（乌蒙之巅）：贵州屋脊，世界上最大面积的野生韭菜花带，夏秋季节紫色花海与云雾交织，宛如“天上花海”。</w:t>
            </w:r>
          </w:p>
          <w:p w14:paraId="7CF0DC84"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0" w:lineRule="atLeast"/>
              <w:ind w:left="-360" w:leftChars="0" w:firstLine="381" w:firstLineChars="200"/>
              <w:textAlignment w:val="auto"/>
              <w:rPr>
                <w:rFonts w:hint="eastAsia" w:ascii="宋体" w:hAnsi="宋体" w:eastAsia="宋体" w:cs="宋体"/>
              </w:rPr>
            </w:pPr>
            <w:r>
              <w:rPr>
                <w:rStyle w:val="7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民族文化深度体验</w:t>
            </w:r>
          </w:p>
          <w:p w14:paraId="1D70699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0" w:lineRule="atLeast"/>
              <w:textAlignment w:val="auto"/>
              <w:rPr>
                <w:rFonts w:hint="eastAsia" w:ascii="宋体" w:hAnsi="宋体" w:eastAsia="宋体" w:cs="宋体"/>
              </w:rPr>
            </w:pPr>
            <w:r>
              <w:rPr>
                <w:rStyle w:val="7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✮海坪彝族小镇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：走进“千户彝寨”，看土司庄园、太阳历广场，感受浓郁的彝族风情。</w:t>
            </w:r>
          </w:p>
          <w:p w14:paraId="3632B79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0" w:lineRule="atLeast"/>
              <w:textAlignment w:val="auto"/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19"/>
                <w:szCs w:val="19"/>
              </w:rPr>
            </w:pPr>
            <w:r>
              <w:rPr>
                <w:rStyle w:val="7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✮峰林布依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：在兴义峰林深处体验布依族村寨的静谧与原生文化。</w:t>
            </w:r>
          </w:p>
          <w:p w14:paraId="56D4248D"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0" w:lineRule="atLeast"/>
              <w:ind w:left="-360" w:leftChars="0" w:firstLine="381" w:firstLineChars="200"/>
              <w:textAlignment w:val="auto"/>
              <w:rPr>
                <w:rFonts w:hint="eastAsia" w:ascii="宋体" w:hAnsi="宋体" w:eastAsia="宋体" w:cs="宋体"/>
              </w:rPr>
            </w:pPr>
            <w:r>
              <w:rPr>
                <w:rStyle w:val="7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山水喀斯特精华</w:t>
            </w:r>
          </w:p>
          <w:p w14:paraId="4858DFC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0" w:lineRule="atLeast"/>
              <w:textAlignment w:val="auto"/>
              <w:rPr>
                <w:rFonts w:hint="eastAsia" w:ascii="宋体" w:hAnsi="宋体" w:eastAsia="宋体" w:cs="宋体"/>
              </w:rPr>
            </w:pPr>
            <w:r>
              <w:rPr>
                <w:rStyle w:val="7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✮万峰林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：中国最美峰林之一，八卦田与布依村寨构成绝美田园画卷。</w:t>
            </w:r>
          </w:p>
          <w:p w14:paraId="577D77D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0" w:lineRule="atLeast"/>
              <w:textAlignment w:val="auto"/>
              <w:rPr>
                <w:rFonts w:hint="eastAsia" w:ascii="宋体" w:hAnsi="宋体" w:eastAsia="宋体" w:cs="宋体"/>
              </w:rPr>
            </w:pPr>
            <w:r>
              <w:rPr>
                <w:rStyle w:val="7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✮马岭河峡谷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：“地球上最美丽的疤痕”，瀑布群与钙化岩壁的视觉盛宴。</w:t>
            </w:r>
          </w:p>
          <w:p w14:paraId="16EAA1A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0" w:lineRule="atLeast"/>
              <w:textAlignment w:val="auto"/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19"/>
                <w:szCs w:val="19"/>
              </w:rPr>
            </w:pPr>
            <w:r>
              <w:rPr>
                <w:rStyle w:val="7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✮万峰湖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：喀斯特地貌上的高原湖泊，游船穿行于万峰之间。</w:t>
            </w:r>
          </w:p>
          <w:p w14:paraId="41039D8E"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0" w:lineRule="atLeast"/>
              <w:ind w:left="-360" w:leftChars="0" w:firstLine="381" w:firstLineChars="200"/>
              <w:textAlignment w:val="auto"/>
              <w:rPr>
                <w:rFonts w:hint="eastAsia" w:ascii="宋体" w:hAnsi="宋体" w:eastAsia="宋体" w:cs="宋体"/>
              </w:rPr>
            </w:pPr>
            <w:r>
              <w:rPr>
                <w:rStyle w:val="7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 xml:space="preserve"> 城市记忆与工业遗存</w:t>
            </w:r>
          </w:p>
          <w:p w14:paraId="200A2E8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0" w:lineRule="atLeast"/>
              <w:textAlignment w:val="auto"/>
              <w:rPr>
                <w:rFonts w:hint="eastAsia" w:ascii="宋体" w:hAnsi="宋体" w:eastAsia="宋体" w:cs="宋体"/>
              </w:rPr>
            </w:pPr>
            <w:r>
              <w:rPr>
                <w:rStyle w:val="7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✮三线建设博物馆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：重温“三线”历史，感受那个年代的奋斗记忆。</w:t>
            </w:r>
          </w:p>
          <w:p w14:paraId="411C65B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0" w:lineRule="atLeast"/>
              <w:textAlignment w:val="auto"/>
              <w:rPr>
                <w:rFonts w:hint="eastAsia" w:ascii="宋体" w:hAnsi="宋体" w:eastAsia="宋体" w:cs="宋体"/>
              </w:rPr>
            </w:pPr>
            <w:r>
              <w:rPr>
                <w:rStyle w:val="7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✮水城古镇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：夜游古镇，品水城烙锅、羊肉粉，体验凉都烟火气。</w:t>
            </w:r>
          </w:p>
          <w:p w14:paraId="4C5474C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0" w:lineRule="atLeast"/>
              <w:textAlignment w:val="auto"/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19"/>
                <w:szCs w:val="19"/>
              </w:rPr>
            </w:pPr>
            <w:r>
              <w:rPr>
                <w:rStyle w:val="7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✮阳光花谷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：兴义“后花园”，四季花海与酒厂历史交融。</w:t>
            </w:r>
          </w:p>
          <w:p w14:paraId="3D0182F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0" w:lineRule="atLeast"/>
              <w:textAlignment w:val="auto"/>
              <w:rPr>
                <w:rFonts w:hint="eastAsia" w:ascii="宋体" w:hAnsi="宋体" w:eastAsia="宋体" w:cs="宋体"/>
              </w:rPr>
            </w:pPr>
            <w:r>
              <w:rPr>
                <w:rStyle w:val="7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5. 舌尖上的黔西南</w:t>
            </w:r>
          </w:p>
          <w:p w14:paraId="7892B92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0" w:lineRule="atLeast"/>
              <w:textAlignment w:val="auto"/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</w:pPr>
            <w:r>
              <w:rPr>
                <w:rStyle w:val="7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✮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品尝彝族风味、布依八大碗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  <w:lang w:val="en-US" w:eastAsia="zh-CN"/>
              </w:rPr>
              <w:t>水城烙锅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</w:rPr>
              <w:t>等地道美食。</w:t>
            </w:r>
          </w:p>
          <w:p w14:paraId="3716769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0" w:lineRule="atLeast"/>
              <w:textAlignment w:val="auto"/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19"/>
                <w:szCs w:val="19"/>
                <w:shd w:val="clear" w:color="auto" w:fill="FFFFFF"/>
                <w:lang w:val="en-US" w:eastAsia="zh-CN"/>
              </w:rPr>
            </w:pPr>
          </w:p>
        </w:tc>
      </w:tr>
      <w:tr w14:paraId="5D9447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10600" w:type="dxa"/>
            <w:gridSpan w:val="2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23A3BC"/>
            <w:noWrap w:val="0"/>
            <w:vAlign w:val="top"/>
          </w:tcPr>
          <w:p w14:paraId="0AFCDE9D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E599"/>
                <w:sz w:val="32"/>
                <w:szCs w:val="32"/>
                <w:highlight w:val="none"/>
                <w:vertAlign w:val="baseline"/>
                <w:lang w:val="en-US" w:eastAsia="zh-CN"/>
              </w:rPr>
              <w:t>行程一览</w:t>
            </w:r>
          </w:p>
        </w:tc>
      </w:tr>
      <w:tr w14:paraId="63DC66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122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E969204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日程</w:t>
            </w:r>
          </w:p>
        </w:tc>
        <w:tc>
          <w:tcPr>
            <w:tcW w:w="6098" w:type="dxa"/>
            <w:gridSpan w:val="1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DB39D76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行程</w:t>
            </w:r>
          </w:p>
        </w:tc>
        <w:tc>
          <w:tcPr>
            <w:tcW w:w="214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797D8F7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餐程</w:t>
            </w:r>
          </w:p>
        </w:tc>
        <w:tc>
          <w:tcPr>
            <w:tcW w:w="123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26ED4AE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住宿</w:t>
            </w:r>
          </w:p>
        </w:tc>
      </w:tr>
      <w:tr w14:paraId="27AA0D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122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7A23501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6098" w:type="dxa"/>
            <w:gridSpan w:val="1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6AAD0F9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67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86A9006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早</w:t>
            </w:r>
          </w:p>
        </w:tc>
        <w:tc>
          <w:tcPr>
            <w:tcW w:w="7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371E1C6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中</w:t>
            </w:r>
          </w:p>
        </w:tc>
        <w:tc>
          <w:tcPr>
            <w:tcW w:w="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B745532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晚</w:t>
            </w:r>
          </w:p>
        </w:tc>
        <w:tc>
          <w:tcPr>
            <w:tcW w:w="12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BCC9EF6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</w:tr>
      <w:tr w14:paraId="611BF7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112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481D7B6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Day1</w:t>
            </w:r>
          </w:p>
        </w:tc>
        <w:tc>
          <w:tcPr>
            <w:tcW w:w="6098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E9A9599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兴义接-刘氏庄园</w:t>
            </w:r>
          </w:p>
        </w:tc>
        <w:tc>
          <w:tcPr>
            <w:tcW w:w="67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97DE643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×</w:t>
            </w:r>
          </w:p>
        </w:tc>
        <w:tc>
          <w:tcPr>
            <w:tcW w:w="7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D4887D9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×</w:t>
            </w:r>
          </w:p>
        </w:tc>
        <w:tc>
          <w:tcPr>
            <w:tcW w:w="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167CAD6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7FFD3C8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兴义</w:t>
            </w:r>
          </w:p>
        </w:tc>
      </w:tr>
      <w:tr w14:paraId="1DA0F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112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7F56BBA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Day2</w:t>
            </w:r>
          </w:p>
        </w:tc>
        <w:tc>
          <w:tcPr>
            <w:tcW w:w="6098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934963B">
            <w:pPr>
              <w:widowControl w:val="0"/>
              <w:bidi w:val="0"/>
              <w:jc w:val="center"/>
              <w:rPr>
                <w:rFonts w:hint="default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兴义－万峰林－东峰林－万峰湖-峰林布依</w:t>
            </w:r>
          </w:p>
        </w:tc>
        <w:tc>
          <w:tcPr>
            <w:tcW w:w="67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1A0FA95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√</w:t>
            </w:r>
          </w:p>
        </w:tc>
        <w:tc>
          <w:tcPr>
            <w:tcW w:w="7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F42E349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√</w:t>
            </w:r>
          </w:p>
        </w:tc>
        <w:tc>
          <w:tcPr>
            <w:tcW w:w="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79AEDE2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22"/>
                <w:szCs w:val="22"/>
                <w:highlight w:val="none"/>
                <w:vertAlign w:val="baseline"/>
                <w:lang w:val="en-US" w:eastAsia="zh-CN" w:bidi="ar-SA"/>
              </w:rPr>
              <w:t>×</w:t>
            </w:r>
          </w:p>
        </w:tc>
        <w:tc>
          <w:tcPr>
            <w:tcW w:w="1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0D23F4C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兴义</w:t>
            </w:r>
          </w:p>
        </w:tc>
      </w:tr>
      <w:tr w14:paraId="1D7D56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112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265D4E7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Day3</w:t>
            </w:r>
          </w:p>
        </w:tc>
        <w:tc>
          <w:tcPr>
            <w:tcW w:w="6098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BBDE1C1">
            <w:pPr>
              <w:widowControl w:val="0"/>
              <w:bidi w:val="0"/>
              <w:jc w:val="center"/>
              <w:rPr>
                <w:rFonts w:hint="default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兴义－花江峡谷大桥－马岭河峡谷</w:t>
            </w:r>
          </w:p>
        </w:tc>
        <w:tc>
          <w:tcPr>
            <w:tcW w:w="67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28CD4AB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√</w:t>
            </w:r>
          </w:p>
        </w:tc>
        <w:tc>
          <w:tcPr>
            <w:tcW w:w="7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311908E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√</w:t>
            </w:r>
          </w:p>
        </w:tc>
        <w:tc>
          <w:tcPr>
            <w:tcW w:w="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EA1C4CD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snapToGrid w:val="0"/>
                <w:color w:val="auto"/>
                <w:kern w:val="0"/>
                <w:sz w:val="22"/>
                <w:szCs w:val="22"/>
                <w:highlight w:val="none"/>
                <w:vertAlign w:val="baseline"/>
                <w:lang w:val="en-US" w:eastAsia="zh-CN" w:bidi="ar-SA"/>
              </w:rPr>
              <w:t>√</w:t>
            </w:r>
          </w:p>
        </w:tc>
        <w:tc>
          <w:tcPr>
            <w:tcW w:w="1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9126026">
            <w:pPr>
              <w:widowControl w:val="0"/>
              <w:bidi w:val="0"/>
              <w:jc w:val="center"/>
              <w:rPr>
                <w:rFonts w:hint="default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兴义</w:t>
            </w:r>
          </w:p>
        </w:tc>
      </w:tr>
      <w:tr w14:paraId="16B8A0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112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325E1BA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snapToGrid w:val="0"/>
                <w:color w:val="auto"/>
                <w:kern w:val="0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Day4</w:t>
            </w:r>
          </w:p>
        </w:tc>
        <w:tc>
          <w:tcPr>
            <w:tcW w:w="6098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43F5334">
            <w:pPr>
              <w:widowControl w:val="0"/>
              <w:bidi w:val="0"/>
              <w:jc w:val="center"/>
              <w:rPr>
                <w:rFonts w:hint="default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兴义－乌蒙大草原－三线建设博物馆－水城古镇</w:t>
            </w:r>
          </w:p>
        </w:tc>
        <w:tc>
          <w:tcPr>
            <w:tcW w:w="67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8C42AEB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snapToGrid w:val="0"/>
                <w:color w:val="auto"/>
                <w:kern w:val="0"/>
                <w:sz w:val="22"/>
                <w:szCs w:val="22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√</w:t>
            </w:r>
          </w:p>
        </w:tc>
        <w:tc>
          <w:tcPr>
            <w:tcW w:w="7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893BBF8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snapToGrid w:val="0"/>
                <w:color w:val="auto"/>
                <w:kern w:val="0"/>
                <w:sz w:val="22"/>
                <w:szCs w:val="22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√</w:t>
            </w:r>
          </w:p>
        </w:tc>
        <w:tc>
          <w:tcPr>
            <w:tcW w:w="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FA9C0C7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snapToGrid w:val="0"/>
                <w:color w:val="auto"/>
                <w:kern w:val="0"/>
                <w:sz w:val="22"/>
                <w:szCs w:val="22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30DFB99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snapToGrid w:val="0"/>
                <w:color w:val="auto"/>
                <w:kern w:val="0"/>
                <w:sz w:val="22"/>
                <w:szCs w:val="22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六盘水</w:t>
            </w:r>
          </w:p>
        </w:tc>
      </w:tr>
      <w:tr w14:paraId="6DF0C7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112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4B73E47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snapToGrid w:val="0"/>
                <w:color w:val="auto"/>
                <w:kern w:val="0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Day5</w:t>
            </w:r>
          </w:p>
        </w:tc>
        <w:tc>
          <w:tcPr>
            <w:tcW w:w="6098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7613A4B">
            <w:pPr>
              <w:widowControl w:val="0"/>
              <w:bidi w:val="0"/>
              <w:jc w:val="center"/>
              <w:rPr>
                <w:rFonts w:hint="default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六盘水-乌蒙之巅韭菜坪－海坪彝族小镇-兴义</w:t>
            </w:r>
          </w:p>
        </w:tc>
        <w:tc>
          <w:tcPr>
            <w:tcW w:w="67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E0C916B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snapToGrid w:val="0"/>
                <w:color w:val="auto"/>
                <w:kern w:val="0"/>
                <w:sz w:val="22"/>
                <w:szCs w:val="22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√</w:t>
            </w:r>
          </w:p>
        </w:tc>
        <w:tc>
          <w:tcPr>
            <w:tcW w:w="7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FC86314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snapToGrid w:val="0"/>
                <w:color w:val="auto"/>
                <w:kern w:val="0"/>
                <w:sz w:val="22"/>
                <w:szCs w:val="22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√</w:t>
            </w:r>
          </w:p>
        </w:tc>
        <w:tc>
          <w:tcPr>
            <w:tcW w:w="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B2AD4EF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snapToGrid w:val="0"/>
                <w:color w:val="auto"/>
                <w:kern w:val="0"/>
                <w:sz w:val="22"/>
                <w:szCs w:val="22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×</w:t>
            </w:r>
          </w:p>
        </w:tc>
        <w:tc>
          <w:tcPr>
            <w:tcW w:w="1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FC29998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snapToGrid w:val="0"/>
                <w:color w:val="auto"/>
                <w:kern w:val="0"/>
                <w:sz w:val="22"/>
                <w:szCs w:val="22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兴义</w:t>
            </w:r>
          </w:p>
        </w:tc>
      </w:tr>
      <w:tr w14:paraId="59FEA6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112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2F0A630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snapToGrid w:val="0"/>
                <w:color w:val="auto"/>
                <w:kern w:val="0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Day6</w:t>
            </w:r>
          </w:p>
        </w:tc>
        <w:tc>
          <w:tcPr>
            <w:tcW w:w="6098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8AD3906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兴义－送团</w:t>
            </w:r>
          </w:p>
        </w:tc>
        <w:tc>
          <w:tcPr>
            <w:tcW w:w="67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83E14EC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snapToGrid w:val="0"/>
                <w:color w:val="auto"/>
                <w:kern w:val="0"/>
                <w:sz w:val="22"/>
                <w:szCs w:val="22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√</w:t>
            </w:r>
          </w:p>
        </w:tc>
        <w:tc>
          <w:tcPr>
            <w:tcW w:w="7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1C114B8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snapToGrid w:val="0"/>
                <w:color w:val="auto"/>
                <w:kern w:val="0"/>
                <w:sz w:val="22"/>
                <w:szCs w:val="22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×</w:t>
            </w:r>
          </w:p>
        </w:tc>
        <w:tc>
          <w:tcPr>
            <w:tcW w:w="7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B41FCA2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snapToGrid w:val="0"/>
                <w:color w:val="auto"/>
                <w:kern w:val="0"/>
                <w:sz w:val="22"/>
                <w:szCs w:val="22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×</w:t>
            </w:r>
          </w:p>
        </w:tc>
        <w:tc>
          <w:tcPr>
            <w:tcW w:w="1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050E847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2"/>
                <w:szCs w:val="22"/>
                <w:highlight w:val="none"/>
                <w:vertAlign w:val="baseline"/>
                <w:lang w:val="en-US" w:eastAsia="zh-CN"/>
              </w:rPr>
              <w:t>温馨的家</w:t>
            </w:r>
          </w:p>
        </w:tc>
      </w:tr>
      <w:tr w14:paraId="2001B8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4" w:hRule="atLeast"/>
        </w:trPr>
        <w:tc>
          <w:tcPr>
            <w:tcW w:w="10600" w:type="dxa"/>
            <w:gridSpan w:val="2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1E777D"/>
            <w:noWrap w:val="0"/>
            <w:vAlign w:val="top"/>
          </w:tcPr>
          <w:p w14:paraId="77CA2DB1">
            <w:pPr>
              <w:pStyle w:val="3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right="0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FFFFFF"/>
                <w:sz w:val="36"/>
                <w:szCs w:val="36"/>
                <w:lang w:val="en-US" w:eastAsia="zh-CN"/>
              </w:rPr>
            </w:pPr>
          </w:p>
          <w:p w14:paraId="5BF53FCF">
            <w:pPr>
              <w:pStyle w:val="3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right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FFFF"/>
                <w:sz w:val="36"/>
                <w:szCs w:val="36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36"/>
                <w:szCs w:val="36"/>
                <w:lang w:val="en-US" w:eastAsia="zh-CN"/>
              </w:rPr>
              <w:t>欢迎各位来到多彩贵州</w:t>
            </w:r>
          </w:p>
          <w:p w14:paraId="50068762">
            <w:pPr>
              <w:pStyle w:val="3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 w:firstLine="560" w:firstLineChars="20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FFFFFF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FFFF"/>
                <w:sz w:val="28"/>
                <w:szCs w:val="28"/>
                <w:lang w:val="en-US" w:eastAsia="zh-CN"/>
              </w:rPr>
              <w:t>这里是明代大儒王阳明盛赞“天下山水之秀聚于黔中”的贵州</w:t>
            </w:r>
          </w:p>
          <w:p w14:paraId="29797434">
            <w:pPr>
              <w:pStyle w:val="3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 w:firstLine="560" w:firstLineChars="20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FFFFFF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FFFF"/>
                <w:sz w:val="28"/>
                <w:szCs w:val="28"/>
                <w:lang w:val="en-US" w:eastAsia="zh-CN"/>
              </w:rPr>
              <w:t>唐代诗人孟郊写到“旧说天下山，半在黔中青”的贵州</w:t>
            </w:r>
          </w:p>
          <w:p w14:paraId="5FCB1FBD">
            <w:pPr>
              <w:pStyle w:val="3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 w:firstLine="560" w:firstLineChars="20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FFC0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FFFF"/>
                <w:sz w:val="28"/>
                <w:szCs w:val="28"/>
                <w:lang w:val="en-US" w:eastAsia="zh-CN"/>
              </w:rPr>
              <w:t>也是著名旅游家徐霞客感叹“天下山峰何其多，唯有此处峰成林”的贵州</w:t>
            </w:r>
          </w:p>
        </w:tc>
      </w:tr>
      <w:tr w14:paraId="4CF79B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10600" w:type="dxa"/>
            <w:gridSpan w:val="2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23A3BC"/>
            <w:noWrap w:val="0"/>
            <w:vAlign w:val="top"/>
          </w:tcPr>
          <w:p w14:paraId="4A7DF15E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E599"/>
                <w:sz w:val="32"/>
                <w:szCs w:val="32"/>
                <w:highlight w:val="none"/>
                <w:vertAlign w:val="baseline"/>
                <w:lang w:val="en-US" w:eastAsia="zh-CN"/>
              </w:rPr>
              <w:t>详细行程</w:t>
            </w:r>
          </w:p>
        </w:tc>
      </w:tr>
      <w:tr w14:paraId="5745F3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122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19F7DE2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52"/>
                <w:szCs w:val="52"/>
                <w:highlight w:val="none"/>
                <w:vertAlign w:val="baseline"/>
                <w:lang w:val="en-US" w:eastAsia="zh-CN"/>
              </w:rPr>
              <w:t>D1</w:t>
            </w:r>
          </w:p>
        </w:tc>
        <w:tc>
          <w:tcPr>
            <w:tcW w:w="9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DBFCC7E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行程</w:t>
            </w:r>
          </w:p>
        </w:tc>
        <w:tc>
          <w:tcPr>
            <w:tcW w:w="8553" w:type="dxa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6B5127E8">
            <w:pPr>
              <w:pStyle w:val="3"/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bidi w:val="0"/>
              <w:adjustRightInd/>
              <w:snapToGrid/>
              <w:spacing w:before="100" w:beforeAutospacing="0" w:after="0" w:afterAutospacing="0"/>
              <w:ind w:right="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兴义接站-刘氏庄园－住兴义</w:t>
            </w:r>
          </w:p>
        </w:tc>
      </w:tr>
      <w:tr w14:paraId="0235E5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22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0FD2178C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9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200645D4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用餐</w:t>
            </w:r>
          </w:p>
        </w:tc>
        <w:tc>
          <w:tcPr>
            <w:tcW w:w="312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02061193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早：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不含</w:t>
            </w:r>
          </w:p>
        </w:tc>
        <w:tc>
          <w:tcPr>
            <w:tcW w:w="301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52B4023C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中：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不含</w:t>
            </w:r>
          </w:p>
        </w:tc>
        <w:tc>
          <w:tcPr>
            <w:tcW w:w="241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467BC6B1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晚：含</w:t>
            </w:r>
          </w:p>
        </w:tc>
      </w:tr>
      <w:tr w14:paraId="6BFBCD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22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3BE8B41E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9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25DA1742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住宿</w:t>
            </w:r>
          </w:p>
        </w:tc>
        <w:tc>
          <w:tcPr>
            <w:tcW w:w="8553" w:type="dxa"/>
            <w:gridSpan w:val="1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37E22743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兴义</w:t>
            </w:r>
          </w:p>
        </w:tc>
      </w:tr>
      <w:tr w14:paraId="7FBE2E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9" w:hRule="atLeast"/>
        </w:trPr>
        <w:tc>
          <w:tcPr>
            <w:tcW w:w="10600" w:type="dxa"/>
            <w:gridSpan w:val="2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5057BDB8">
            <w:pPr>
              <w:pStyle w:val="3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Autospacing="0" w:after="0" w:afterAutospacing="0" w:line="360" w:lineRule="exact"/>
              <w:ind w:left="0" w:right="0"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欢迎各位来到贵州黔西南州兴义市。</w:t>
            </w:r>
          </w:p>
          <w:p w14:paraId="41169EF8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color="auto" w:fill="FFFFFF"/>
              <w:wordWrap/>
              <w:overflowPunct/>
              <w:topLinePunct w:val="0"/>
              <w:bidi w:val="0"/>
              <w:spacing w:before="0" w:beforeAutospacing="0" w:after="180" w:afterAutospacing="0" w:line="360" w:lineRule="exact"/>
              <w:ind w:left="0" w:right="0" w:firstLine="336"/>
              <w:jc w:val="left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 xml:space="preserve"> 接机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之后乘车前往参观</w:t>
            </w:r>
            <w:r>
              <w:rPr>
                <w:rFonts w:hint="eastAsia" w:ascii="宋体" w:hAnsi="宋体" w:eastAsia="宋体" w:cs="宋体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【刘氏庄园】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，中国最大的屯堡式地主、军阀建筑群，为民国初年在贵州政坛显赫一时的督军、省长刘显世和游击队司令、滇黔边务督办刘显潜的故居。初建于清朝，到民国已成为全省最大的私家庄园，主体建筑至今基本保持原貌。</w:t>
            </w:r>
          </w:p>
        </w:tc>
      </w:tr>
      <w:tr w14:paraId="73BD77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091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6FBEE9B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52"/>
                <w:szCs w:val="52"/>
                <w:highlight w:val="none"/>
                <w:vertAlign w:val="baseline"/>
                <w:lang w:val="en-US" w:eastAsia="zh-CN"/>
              </w:rPr>
              <w:t>D2</w:t>
            </w:r>
          </w:p>
        </w:tc>
        <w:tc>
          <w:tcPr>
            <w:tcW w:w="8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E3E1870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行程</w:t>
            </w:r>
          </w:p>
        </w:tc>
        <w:tc>
          <w:tcPr>
            <w:tcW w:w="8656" w:type="dxa"/>
            <w:gridSpan w:val="1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276E9ED5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兴义－万峰林－东峰林－万峰湖-峰林布依-住兴义</w:t>
            </w:r>
          </w:p>
        </w:tc>
      </w:tr>
      <w:tr w14:paraId="75DA56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091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67008B75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52"/>
                <w:szCs w:val="52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8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7C66CBBD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用餐</w:t>
            </w:r>
          </w:p>
        </w:tc>
        <w:tc>
          <w:tcPr>
            <w:tcW w:w="3163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46877A33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早：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含</w:t>
            </w:r>
          </w:p>
        </w:tc>
        <w:tc>
          <w:tcPr>
            <w:tcW w:w="3050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50031CC4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中：含</w:t>
            </w:r>
          </w:p>
        </w:tc>
        <w:tc>
          <w:tcPr>
            <w:tcW w:w="244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11B9BDEC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晚：不含</w:t>
            </w:r>
          </w:p>
        </w:tc>
      </w:tr>
      <w:tr w14:paraId="39096C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091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18869305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52"/>
                <w:szCs w:val="52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8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1246D9E8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住宿</w:t>
            </w:r>
          </w:p>
        </w:tc>
        <w:tc>
          <w:tcPr>
            <w:tcW w:w="8656" w:type="dxa"/>
            <w:gridSpan w:val="1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42B63436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兴义</w:t>
            </w:r>
          </w:p>
        </w:tc>
      </w:tr>
      <w:tr w14:paraId="7EB49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0" w:hRule="atLeast"/>
        </w:trPr>
        <w:tc>
          <w:tcPr>
            <w:tcW w:w="10600" w:type="dxa"/>
            <w:gridSpan w:val="2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0FBF8B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早餐后乘车前往国家5A级旅游景区</w:t>
            </w:r>
            <w:r>
              <w:rPr>
                <w:rFonts w:hint="eastAsia" w:ascii="宋体" w:hAnsi="宋体" w:eastAsia="宋体" w:cs="宋体"/>
                <w:b/>
                <w:bCs/>
                <w:color w:val="2E75B5"/>
                <w:sz w:val="24"/>
                <w:szCs w:val="24"/>
                <w:lang w:val="en-US" w:eastAsia="zh-CN"/>
              </w:rPr>
              <w:t>【</w:t>
            </w:r>
            <w:r>
              <w:rPr>
                <w:rFonts w:hint="eastAsia" w:ascii="宋体" w:hAnsi="宋体" w:eastAsia="宋体" w:cs="宋体"/>
                <w:b/>
                <w:bCs/>
                <w:color w:val="0070C0"/>
                <w:sz w:val="24"/>
                <w:szCs w:val="24"/>
                <w:lang w:val="en-US" w:eastAsia="zh-CN"/>
              </w:rPr>
              <w:t>万峰林】</w:t>
            </w:r>
            <w:r>
              <w:rPr>
                <w:rFonts w:hint="eastAsia" w:ascii="宋体" w:hAnsi="宋体" w:eastAsia="宋体" w:cs="宋体"/>
                <w:b/>
                <w:bCs/>
                <w:color w:val="2E75B5"/>
                <w:sz w:val="24"/>
                <w:szCs w:val="24"/>
                <w:lang w:val="en-US" w:eastAsia="zh-CN"/>
              </w:rPr>
              <w:t>【</w:t>
            </w:r>
            <w:r>
              <w:rPr>
                <w:rFonts w:hint="eastAsia" w:ascii="宋体" w:hAnsi="宋体" w:eastAsia="宋体" w:cs="宋体"/>
                <w:b/>
                <w:bCs/>
                <w:color w:val="0070C0"/>
                <w:sz w:val="24"/>
                <w:szCs w:val="24"/>
                <w:lang w:val="en-US" w:eastAsia="zh-CN"/>
              </w:rPr>
              <w:t>万峰林】</w:t>
            </w:r>
            <w:r>
              <w:rPr>
                <w:rFonts w:hint="eastAsia" w:ascii="宋体" w:hAnsi="宋体" w:eastAsia="宋体" w:cs="宋体"/>
                <w:b/>
                <w:bCs/>
                <w:color w:val="2E75B5"/>
                <w:sz w:val="24"/>
                <w:szCs w:val="24"/>
                <w:lang w:val="en-US" w:eastAsia="zh-CN"/>
              </w:rPr>
              <w:t>（必消套餐包含万峰林观光车，不乘坐无法入内参观，敬请谅解）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位列“中国最美五大峰林”之三，以其独特的锥状喀斯特峰林地质奇观闻名于世，早在三百六十多年前，明代地理学家、旅行家徐霞客就曾到过万峰林，并留下“天下山峰何其多，惟有此处峰成林”的赞叹。被不少专家和游人誉为“天下奇观”。</w:t>
            </w:r>
          </w:p>
          <w:p w14:paraId="418683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前往</w:t>
            </w: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snapToGrid w:val="0"/>
                <w:color w:val="2E75B5"/>
                <w:kern w:val="0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【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2E75B5"/>
                <w:kern w:val="0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东峰林</w:t>
            </w: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snapToGrid w:val="0"/>
                <w:color w:val="0070C0"/>
                <w:kern w:val="0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】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东峰林位于兴义市南部，是我国锥状喀斯特的杰出代表。东峰林观景台，是一处以展示国家非物质文化遗产布依族八音坐唱、布依族传统美食八大碗为主要业态的旅游景点，旅游服务基础设施为依山而建的布依族传统民居吊脚楼。八音坐唱、八大碗、传统民居展示，构成其景点特色，是一处完全的人文旅游景点。午餐品尝布依八大碗。</w:t>
            </w:r>
          </w:p>
          <w:p w14:paraId="24B7C0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乘车前往国家4A级旅游景区</w:t>
            </w:r>
            <w:r>
              <w:rPr>
                <w:rFonts w:hint="eastAsia" w:ascii="宋体" w:hAnsi="宋体" w:eastAsia="宋体" w:cs="宋体"/>
                <w:b/>
                <w:bCs/>
                <w:color w:val="2E75B5"/>
                <w:kern w:val="2"/>
                <w:sz w:val="24"/>
                <w:szCs w:val="24"/>
                <w:lang w:val="en-US" w:eastAsia="zh-CN" w:bidi="ar-SA"/>
              </w:rPr>
              <w:t>【万峰湖】（</w:t>
            </w:r>
            <w:r>
              <w:rPr>
                <w:rFonts w:hint="eastAsia" w:ascii="宋体" w:hAnsi="宋体" w:eastAsia="宋体" w:cs="宋体"/>
                <w:b/>
                <w:bCs/>
                <w:color w:val="2E75B5"/>
                <w:sz w:val="24"/>
                <w:szCs w:val="24"/>
                <w:lang w:val="en-US" w:eastAsia="zh-CN"/>
              </w:rPr>
              <w:t>必消套餐包</w:t>
            </w:r>
            <w:r>
              <w:rPr>
                <w:rFonts w:hint="eastAsia" w:ascii="宋体" w:hAnsi="宋体" w:eastAsia="宋体" w:cs="宋体"/>
                <w:b/>
                <w:bCs/>
                <w:color w:val="2E75B5"/>
                <w:kern w:val="2"/>
                <w:sz w:val="24"/>
                <w:szCs w:val="24"/>
                <w:lang w:val="en-US" w:eastAsia="zh-CN" w:bidi="ar-SA"/>
              </w:rPr>
              <w:t>含万峰湖游船，</w:t>
            </w:r>
            <w:r>
              <w:rPr>
                <w:rFonts w:hint="eastAsia" w:ascii="宋体" w:hAnsi="宋体" w:eastAsia="宋体" w:cs="宋体"/>
                <w:b/>
                <w:bCs/>
                <w:color w:val="2E75B5"/>
                <w:sz w:val="24"/>
                <w:szCs w:val="24"/>
                <w:lang w:val="en-US" w:eastAsia="zh-CN"/>
              </w:rPr>
              <w:t>不乘坐无法入内参观，敬请谅解</w:t>
            </w:r>
            <w:r>
              <w:rPr>
                <w:rFonts w:hint="eastAsia" w:ascii="宋体" w:hAnsi="宋体" w:eastAsia="宋体" w:cs="宋体"/>
                <w:b/>
                <w:bCs/>
                <w:color w:val="2E75B5"/>
                <w:kern w:val="2"/>
                <w:sz w:val="24"/>
                <w:szCs w:val="24"/>
                <w:lang w:val="en-US" w:eastAsia="zh-CN" w:bidi="ar-SA"/>
              </w:rPr>
              <w:t>）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，素有“万峰之湖，西南之最，山水画卷”的美誉。万峰湖这秀丽壮美的自然风光，其水质也是十分优异，水体透明度高达2米，湖面波光浩渺、湖畔是丛丛雄壮的峰林，其美丽的景观一年四季皆适合游览。</w:t>
            </w:r>
          </w:p>
          <w:p w14:paraId="211D0585">
            <w:pPr>
              <w:keepNext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最后前往</w:t>
            </w:r>
            <w:r>
              <w:rPr>
                <w:rFonts w:hint="eastAsia" w:ascii="宋体" w:hAnsi="宋体" w:eastAsia="宋体" w:cs="宋体"/>
                <w:b/>
                <w:bCs/>
                <w:color w:val="2E75B5"/>
                <w:kern w:val="2"/>
                <w:sz w:val="24"/>
                <w:szCs w:val="24"/>
                <w:lang w:val="en-US" w:eastAsia="zh-CN" w:bidi="ar-SA"/>
              </w:rPr>
              <w:t>【峰林布依】（</w:t>
            </w:r>
            <w:r>
              <w:rPr>
                <w:rFonts w:hint="eastAsia" w:ascii="宋体" w:hAnsi="宋体" w:eastAsia="宋体" w:cs="宋体"/>
                <w:b/>
                <w:bCs/>
                <w:color w:val="2E75B5"/>
                <w:sz w:val="24"/>
                <w:szCs w:val="24"/>
                <w:lang w:val="en-US" w:eastAsia="zh-CN"/>
              </w:rPr>
              <w:t>必消套餐包</w:t>
            </w:r>
            <w:r>
              <w:rPr>
                <w:rFonts w:hint="eastAsia" w:ascii="宋体" w:hAnsi="宋体" w:eastAsia="宋体" w:cs="宋体"/>
                <w:b/>
                <w:bCs/>
                <w:color w:val="2E75B5"/>
                <w:kern w:val="2"/>
                <w:sz w:val="24"/>
                <w:szCs w:val="24"/>
                <w:lang w:val="en-US" w:eastAsia="zh-CN" w:bidi="ar-SA"/>
              </w:rPr>
              <w:t>含景区观光车，</w:t>
            </w:r>
            <w:r>
              <w:rPr>
                <w:rFonts w:hint="eastAsia" w:ascii="宋体" w:hAnsi="宋体" w:eastAsia="宋体" w:cs="宋体"/>
                <w:b/>
                <w:bCs/>
                <w:color w:val="2E75B5"/>
                <w:sz w:val="24"/>
                <w:szCs w:val="24"/>
                <w:lang w:val="en-US" w:eastAsia="zh-CN"/>
              </w:rPr>
              <w:t>不乘坐无法入内参观，敬请谅解</w:t>
            </w:r>
            <w:r>
              <w:rPr>
                <w:rFonts w:hint="eastAsia" w:ascii="宋体" w:hAnsi="宋体" w:eastAsia="宋体" w:cs="宋体"/>
                <w:b/>
                <w:bCs/>
                <w:color w:val="2E75B5"/>
                <w:kern w:val="2"/>
                <w:sz w:val="24"/>
                <w:szCs w:val="24"/>
                <w:lang w:val="en-US" w:eastAsia="zh-CN" w:bidi="ar-SA"/>
              </w:rPr>
              <w:t>）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峰林布依坐落在黔西南州兴义市，这里孤峰、石笋、石芽、漏斗、溶洞等地貌景观交相辉映，同时以“水”为中心，依山建造了600余栋布依族民居建筑及配套建筑。这里不仅有大自然的鬼斧神工，还有独特的布依族文化！布依族的风情更是为这片土地增添了几分神秘与韵味。</w:t>
            </w:r>
          </w:p>
        </w:tc>
      </w:tr>
      <w:tr w14:paraId="3B7C52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0" w:hRule="atLeast"/>
        </w:trPr>
        <w:tc>
          <w:tcPr>
            <w:tcW w:w="347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5AC75177">
            <w:pPr>
              <w:widowControl w:val="0"/>
              <w:ind w:left="0" w:leftChars="-95" w:hanging="199" w:hangingChars="83"/>
              <w:jc w:val="both"/>
              <w:rPr>
                <w:rFonts w:hint="eastAsia" w:ascii="宋体" w:hAnsi="宋体" w:eastAsia="宋体" w:cs="宋体"/>
                <w:color w:val="C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261870" cy="1530350"/>
                  <wp:effectExtent l="0" t="0" r="11430" b="6350"/>
                  <wp:docPr id="15" name="图片 1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8" descr="IMG_25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870" cy="15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255A5BC1">
            <w:pPr>
              <w:widowControl w:val="0"/>
              <w:ind w:left="0" w:leftChars="-95" w:hanging="199" w:hangingChars="83"/>
              <w:jc w:val="both"/>
              <w:rPr>
                <w:rFonts w:hint="eastAsia" w:ascii="宋体" w:hAnsi="宋体" w:eastAsia="宋体" w:cs="宋体"/>
                <w:color w:val="C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327275" cy="1517015"/>
                  <wp:effectExtent l="0" t="0" r="9525" b="6985"/>
                  <wp:docPr id="16" name="图片 1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9" descr="IMG_25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275" cy="151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56022A47">
            <w:pPr>
              <w:widowControl w:val="0"/>
              <w:ind w:left="0" w:leftChars="-95" w:hanging="199" w:hangingChars="95"/>
              <w:jc w:val="both"/>
              <w:rPr>
                <w:rFonts w:hint="eastAsia" w:ascii="宋体" w:hAnsi="宋体" w:eastAsia="宋体" w:cs="宋体"/>
                <w:color w:val="C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2313940" cy="1530985"/>
                  <wp:effectExtent l="0" t="0" r="10160" b="5715"/>
                  <wp:docPr id="17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940" cy="153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63D1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091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82468B7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52"/>
                <w:szCs w:val="5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52"/>
                <w:szCs w:val="52"/>
                <w:highlight w:val="none"/>
                <w:vertAlign w:val="baseline"/>
                <w:lang w:val="en-US" w:eastAsia="zh-CN"/>
              </w:rPr>
              <w:t>D3</w:t>
            </w:r>
          </w:p>
        </w:tc>
        <w:tc>
          <w:tcPr>
            <w:tcW w:w="8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46680EE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行程</w:t>
            </w:r>
          </w:p>
        </w:tc>
        <w:tc>
          <w:tcPr>
            <w:tcW w:w="8656" w:type="dxa"/>
            <w:gridSpan w:val="1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2717B65B">
            <w:pPr>
              <w:widowControl w:val="0"/>
              <w:bidi w:val="0"/>
              <w:jc w:val="left"/>
              <w:rPr>
                <w:rFonts w:hint="default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兴义－花江峡谷大桥－马岭河峡谷－住兴义</w:t>
            </w:r>
          </w:p>
        </w:tc>
      </w:tr>
      <w:tr w14:paraId="063EC1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091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30F2DC12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52"/>
                <w:szCs w:val="52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8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4B64A24C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用餐</w:t>
            </w:r>
          </w:p>
        </w:tc>
        <w:tc>
          <w:tcPr>
            <w:tcW w:w="3163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461E3DFC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早：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含</w:t>
            </w:r>
          </w:p>
        </w:tc>
        <w:tc>
          <w:tcPr>
            <w:tcW w:w="3050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1ADC87CD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中：含</w:t>
            </w:r>
          </w:p>
        </w:tc>
        <w:tc>
          <w:tcPr>
            <w:tcW w:w="244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02A950F9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晚：含</w:t>
            </w:r>
          </w:p>
        </w:tc>
      </w:tr>
      <w:tr w14:paraId="623D70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091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7DC09DC5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52"/>
                <w:szCs w:val="52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8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2C7E1142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住宿</w:t>
            </w:r>
          </w:p>
        </w:tc>
        <w:tc>
          <w:tcPr>
            <w:tcW w:w="8656" w:type="dxa"/>
            <w:gridSpan w:val="1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29E7473F">
            <w:pPr>
              <w:widowControl w:val="0"/>
              <w:bidi w:val="0"/>
              <w:jc w:val="left"/>
              <w:rPr>
                <w:rFonts w:hint="default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兴义</w:t>
            </w:r>
          </w:p>
        </w:tc>
      </w:tr>
      <w:tr w14:paraId="36A2AB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2" w:hRule="atLeast"/>
        </w:trPr>
        <w:tc>
          <w:tcPr>
            <w:tcW w:w="10600" w:type="dxa"/>
            <w:gridSpan w:val="2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739C5E07">
            <w:pPr>
              <w:keepNext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早餐后前往打卡</w:t>
            </w:r>
            <w:r>
              <w:rPr>
                <w:rFonts w:hint="eastAsia" w:ascii="宋体" w:hAnsi="宋体" w:eastAsia="宋体" w:cs="宋体"/>
                <w:b/>
                <w:bCs/>
                <w:color w:val="2E75B5"/>
                <w:sz w:val="24"/>
                <w:szCs w:val="24"/>
                <w:lang w:val="en-US" w:eastAsia="zh-CN"/>
              </w:rPr>
              <w:t>【花江峡谷大桥】（服务区观景台远观打卡）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花江峡谷大桥位于贵州黔西南，于2025年9月28日建成通车。大桥全长2890米，主跨径1420米，桥面距水面垂直高度达625米，因主跨径和高度均居世界第一，被誉为“横竖都是世界第一”的高桥。它横跨被称为“地球裂缝”的花江大峡谷，将两岸通行时间从2小时缩短至2分钟。大桥不仅是交通要道，更是一个桥旅融合综合体，游客可体验高空蹦极、云端咖啡厅等项目，感受“上触云海、下瞰峡谷”的独特景观。</w:t>
            </w:r>
          </w:p>
          <w:p w14:paraId="04E2B0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360" w:lineRule="exact"/>
              <w:ind w:firstLine="480" w:firstLineChars="200"/>
              <w:textAlignment w:val="auto"/>
              <w:rPr>
                <w:rFonts w:hint="default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最后乘车前往国家4A级旅游景区</w:t>
            </w:r>
            <w:r>
              <w:rPr>
                <w:rFonts w:hint="eastAsia" w:ascii="宋体" w:hAnsi="宋体" w:eastAsia="宋体" w:cs="宋体"/>
                <w:b/>
                <w:bCs/>
                <w:color w:val="2E75B5"/>
                <w:sz w:val="24"/>
                <w:szCs w:val="24"/>
                <w:lang w:val="en-US" w:eastAsia="zh-CN"/>
              </w:rPr>
              <w:t>【马岭河峡谷】（必消套餐包含马岭河电梯）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以自然风光的雄奇险峻、幽美壮阔著称，集中展示了云贵高原喀斯特地貌的典型特征，峡谷中的大裂缝全长70多公里，最深处有300多米，有“天下第一缝”“地球上最美丽的伤痕”的美誉。天然神奇的大峡谷联结起了峰丛、峰林、石林、瀑布群、泉群、溶洞、钟乳石，地貌演进历史错落有致地排列着。游玩后返回酒店休息。</w:t>
            </w:r>
          </w:p>
        </w:tc>
      </w:tr>
      <w:tr w14:paraId="7D7E27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2" w:hRule="atLeast"/>
        </w:trPr>
        <w:tc>
          <w:tcPr>
            <w:tcW w:w="347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6D562F46">
            <w:pPr>
              <w:widowControl w:val="0"/>
              <w:ind w:left="-25" w:leftChars="-95" w:hanging="174" w:hangingChars="83"/>
              <w:jc w:val="both"/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452880" cy="2316480"/>
                  <wp:effectExtent l="0" t="0" r="7620" b="7620"/>
                  <wp:docPr id="18" name="图片 21" descr="880707c12e00bda0f2bd627cb036a1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1" descr="880707c12e00bda0f2bd627cb036a1e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0" y="0"/>
                            <a:ext cx="1452880" cy="23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09F2B8B4">
            <w:pPr>
              <w:widowControl w:val="0"/>
              <w:ind w:left="-25" w:leftChars="-95" w:hanging="174" w:hangingChars="83"/>
              <w:jc w:val="both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303780" cy="1457960"/>
                  <wp:effectExtent l="0" t="0" r="7620" b="2540"/>
                  <wp:docPr id="19" name="图片 22" descr="4ac0385d6bc214bc66a8dcb621e263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2" descr="4ac0385d6bc214bc66a8dcb621e2633f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780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4FF49469">
            <w:pPr>
              <w:widowControl w:val="0"/>
              <w:ind w:left="0" w:leftChars="-95" w:hanging="199" w:hangingChars="95"/>
              <w:jc w:val="both"/>
            </w:pP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2352675" cy="1453515"/>
                  <wp:effectExtent l="0" t="0" r="9525" b="6985"/>
                  <wp:docPr id="20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3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45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CDAC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091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DB08301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52"/>
                <w:szCs w:val="5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52"/>
                <w:szCs w:val="52"/>
                <w:highlight w:val="none"/>
                <w:vertAlign w:val="baseline"/>
                <w:lang w:val="en-US" w:eastAsia="zh-CN"/>
              </w:rPr>
              <w:t>D4</w:t>
            </w:r>
          </w:p>
        </w:tc>
        <w:tc>
          <w:tcPr>
            <w:tcW w:w="8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3800662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行程</w:t>
            </w:r>
          </w:p>
        </w:tc>
        <w:tc>
          <w:tcPr>
            <w:tcW w:w="8656" w:type="dxa"/>
            <w:gridSpan w:val="1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14252E72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兴义－乌蒙大草原－－三线建设博物馆－水城古镇－住六盘水</w:t>
            </w:r>
          </w:p>
        </w:tc>
      </w:tr>
      <w:tr w14:paraId="13803D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091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76E65770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52"/>
                <w:szCs w:val="52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8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5B653485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用餐</w:t>
            </w:r>
          </w:p>
        </w:tc>
        <w:tc>
          <w:tcPr>
            <w:tcW w:w="3163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07DBE1A5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早：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含</w:t>
            </w:r>
          </w:p>
        </w:tc>
        <w:tc>
          <w:tcPr>
            <w:tcW w:w="3050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59121EBB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中：含</w:t>
            </w:r>
          </w:p>
        </w:tc>
        <w:tc>
          <w:tcPr>
            <w:tcW w:w="244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165F8AC1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晚：含</w:t>
            </w:r>
          </w:p>
        </w:tc>
      </w:tr>
      <w:tr w14:paraId="4FFC75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091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40F2D8DA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52"/>
                <w:szCs w:val="52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8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4E3B561D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住宿</w:t>
            </w:r>
          </w:p>
        </w:tc>
        <w:tc>
          <w:tcPr>
            <w:tcW w:w="8656" w:type="dxa"/>
            <w:gridSpan w:val="1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3CA7BFA5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六盘水</w:t>
            </w:r>
          </w:p>
        </w:tc>
      </w:tr>
      <w:tr w14:paraId="55BC21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3" w:hRule="atLeast"/>
        </w:trPr>
        <w:tc>
          <w:tcPr>
            <w:tcW w:w="10600" w:type="dxa"/>
            <w:gridSpan w:val="2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68D2FC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早餐后乘车前往</w:t>
            </w:r>
            <w:r>
              <w:rPr>
                <w:rFonts w:hint="eastAsia" w:ascii="宋体" w:hAnsi="宋体" w:eastAsia="宋体" w:cs="宋体"/>
                <w:b/>
                <w:bCs/>
                <w:color w:val="2E75B5"/>
                <w:kern w:val="2"/>
                <w:sz w:val="24"/>
                <w:szCs w:val="24"/>
                <w:lang w:val="en-US" w:eastAsia="zh-CN" w:bidi="ar-SA"/>
              </w:rPr>
              <w:t>【乌蒙大草原】（不含乌蒙大草原观光车）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乌蒙大草原景区有10万亩草场、4万亩矮脚杜鹃，还有长海子、云海佛光、悬崖峭壁、吴王扎营山、管家老岩、银厂口子以及彝族风情等独特的自然和人文景观。 这里不只有杜鹃花，还有草原、牛羊、蓝天、白云、全羊汤锅、烤全羊，每一处花海、每一种美食、每一种活动体验都能满足你的奇思妙想。</w:t>
            </w:r>
          </w:p>
          <w:p w14:paraId="6DA21F84">
            <w:pPr>
              <w:pStyle w:val="3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spacing w:before="100" w:beforeAutospacing="0" w:after="0" w:afterAutospacing="0" w:line="360" w:lineRule="exact"/>
              <w:ind w:left="0" w:right="0" w:firstLine="480" w:firstLineChars="20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后乘车前往</w:t>
            </w:r>
            <w:r>
              <w:rPr>
                <w:rFonts w:hint="eastAsia" w:ascii="宋体" w:hAnsi="宋体" w:eastAsia="宋体" w:cs="宋体"/>
                <w:b/>
                <w:bCs/>
                <w:color w:val="2E75B5"/>
                <w:kern w:val="2"/>
                <w:sz w:val="24"/>
                <w:szCs w:val="24"/>
                <w:lang w:val="en-US" w:eastAsia="zh-CN" w:bidi="ar-SA"/>
              </w:rPr>
              <w:t>【三线建设博物馆】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，位于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fldChar w:fldCharType="begin"/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instrText xml:space="preserve"> HYPERLINK "https://baike.baidu.com/item/%E8%B4%B5%E5%B7%9E%E7%9C%81/20475641?fromModule=lemma_inlink" \t "https://baike.baidu.com/item/%E8%B4%B5%E5%B7%9E%E4%B8%89%E7%BA%BF%E5%BB%BA%E8%AE%BE%E5%8D%9A%E7%89%A9%E9%A6%86/_blank" </w:instrTex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fldChar w:fldCharType="separate"/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贵州省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fldChar w:fldCharType="end"/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fldChar w:fldCharType="begin"/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instrText xml:space="preserve"> HYPERLINK "https://baike.baidu.com/item/%E5%85%AD%E7%9B%98%E6%B0%B4%E5%B8%82/485242?fromModule=lemma_inlink" \t "https://baike.baidu.com/item/%E8%B4%B5%E5%B7%9E%E4%B8%89%E7%BA%BF%E5%BB%BA%E8%AE%BE%E5%8D%9A%E7%89%A9%E9%A6%86/_blank" </w:instrTex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fldChar w:fldCharType="separate"/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六盘水市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fldChar w:fldCharType="end"/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fldChar w:fldCharType="begin"/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instrText xml:space="preserve"> HYPERLINK "https://baike.baidu.com/item/%E9%92%9F%E5%B1%B1%E5%8C%BA/9761653?fromModule=lemma_inlink" \t "https://baike.baidu.com/item/%E8%B4%B5%E5%B7%9E%E4%B8%89%E7%BA%BF%E5%BB%BA%E8%AE%BE%E5%8D%9A%E7%89%A9%E9%A6%86/_blank" </w:instrTex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fldChar w:fldCharType="separate"/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钟山区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fldChar w:fldCharType="end"/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荷城社区水城古镇，是中国第一家以“三线文化”为主题的博物馆，拥有主楼博物馆、两个室内展馆和三线广场、思源广场两个室外展区，以及三线工业体验馆。主楼展区分为序厅、人民礼堂、主楼展厅三大区域，其中三层主楼展区分为战略决策、群英会战、艰苦创业、磅礴征程、辉煌成果、亲切关怀、宏图大展七个展厅。馆内收藏了三线建设时期极具代表性的生产工具、生活用具以及历史文献、歌曲、图片等，馆藏文物文献资料21349件（套），室外展区主要展出蒸汽机车、解放牌汽车等大型实物。 贵州三线建设博物馆已成为六盘水市城市文化地标、城市名片，被命名为中国华侨国际文化交流基地、全国关心下一代党史国史教育基地、全国爱国主义教育示范基地，为国家AAAA级旅游景区。</w:t>
            </w:r>
          </w:p>
          <w:p w14:paraId="2559E3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360" w:lineRule="exact"/>
              <w:ind w:firstLine="480" w:firstLineChars="200"/>
              <w:textAlignment w:val="auto"/>
              <w:rPr>
                <w:rFonts w:hint="default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之后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前往</w:t>
            </w:r>
            <w:r>
              <w:rPr>
                <w:rFonts w:hint="eastAsia" w:ascii="宋体" w:hAnsi="宋体" w:eastAsia="宋体" w:cs="宋体"/>
                <w:b/>
                <w:bCs/>
                <w:color w:val="2E75B5"/>
                <w:sz w:val="24"/>
                <w:szCs w:val="24"/>
                <w:lang w:val="en-US" w:eastAsia="zh-CN"/>
              </w:rPr>
              <w:t>【水城古镇】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始建于清雍正十年，至今已有280余年的历史，保留着典雅庄重的水墨丹青，沉淀着浓厚的历史古朴气。后返回酒店休息。</w:t>
            </w:r>
          </w:p>
        </w:tc>
      </w:tr>
      <w:tr w14:paraId="77CDC5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9" w:hRule="atLeast"/>
        </w:trPr>
        <w:tc>
          <w:tcPr>
            <w:tcW w:w="3533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401F26D8">
            <w:pPr>
              <w:widowControl w:val="0"/>
              <w:ind w:left="0" w:leftChars="-95" w:hanging="199" w:hangingChars="83"/>
              <w:jc w:val="both"/>
              <w:rPr>
                <w:rFonts w:hint="eastAsia" w:ascii="宋体" w:hAnsi="宋体" w:eastAsia="宋体" w:cs="宋体"/>
                <w:color w:val="C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327275" cy="1504315"/>
                  <wp:effectExtent l="0" t="0" r="9525" b="6985"/>
                  <wp:docPr id="21" name="图片 2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4" descr="IMG_25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2"/>
                          <a:srcRect l="21152" r="12543" b="16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275" cy="150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4D03393E">
            <w:pPr>
              <w:widowControl w:val="0"/>
              <w:ind w:left="-178" w:leftChars="-95" w:hanging="21" w:hangingChars="9"/>
              <w:jc w:val="both"/>
              <w:rPr>
                <w:rFonts w:hint="eastAsia" w:ascii="宋体" w:hAnsi="宋体" w:eastAsia="宋体" w:cs="宋体"/>
                <w:color w:val="C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287905" cy="1504315"/>
                  <wp:effectExtent l="0" t="0" r="10795" b="6985"/>
                  <wp:docPr id="22" name="图片 2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5" descr="IMG_25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905" cy="150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6F09B959">
            <w:pPr>
              <w:widowControl w:val="0"/>
              <w:ind w:left="29" w:leftChars="-95" w:hanging="228" w:hangingChars="95"/>
              <w:jc w:val="both"/>
              <w:rPr>
                <w:rFonts w:hint="eastAsia" w:ascii="宋体" w:hAnsi="宋体" w:eastAsia="宋体" w:cs="宋体"/>
                <w:color w:val="C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275840" cy="1504315"/>
                  <wp:effectExtent l="0" t="0" r="10160" b="6985"/>
                  <wp:docPr id="23" name="图片 2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6" descr="IMG_25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840" cy="150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0828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07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6DCB785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52"/>
                <w:szCs w:val="52"/>
                <w:highlight w:val="none"/>
                <w:vertAlign w:val="baseline"/>
                <w:lang w:val="en-US" w:eastAsia="zh-CN"/>
              </w:rPr>
              <w:t>D5</w:t>
            </w:r>
          </w:p>
        </w:tc>
        <w:tc>
          <w:tcPr>
            <w:tcW w:w="86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616EB6C">
            <w:pPr>
              <w:widowControl w:val="0"/>
              <w:bidi w:val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行程</w:t>
            </w:r>
          </w:p>
        </w:tc>
        <w:tc>
          <w:tcPr>
            <w:tcW w:w="8656" w:type="dxa"/>
            <w:gridSpan w:val="1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2820B30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六盘水--乌蒙之巅韭菜坪－海坪彝族小镇－住兴义</w:t>
            </w:r>
          </w:p>
        </w:tc>
      </w:tr>
      <w:tr w14:paraId="717C78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0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3CECB53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52"/>
                <w:szCs w:val="52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86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3375D765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用餐</w:t>
            </w:r>
          </w:p>
        </w:tc>
        <w:tc>
          <w:tcPr>
            <w:tcW w:w="288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089ABEAC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早：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含</w:t>
            </w:r>
          </w:p>
        </w:tc>
        <w:tc>
          <w:tcPr>
            <w:tcW w:w="288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3E9448BB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中：含</w:t>
            </w:r>
          </w:p>
        </w:tc>
        <w:tc>
          <w:tcPr>
            <w:tcW w:w="288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390193FC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晚：不含</w:t>
            </w:r>
          </w:p>
        </w:tc>
      </w:tr>
      <w:tr w14:paraId="5F0F1C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0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02BC508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52"/>
                <w:szCs w:val="52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86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7AE6A986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住宿</w:t>
            </w:r>
          </w:p>
        </w:tc>
        <w:tc>
          <w:tcPr>
            <w:tcW w:w="8656" w:type="dxa"/>
            <w:gridSpan w:val="1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080DEE43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兴义</w:t>
            </w:r>
          </w:p>
        </w:tc>
      </w:tr>
      <w:tr w14:paraId="4A1108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3" w:hRule="atLeast"/>
        </w:trPr>
        <w:tc>
          <w:tcPr>
            <w:tcW w:w="10600" w:type="dxa"/>
            <w:gridSpan w:val="2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753B05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早餐后乘车前往</w:t>
            </w:r>
            <w:r>
              <w:rPr>
                <w:rFonts w:hint="eastAsia" w:ascii="宋体" w:hAnsi="宋体" w:eastAsia="宋体" w:cs="宋体"/>
                <w:b/>
                <w:bCs/>
                <w:color w:val="2E75B5"/>
                <w:sz w:val="24"/>
                <w:szCs w:val="24"/>
                <w:lang w:val="en-US" w:eastAsia="zh-CN"/>
              </w:rPr>
              <w:t>【乌蒙之巅韭菜坪】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，主峰海拔2900.6米，是贵州最高峰，全年平均气温在17.8－22.4℃之间，素有“乌蒙之巅·贵州屋脊”之称。登上山顶放眼四周，乌蒙磅礴的气势尽收眼底，景区内野韭菜，高山洞穴、天坑等地质奇观及自然景观极具观赏价值和科考价值，是贵州久负盛名的露营基地。</w:t>
            </w:r>
          </w:p>
          <w:p w14:paraId="396F8B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360" w:lineRule="exact"/>
              <w:ind w:firstLine="480" w:firstLineChars="200"/>
              <w:textAlignment w:val="auto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之后乘车前往</w:t>
            </w:r>
            <w:r>
              <w:rPr>
                <w:rFonts w:hint="eastAsia" w:ascii="宋体" w:hAnsi="宋体" w:eastAsia="宋体" w:cs="宋体"/>
                <w:b/>
                <w:bCs/>
                <w:color w:val="2E75B5"/>
                <w:sz w:val="24"/>
                <w:szCs w:val="24"/>
                <w:lang w:val="en-US" w:eastAsia="zh-CN"/>
              </w:rPr>
              <w:t>【海坪彝族小镇】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以彝族文化风情为主题建立的小镇，建筑很有民族特色。这里有一个千古彝寨，2018年这里还登上了《中国国家地理》。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以“红土墙，茅草顶”的彝族风情特色为主，凸显民族文化氛围。游览结束后前往兴义酒店休息。</w:t>
            </w:r>
          </w:p>
        </w:tc>
      </w:tr>
      <w:tr w14:paraId="26D91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3" w:hRule="atLeast"/>
        </w:trPr>
        <w:tc>
          <w:tcPr>
            <w:tcW w:w="3533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6D7342AB">
            <w:pPr>
              <w:widowControl w:val="0"/>
              <w:ind w:left="0" w:leftChars="-95" w:hanging="199" w:hangingChars="83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289175" cy="1478280"/>
                  <wp:effectExtent l="0" t="0" r="9525" b="7620"/>
                  <wp:docPr id="24" name="图片 2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7" descr="IMG_25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175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20C4EC72">
            <w:pPr>
              <w:widowControl w:val="0"/>
              <w:ind w:left="-178" w:leftChars="-95" w:hanging="21" w:hangingChars="9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272665" cy="1466215"/>
                  <wp:effectExtent l="0" t="0" r="635" b="6985"/>
                  <wp:docPr id="25" name="图片 28" descr="2463c26527b79b1e6daa3a3b7e0d35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8" descr="2463c26527b79b1e6daa3a3b7e0d35f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65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06232293">
            <w:pPr>
              <w:widowControl w:val="0"/>
              <w:ind w:left="0" w:leftChars="-95" w:hanging="199" w:hangingChars="95"/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2301875" cy="1480185"/>
                  <wp:effectExtent l="0" t="0" r="9525" b="5715"/>
                  <wp:docPr id="26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9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87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4E15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07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856AA60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52"/>
                <w:szCs w:val="52"/>
                <w:highlight w:val="none"/>
                <w:vertAlign w:val="baseline"/>
                <w:lang w:val="en-US" w:eastAsia="zh-CN"/>
              </w:rPr>
              <w:t>D6</w:t>
            </w:r>
          </w:p>
        </w:tc>
        <w:tc>
          <w:tcPr>
            <w:tcW w:w="119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B40F577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行程</w:t>
            </w:r>
          </w:p>
        </w:tc>
        <w:tc>
          <w:tcPr>
            <w:tcW w:w="8334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DD1C3BB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兴义－送团</w:t>
            </w:r>
          </w:p>
        </w:tc>
      </w:tr>
      <w:tr w14:paraId="2002B0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0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2E2C9502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</w:pPr>
          </w:p>
        </w:tc>
        <w:tc>
          <w:tcPr>
            <w:tcW w:w="119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15CE03A3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用餐</w:t>
            </w:r>
          </w:p>
        </w:tc>
        <w:tc>
          <w:tcPr>
            <w:tcW w:w="277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14217476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早：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  <w:t>含</w:t>
            </w:r>
          </w:p>
        </w:tc>
        <w:tc>
          <w:tcPr>
            <w:tcW w:w="277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53E93B4F">
            <w:pPr>
              <w:widowControl w:val="0"/>
              <w:bidi w:val="0"/>
              <w:jc w:val="left"/>
              <w:rPr>
                <w:rFonts w:hint="default" w:ascii="宋体" w:hAnsi="宋体" w:eastAsia="宋体" w:cs="宋体"/>
                <w:sz w:val="24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中：不含</w:t>
            </w:r>
          </w:p>
        </w:tc>
        <w:tc>
          <w:tcPr>
            <w:tcW w:w="277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2C097BCE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晚：不含</w:t>
            </w:r>
          </w:p>
        </w:tc>
      </w:tr>
      <w:tr w14:paraId="0A0335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0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624D0D9E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</w:pPr>
          </w:p>
        </w:tc>
        <w:tc>
          <w:tcPr>
            <w:tcW w:w="119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7081272B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住宿</w:t>
            </w:r>
          </w:p>
        </w:tc>
        <w:tc>
          <w:tcPr>
            <w:tcW w:w="8334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17761F27">
            <w:pPr>
              <w:widowControl w:val="0"/>
              <w:bidi w:val="0"/>
              <w:jc w:val="left"/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  <w:lang w:val="en-US" w:eastAsia="zh-CN"/>
              </w:rPr>
              <w:t>温馨的家</w:t>
            </w:r>
          </w:p>
        </w:tc>
      </w:tr>
      <w:tr w14:paraId="1596A3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</w:trPr>
        <w:tc>
          <w:tcPr>
            <w:tcW w:w="10600" w:type="dxa"/>
            <w:gridSpan w:val="2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19B766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line="360" w:lineRule="exact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早餐后自由活动，之后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我社工作人员根据返程时间安排送飞机，结束愉快的旅程。</w:t>
            </w:r>
          </w:p>
          <w:p w14:paraId="441518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line="360" w:lineRule="exact"/>
              <w:ind w:firstLine="422" w:firstLineChars="200"/>
              <w:textAlignment w:val="auto"/>
              <w:rPr>
                <w:rFonts w:hint="eastAsia" w:ascii="宋体" w:hAnsi="宋体" w:eastAsia="宋体" w:cs="宋体"/>
                <w:color w:val="C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C00000"/>
                <w:sz w:val="21"/>
                <w:szCs w:val="21"/>
                <w:lang w:val="en-US" w:eastAsia="zh-CN"/>
              </w:rPr>
              <w:t>温馨提示：</w:t>
            </w:r>
            <w:r>
              <w:rPr>
                <w:rFonts w:hint="eastAsia" w:ascii="宋体" w:hAnsi="宋体" w:eastAsia="宋体" w:cs="宋体"/>
                <w:color w:val="C00000"/>
                <w:sz w:val="21"/>
                <w:szCs w:val="21"/>
                <w:lang w:val="en-US" w:eastAsia="zh-CN"/>
              </w:rPr>
              <w:t>行程结束送团方式：提供统一送站，送站先后顺序由导游根据游客返程时间安排，烦请客人自行在机场、火车站、高铁站等候进站，自行办理登机牌。</w:t>
            </w:r>
          </w:p>
        </w:tc>
      </w:tr>
      <w:tr w14:paraId="0237D2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10600" w:type="dxa"/>
            <w:gridSpan w:val="2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23A3BC"/>
            <w:noWrap w:val="0"/>
            <w:vAlign w:val="top"/>
          </w:tcPr>
          <w:p w14:paraId="45F9B74E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FFFFFF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E599"/>
                <w:sz w:val="32"/>
                <w:szCs w:val="32"/>
                <w:highlight w:val="none"/>
                <w:vertAlign w:val="baseline"/>
                <w:lang w:val="en-US" w:eastAsia="zh-CN"/>
              </w:rPr>
              <w:t>服务标准</w:t>
            </w:r>
          </w:p>
        </w:tc>
      </w:tr>
      <w:tr w14:paraId="376846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0" w:hRule="atLeast"/>
        </w:trPr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B1B719C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</w:pPr>
          </w:p>
          <w:p w14:paraId="07547625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费用</w:t>
            </w:r>
          </w:p>
          <w:p w14:paraId="31BC6C3F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color w:val="5B9BD5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包含</w:t>
            </w:r>
          </w:p>
        </w:tc>
        <w:tc>
          <w:tcPr>
            <w:tcW w:w="9525" w:type="dxa"/>
            <w:gridSpan w:val="2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8D8623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用车：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当地舒适旅游巴士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4"/>
                <w:szCs w:val="24"/>
                <w:lang w:val="en-US" w:eastAsia="zh-CN"/>
              </w:rPr>
              <w:t>，一人一正座；</w:t>
            </w:r>
          </w:p>
          <w:p w14:paraId="4C599B7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住宿：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1晚3钻酒店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+4晚4钻酒店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；</w:t>
            </w:r>
          </w:p>
          <w:p w14:paraId="3DF66E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240" w:leftChars="0" w:hanging="240" w:hangingChars="1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3.用餐：5早7正餐（餐标30元/标，用餐人数不足10人或超过10人，菜品相应增加减少，餐不用不退）；</w:t>
            </w:r>
          </w:p>
          <w:p w14:paraId="25CB17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240" w:leftChars="0" w:hanging="240" w:hangingChars="1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4.门票：行程所列景点首道大门票；</w:t>
            </w:r>
            <w:bookmarkStart w:id="0" w:name="_GoBack"/>
            <w:bookmarkEnd w:id="0"/>
          </w:p>
          <w:p w14:paraId="4F4A35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240" w:leftChars="0" w:hanging="240" w:hangingChars="10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5.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导游：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eastAsia="zh-CN"/>
              </w:rPr>
              <w:t>当地持证优秀导游；</w:t>
            </w:r>
          </w:p>
          <w:p w14:paraId="63FB4D2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6.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保险：旅行社责任险，不含旅游意外保险（建议购买旅游意外险）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eastAsia="zh-CN"/>
              </w:rPr>
              <w:t>。</w:t>
            </w:r>
          </w:p>
        </w:tc>
      </w:tr>
      <w:tr w14:paraId="39589B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4" w:hRule="atLeast"/>
        </w:trPr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7BEAFBE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209"/>
              </w:tabs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必需费用</w:t>
            </w:r>
          </w:p>
        </w:tc>
        <w:tc>
          <w:tcPr>
            <w:tcW w:w="9525" w:type="dxa"/>
            <w:gridSpan w:val="2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ED1CEE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29" w:leftChars="14" w:firstLine="0" w:firstLineChars="0"/>
              <w:textAlignment w:val="auto"/>
              <w:rPr>
                <w:rFonts w:hint="eastAsia" w:ascii="宋体" w:hAnsi="宋体" w:eastAsia="宋体" w:cs="宋体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乌蒙大草原摆渡车+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kern w:val="2"/>
                <w:sz w:val="24"/>
                <w:szCs w:val="24"/>
                <w:lang w:val="en-US" w:eastAsia="zh-CN" w:bidi="ar-SA"/>
              </w:rPr>
              <w:t>峰林布依观光车+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sz w:val="24"/>
                <w:szCs w:val="24"/>
                <w:lang w:val="en-US" w:eastAsia="zh-CN"/>
              </w:rPr>
              <w:t>万峰林观光车+万峰湖游船+马岭河峡谷电梯+综合服务费：旅行社优惠价399元/人</w:t>
            </w:r>
          </w:p>
          <w:p w14:paraId="532B0A9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ind w:left="29" w:leftChars="14"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bookmarkStart w:id="1" w:name="_GoBack"/>
            <w:bookmarkEnd w:id="1"/>
            <w:r>
              <w:rPr>
                <w:rFonts w:hint="eastAsia" w:ascii="宋体" w:hAnsi="宋体" w:eastAsia="宋体" w:cs="宋体"/>
                <w:b/>
                <w:bCs/>
                <w:color w:val="FF0000"/>
                <w:sz w:val="24"/>
                <w:szCs w:val="24"/>
                <w:lang w:val="en-US" w:eastAsia="zh-CN"/>
              </w:rPr>
              <w:t>（随团费一起交，报名即认可，旅行社协议打包价， 没有任何证件优惠，不去不退，不可拆解，未参加的单项不予退费，否则无法游览。）</w:t>
            </w:r>
          </w:p>
        </w:tc>
      </w:tr>
      <w:tr w14:paraId="7914C6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4" w:hRule="atLeast"/>
        </w:trPr>
        <w:tc>
          <w:tcPr>
            <w:tcW w:w="1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81410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40" w:lineRule="exact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</w:pPr>
          </w:p>
          <w:p w14:paraId="51236CC3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费用</w:t>
            </w:r>
          </w:p>
          <w:p w14:paraId="022C2190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color w:val="5B9BD5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不含</w:t>
            </w:r>
          </w:p>
        </w:tc>
        <w:tc>
          <w:tcPr>
            <w:tcW w:w="9525" w:type="dxa"/>
            <w:gridSpan w:val="2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AB2B39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1.行程酒店不含单房差（不提供自然单间，产生单房差或加床费用自理）酒店不含非免费餐饮、电话、饮料、烟酒、付费电视、洗熨、行李搬运等；</w:t>
            </w:r>
          </w:p>
          <w:p w14:paraId="57E086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 xml:space="preserve">2.当地参加的自费以及以上“费用包含”中不包含的其他项目； </w:t>
            </w:r>
          </w:p>
          <w:p w14:paraId="279000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3.旅游费用不包括旅游者因违约、自身过错、自由活动期间自身行为或疾病所引起的人身和财产损失；</w:t>
            </w:r>
          </w:p>
          <w:p w14:paraId="357E840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4.行程不包含游客自由活动期间一切交通费用及另行送站费用，如需地接公司安排需游客自理或报名时额外支付；</w:t>
            </w:r>
          </w:p>
        </w:tc>
      </w:tr>
      <w:tr w14:paraId="482660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10600" w:type="dxa"/>
            <w:gridSpan w:val="2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23A3BC"/>
            <w:noWrap w:val="0"/>
            <w:vAlign w:val="top"/>
          </w:tcPr>
          <w:p w14:paraId="11ACEE83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color w:val="5B9BD5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E599"/>
                <w:sz w:val="32"/>
                <w:szCs w:val="32"/>
                <w:highlight w:val="none"/>
                <w:vertAlign w:val="baseline"/>
                <w:lang w:val="en-US" w:eastAsia="zh-CN"/>
              </w:rPr>
              <w:t>特别说明</w:t>
            </w:r>
          </w:p>
        </w:tc>
      </w:tr>
      <w:tr w14:paraId="041449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7" w:hRule="atLeast"/>
        </w:trPr>
        <w:tc>
          <w:tcPr>
            <w:tcW w:w="10600" w:type="dxa"/>
            <w:gridSpan w:val="2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59B1E8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在以下不可抗力事件发生的情况下，为避免该事件对游客、旅行社权益损害，我社有权调换行程顺序、减少不可抗力事件发生地旅游景点、经双方协商解除旅游合同，涉及相关退费以旅行社行程计划为主！因不可抗力不能履行民事义务的，不承担民事责任！</w:t>
            </w:r>
          </w:p>
          <w:p w14:paraId="221FA6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 xml:space="preserve">一、自然灾害、如台风、洪水、冰雹、凝冻； </w:t>
            </w:r>
          </w:p>
          <w:p w14:paraId="6D71AE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 xml:space="preserve">二、政府行为，如征收、征用； </w:t>
            </w:r>
          </w:p>
          <w:p w14:paraId="1837AE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三、社会异常事件，如罢工、骚乱；</w:t>
            </w:r>
          </w:p>
          <w:p w14:paraId="1C51E6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FFC000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四、疫情。</w:t>
            </w:r>
          </w:p>
        </w:tc>
      </w:tr>
      <w:tr w14:paraId="34ED27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10600" w:type="dxa"/>
            <w:gridSpan w:val="2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23A3BC"/>
            <w:noWrap w:val="0"/>
            <w:vAlign w:val="top"/>
          </w:tcPr>
          <w:p w14:paraId="0A873755">
            <w:pPr>
              <w:widowControl w:val="0"/>
              <w:bidi w:val="0"/>
              <w:jc w:val="center"/>
              <w:rPr>
                <w:rFonts w:hint="eastAsia" w:ascii="宋体" w:hAnsi="宋体" w:eastAsia="宋体" w:cs="宋体"/>
                <w:b/>
                <w:bCs/>
                <w:color w:val="FFC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E599"/>
                <w:sz w:val="32"/>
                <w:szCs w:val="32"/>
                <w:highlight w:val="none"/>
                <w:vertAlign w:val="baseline"/>
                <w:lang w:val="en-US" w:eastAsia="zh-CN"/>
              </w:rPr>
              <w:t>参团须知</w:t>
            </w:r>
          </w:p>
        </w:tc>
      </w:tr>
      <w:tr w14:paraId="2D7002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600" w:type="dxa"/>
            <w:gridSpan w:val="2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050112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社接站工作人员会提前8小时以电话或短信的方式与您联系，请保持手机畅通和注意看手机短信，工作人员送您到酒店后，请自行在酒店前台报参团时预留名字和房间数量拿房入住，等候导游短信或电话通知第二天的出发时间。酒店早餐只含双早，如有超出的敬请自理。</w:t>
            </w:r>
          </w:p>
          <w:p w14:paraId="6E4101A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请携带好身份证有效证件，儿童带好户口本或出生证明。如遇不可抗拒因素或政策性调整导致无法履行时，我社有权取消或根据游客意愿更换为其他等价景点；赠送景点、赠送项目费用不退，并有权将景点及住宿顺序作相应调整。</w:t>
            </w:r>
          </w:p>
          <w:p w14:paraId="38BB3B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旅游用餐多为八菜一汤或十菜一汤，十人一桌，因地域差异及个人口味差异，若有不合口味的只能是尽量让大家吃饱不能保证人人吃好。人数不足十人时，在每人用餐标准不变的前提下调整餐食的分量。行程中不含用餐时敬请自理，如因自身原因放弃用餐的，则餐费不退。</w:t>
            </w:r>
          </w:p>
          <w:p w14:paraId="7143A8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本行程游客在72小时内取消旅游合同的，游客须交300元/人的车位损失费；24小时内取消旅游合同的，游客需交400元/人的房损和车位损失费。</w:t>
            </w:r>
          </w:p>
          <w:p w14:paraId="788C33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tabs>
                <w:tab w:val="left" w:pos="540"/>
                <w:tab w:val="left" w:pos="14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为了保证服务质量，游客在行程中若需要增加另行付费的娱乐项目或者购物的，须和地接社协商一致并在当地补签相关自愿合同或证明，敬请广大游客理性消费。</w:t>
            </w:r>
          </w:p>
          <w:p w14:paraId="5784014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旅行社对旅游产品自主定价行为，会因出发地、报名时间、各家旅行社促销力度、机票折扣活动等诸多不同相关因素而导致报名价格不同。敬请各位游客在参团游览时不比较、不计较，保持合理的心理预期，若因参团价格差异产生的投诉，视为无效投诉，恕不处理。</w:t>
            </w:r>
          </w:p>
          <w:p w14:paraId="400ADDA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贵州部分地区酒店相对于内地酒店标准偏低，如遇旺季酒店客房紧张或政府临时征用等特殊情况，我社有权调整为同等级标准酒店，全程不提供自然单间，单房差或加床费用须自理；酒店限AM12:00时退房，晚航班返程者，建议行李寄存酒店前台，自由活动或自费钟点房休息。</w:t>
            </w:r>
          </w:p>
          <w:p w14:paraId="235AC23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贵州景点多在山区，一般由市区至景区有2.5小时左右的路程。请穿着舒适的运动鞋，忌穿皮鞋等有跟儿的鞋，以防止滑倒。注意“走路不看景、看景不走路”。 .贵州全年平均12℃-16℃，最冷的1月份平均温度3℃-8℃，最热的7月份平均温度在18℃-26℃早晚温度偏低，一场雨下来凉气逼人，景区的温度相对而言要低一些，准备一件防风的外套会很有用；当地气候多雨；出行请携带雨伞；贵州地处云贵高原，紫外线强，防晒措施一定要做好。</w:t>
            </w:r>
          </w:p>
          <w:p w14:paraId="2C78E0C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60岁以上行动不便游客（包括孕妇）和其他有身体不便的游客，出发前和旅行社签好免责协议书。</w:t>
            </w:r>
          </w:p>
          <w:p w14:paraId="1C34E5A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请配合导游如实填写当地《游客意见单》，请游客认真、如实填写旅游意见反馈表，作为处理意见和问题的主要参考依据。不填或虚填者归来后的投诉将无法受理，如在行程进行中对旅行社的服务标准有异议，请尽量在当地解决。如在旅游期间在当地解决不了，可在当地备案，提醒：旅游投诉时效为返回出发地起30天内有效。</w:t>
            </w:r>
          </w:p>
          <w:p w14:paraId="5F4491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i w:val="0"/>
                <w:caps w:val="0"/>
                <w:color w:val="auto"/>
                <w:spacing w:val="0"/>
                <w:kern w:val="0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尊重当地习俗，入乡随俗，在少数民族地区，应尊重当地的民族传统习俗和生活中的禁忌，以免造成不良后果；请尊重当地少数民族的生活和信仰，避免与当地居民发生冲突。黔东南地区苗族人民大多善饮而好客，大部分农户都能自酿甜酒和烧酒，以烧酒最为普遍。席间主人殷勤劝酒，若客人不饮或饮之不力，主人会不高兴。因此如果游客真不能饮，最好一开始就要讲清楚并滴酒不沾。</w:t>
            </w:r>
          </w:p>
        </w:tc>
      </w:tr>
    </w:tbl>
    <w:p w14:paraId="7AD8A730">
      <w:pPr>
        <w:spacing w:before="5" w:line="171" w:lineRule="auto"/>
        <w:ind w:right="1494"/>
        <w:jc w:val="both"/>
        <w:rPr>
          <w:rFonts w:ascii="微软雅黑" w:hAnsi="微软雅黑" w:eastAsia="微软雅黑" w:cs="微软雅黑"/>
          <w:sz w:val="18"/>
          <w:szCs w:val="18"/>
        </w:rPr>
      </w:pPr>
    </w:p>
    <w:sectPr>
      <w:headerReference r:id="rId9" w:type="default"/>
      <w:pgSz w:w="11906" w:h="16840"/>
      <w:pgMar w:top="400" w:right="0" w:bottom="40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行楷">
    <w:altName w:val="微软雅黑"/>
    <w:panose1 w:val="02010800040001010101"/>
    <w:charset w:val="86"/>
    <w:family w:val="auto"/>
    <w:pitch w:val="default"/>
    <w:sig w:usb0="00000000" w:usb1="00000000" w:usb2="00000000" w:usb3="00000000" w:csb0="00040000" w:csb1="00000000"/>
  </w:font>
  <w:font w:name="幼圆">
    <w:altName w:val="宋体"/>
    <w:panose1 w:val="02010509060001010101"/>
    <w:charset w:val="86"/>
    <w:family w:val="auto"/>
    <w:pitch w:val="default"/>
    <w:sig w:usb0="00000000" w:usb1="00000000" w:usb2="00000000" w:usb3="00000000" w:csb0="00040000" w:csb1="00000000"/>
  </w:font>
  <w:font w:name="KSOF24976792">
    <w:panose1 w:val="020B0703020204020201"/>
    <w:charset w:val="86"/>
    <w:family w:val="auto"/>
    <w:pitch w:val="default"/>
    <w:sig w:usb0="00000001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1613D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AAC8B2"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53BE79">
    <w:pPr>
      <w:spacing w:line="14" w:lineRule="auto"/>
      <w:rPr>
        <w:rFonts w:ascii="Arial"/>
        <w:sz w:val="2"/>
      </w:rPr>
    </w:pPr>
    <w:r>
      <w:drawing>
        <wp:anchor distT="0" distB="0" distL="114300" distR="114300" simplePos="0" relativeHeight="25165926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8890" b="1270"/>
          <wp:wrapNone/>
          <wp:docPr id="27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图片 5"/>
                  <pic:cNvPicPr preferRelativeResize="0"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5ED5A3">
    <w:pPr>
      <w:pStyle w:val="2"/>
      <w:spacing w:line="14" w:lineRule="auto"/>
      <w:rPr>
        <w:sz w:val="2"/>
      </w:rPr>
    </w:pPr>
    <w:r>
      <w:drawing>
        <wp:anchor distT="0" distB="0" distL="114300" distR="114300" simplePos="0" relativeHeight="2516602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16510</wp:posOffset>
          </wp:positionV>
          <wp:extent cx="7560310" cy="10675620"/>
          <wp:effectExtent l="0" t="0" r="8890" b="5080"/>
          <wp:wrapNone/>
          <wp:docPr id="28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图片 6"/>
                  <pic:cNvPicPr preferRelativeResize="0"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0675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1312" behindDoc="0" locked="0" layoutInCell="0" allowOverlap="1">
          <wp:simplePos x="0" y="0"/>
          <wp:positionH relativeFrom="page">
            <wp:posOffset>546735</wp:posOffset>
          </wp:positionH>
          <wp:positionV relativeFrom="page">
            <wp:posOffset>2968625</wp:posOffset>
          </wp:positionV>
          <wp:extent cx="4605655" cy="1126490"/>
          <wp:effectExtent l="0" t="0" r="4445" b="3810"/>
          <wp:wrapNone/>
          <wp:docPr id="29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图片 7"/>
                  <pic:cNvPicPr preferRelativeResize="0"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05655" cy="1126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2336" behindDoc="0" locked="0" layoutInCell="0" allowOverlap="1">
          <wp:simplePos x="0" y="0"/>
          <wp:positionH relativeFrom="page">
            <wp:posOffset>2214245</wp:posOffset>
          </wp:positionH>
          <wp:positionV relativeFrom="page">
            <wp:posOffset>4466590</wp:posOffset>
          </wp:positionV>
          <wp:extent cx="4605655" cy="1126490"/>
          <wp:effectExtent l="0" t="0" r="4445" b="3810"/>
          <wp:wrapNone/>
          <wp:docPr id="30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图片 8"/>
                  <pic:cNvPicPr preferRelativeResize="0"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605655" cy="1126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D9C7DD">
    <w:pPr>
      <w:pStyle w:val="2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singleLevel"/>
    <w:tmpl w:val="00000001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00000002"/>
    <w:multiLevelType w:val="singleLevel"/>
    <w:tmpl w:val="0000000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doNotShadeFormData w:val="1"/>
  <w:characterSpacingControl w:val="doNotCompress"/>
  <w:doNotValidateAgainstSchema/>
  <w:doNotDemarcateInvalidXml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72343"/>
    <w:rsid w:val="00634E46"/>
    <w:rsid w:val="00A27A28"/>
    <w:rsid w:val="00C50775"/>
    <w:rsid w:val="00FC5520"/>
    <w:rsid w:val="04EF4CD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uiPriority w:val="0"/>
    <w:rPr>
      <w:rFonts w:ascii="Arial" w:hAnsi="Arial" w:eastAsia="Arial" w:cs="Arial"/>
    </w:rPr>
  </w:style>
  <w:style w:type="table" w:default="1" w:styleId="4">
    <w:name w:val="Normal Table"/>
    <w:uiPriority w:val="0"/>
    <w:rPr>
      <w:rFonts w:ascii="Arial" w:hAnsi="Arial" w:eastAsia="Arial" w:cs="Arial"/>
    </w:rPr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rFonts w:ascii="Arial" w:hAnsi="Arial" w:eastAsia="Arial" w:cs="Arial"/>
      <w:kern w:val="0"/>
      <w:sz w:val="24"/>
      <w:lang w:val="en-US" w:eastAsia="zh-CN"/>
    </w:rPr>
  </w:style>
  <w:style w:type="table" w:styleId="5">
    <w:name w:val="Table Grid"/>
    <w:basedOn w:val="4"/>
    <w:uiPriority w:val="0"/>
    <w:pPr>
      <w:widowControl w:val="0"/>
      <w:jc w:val="both"/>
    </w:pPr>
    <w:rPr>
      <w:rFonts w:ascii="Arial" w:hAnsi="Arial" w:eastAsia="Arial" w:cs="Arial"/>
    </w:rPr>
    <w:tblPr>
      <w:tblStyle w:val="4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uiPriority w:val="0"/>
    <w:rPr>
      <w:rFonts w:ascii="Arial" w:hAnsi="Arial" w:eastAsia="Arial" w:cs="Arial"/>
      <w:b/>
    </w:rPr>
  </w:style>
  <w:style w:type="table" w:customStyle="1" w:styleId="8">
    <w:name w:val="Table Normal"/>
    <w:uiPriority w:val="0"/>
    <w:rPr>
      <w:rFonts w:ascii="Arial" w:hAnsi="Arial" w:eastAsia="Arial" w:cs="Arial"/>
    </w:rPr>
    <w:tblPr>
      <w:tblStyle w:val="4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Table Text"/>
    <w:basedOn w:val="1"/>
    <w:uiPriority w:val="0"/>
    <w:rPr>
      <w:rFonts w:ascii="微软雅黑" w:hAnsi="微软雅黑" w:eastAsia="微软雅黑" w:cs="微软雅黑"/>
      <w:sz w:val="34"/>
      <w:szCs w:val="3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header" Target="header3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743</Words>
  <Characters>764</Characters>
  <TotalTime>2</TotalTime>
  <ScaleCrop>false</ScaleCrop>
  <LinksUpToDate>false</LinksUpToDate>
  <CharactersWithSpaces>777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2025-07-17T15:17:00Z</dcterms:created>
  <dc:creator>洐雲丶蓅氺</dc:creator>
  <cp:lastModifiedBy>畅游国旅 何月19975033752</cp:lastModifiedBy>
  <dcterms:modified xsi:type="dcterms:W3CDTF">2026-04-09T04:21:32Z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2025-07-17T23:19:51Z</vt:filetime>
  </property>
  <property fmtid="{D5CDD505-2E9C-101B-9397-08002B2CF9AE}" pid="4" name="KSOTemplateDocerSaveRecord">
    <vt:lpwstr>eyJoZGlkIjoiYWIzMGE2MjNmOTk0YTc2ZTg0ZmYxM2MwNTU1NDJkMTEiLCJ1c2VySWQiOiIxNTQ4MjM5NzUwIn0=</vt:lpwstr>
  </property>
  <property fmtid="{D5CDD505-2E9C-101B-9397-08002B2CF9AE}" pid="5" name="KSOProductBuildVer">
    <vt:lpwstr>2052-12.1.0.25225</vt:lpwstr>
  </property>
  <property fmtid="{D5CDD505-2E9C-101B-9397-08002B2CF9AE}" pid="6" name="ICV">
    <vt:lpwstr>D203A16A130F45518E06740B29C6B29F_13</vt:lpwstr>
  </property>
</Properties>
</file>